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ED0364" w14:textId="1AD53F77" w:rsidR="00B01EB6" w:rsidRPr="001D3B88" w:rsidRDefault="00B01EB6" w:rsidP="00B01EB6">
      <w:pPr>
        <w:ind w:right="5386" w:firstLine="142"/>
        <w:jc w:val="center"/>
        <w:rPr>
          <w:rFonts w:cs="Calibri"/>
        </w:rPr>
      </w:pPr>
      <w:bookmarkStart w:id="0" w:name="_Hlk193873293"/>
      <w:r>
        <w:rPr>
          <w:rFonts w:cs="Calibri"/>
          <w:noProof/>
          <w:lang w:val="hr-HR"/>
        </w:rPr>
        <w:drawing>
          <wp:inline distT="0" distB="0" distL="0" distR="0" wp14:anchorId="2F7523D9" wp14:editId="5014E5DA">
            <wp:extent cx="314325" cy="428625"/>
            <wp:effectExtent l="0" t="0" r="9525" b="9525"/>
            <wp:docPr id="1837223796" name="Slika 4" descr="Slika na kojoj se prikazuje simbol, crveno, zastav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223796" name="Slika 4" descr="Slika na kojoj se prikazuje simbol, crveno, zastava&#10;&#10;Sadržaj generiran uz AI možda nije točan."/>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0EA7D8B7" w14:textId="77777777" w:rsidR="00B01EB6" w:rsidRPr="001D3B88" w:rsidRDefault="00B01EB6" w:rsidP="00B01EB6">
      <w:pPr>
        <w:ind w:right="5386"/>
        <w:jc w:val="center"/>
        <w:rPr>
          <w:rFonts w:cs="Calibri"/>
          <w:lang w:val="hr-HR"/>
        </w:rPr>
      </w:pPr>
      <w:r w:rsidRPr="001D3B88">
        <w:rPr>
          <w:rFonts w:cs="Calibri"/>
          <w:lang w:val="hr-HR"/>
        </w:rPr>
        <w:t>R  E  P  U  B  L  I  K  A    H  R  V  A  T  S  K  A</w:t>
      </w:r>
    </w:p>
    <w:p w14:paraId="58319F99" w14:textId="77777777" w:rsidR="00B01EB6" w:rsidRPr="001D3B88" w:rsidRDefault="00B01EB6" w:rsidP="00B01EB6">
      <w:pPr>
        <w:ind w:right="5386"/>
        <w:jc w:val="center"/>
        <w:rPr>
          <w:rFonts w:cs="Calibri"/>
          <w:lang w:val="hr-HR"/>
        </w:rPr>
      </w:pPr>
      <w:r w:rsidRPr="001D3B88">
        <w:rPr>
          <w:rFonts w:cs="Calibri"/>
          <w:lang w:val="hr-HR"/>
        </w:rPr>
        <w:t>POŽEŠKO-SLAVONSKA ŽUPANIJA</w:t>
      </w:r>
    </w:p>
    <w:p w14:paraId="02C4967D" w14:textId="15BF7C8E" w:rsidR="00B01EB6" w:rsidRPr="00360246" w:rsidRDefault="00B01EB6" w:rsidP="00B01EB6">
      <w:pPr>
        <w:ind w:right="5386"/>
        <w:jc w:val="center"/>
        <w:rPr>
          <w:rFonts w:cs="Calibri"/>
          <w:lang w:val="hr-HR"/>
        </w:rPr>
      </w:pPr>
      <w:r>
        <w:rPr>
          <w:rFonts w:cs="Calibri"/>
          <w:noProof/>
          <w:sz w:val="20"/>
          <w:szCs w:val="20"/>
        </w:rPr>
        <w:drawing>
          <wp:anchor distT="0" distB="0" distL="114300" distR="114300" simplePos="0" relativeHeight="251662336" behindDoc="0" locked="0" layoutInCell="1" allowOverlap="1" wp14:anchorId="70029E05" wp14:editId="02018785">
            <wp:simplePos x="0" y="0"/>
            <wp:positionH relativeFrom="column">
              <wp:posOffset>96520</wp:posOffset>
            </wp:positionH>
            <wp:positionV relativeFrom="paragraph">
              <wp:posOffset>17780</wp:posOffset>
            </wp:positionV>
            <wp:extent cx="355600" cy="347980"/>
            <wp:effectExtent l="0" t="0" r="6350" b="0"/>
            <wp:wrapNone/>
            <wp:docPr id="2051640979" name="Slika 5" descr="Slika na kojoj se prikazuje emblem, grb, simbol, krug&#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640979" name="Slika 5" descr="Slika na kojoj se prikazuje emblem, grb, simbol, krug&#10;&#10;Sadržaj generiran uz AI možda nije toč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360246">
        <w:rPr>
          <w:rFonts w:cs="Calibri"/>
          <w:lang w:val="hr-HR"/>
        </w:rPr>
        <w:t>GRAD POŽEGA</w:t>
      </w:r>
    </w:p>
    <w:p w14:paraId="4ACDEE16" w14:textId="77777777" w:rsidR="00B01EB6" w:rsidRPr="00360246" w:rsidRDefault="00B01EB6" w:rsidP="00B01EB6">
      <w:pPr>
        <w:spacing w:after="240"/>
        <w:ind w:right="5386"/>
        <w:jc w:val="center"/>
        <w:rPr>
          <w:rFonts w:cs="Calibri"/>
          <w:lang w:val="hr-HR"/>
        </w:rPr>
      </w:pPr>
      <w:r w:rsidRPr="00360246">
        <w:rPr>
          <w:rFonts w:cs="Calibri"/>
          <w:lang w:val="hr-HR"/>
        </w:rPr>
        <w:t>Gradsko vijeće</w:t>
      </w:r>
    </w:p>
    <w:bookmarkEnd w:id="0"/>
    <w:p w14:paraId="216FF692" w14:textId="540EE11A" w:rsidR="0092637A" w:rsidRPr="00F85E4C" w:rsidRDefault="0092637A" w:rsidP="0092637A">
      <w:pPr>
        <w:autoSpaceDE w:val="0"/>
        <w:autoSpaceDN w:val="0"/>
        <w:ind w:right="5990"/>
        <w:rPr>
          <w:rFonts w:cs="Calibri"/>
          <w:bCs/>
          <w:lang w:val="hr-HR"/>
        </w:rPr>
      </w:pPr>
      <w:r w:rsidRPr="00F85E4C">
        <w:rPr>
          <w:rFonts w:cs="Calibri"/>
          <w:bCs/>
          <w:lang w:val="hr-HR"/>
        </w:rPr>
        <w:t>KLASA: 400-01/25-06/2</w:t>
      </w:r>
    </w:p>
    <w:p w14:paraId="0BAD9BD3" w14:textId="06450689" w:rsidR="007A57BB" w:rsidRPr="00F85E4C" w:rsidRDefault="0092637A" w:rsidP="007A57BB">
      <w:pPr>
        <w:ind w:right="3492"/>
        <w:jc w:val="both"/>
        <w:rPr>
          <w:rFonts w:cs="Calibri"/>
          <w:color w:val="auto"/>
          <w:lang w:val="hr-HR"/>
        </w:rPr>
      </w:pPr>
      <w:r w:rsidRPr="00F85E4C">
        <w:rPr>
          <w:rFonts w:cs="Calibri"/>
          <w:bCs/>
          <w:lang w:val="hr-HR"/>
        </w:rPr>
        <w:t xml:space="preserve">URBROJ: </w:t>
      </w:r>
      <w:r w:rsidR="007A57BB" w:rsidRPr="00F85E4C">
        <w:rPr>
          <w:rFonts w:cs="Calibri"/>
          <w:bCs/>
          <w:color w:val="auto"/>
          <w:lang w:val="hr-HR"/>
        </w:rPr>
        <w:t>2177-1-02/01-25-</w:t>
      </w:r>
      <w:r w:rsidR="00AE33CC" w:rsidRPr="00F85E4C">
        <w:rPr>
          <w:rFonts w:cs="Calibri"/>
          <w:bCs/>
          <w:color w:val="auto"/>
          <w:lang w:val="hr-HR"/>
        </w:rPr>
        <w:t>4</w:t>
      </w:r>
    </w:p>
    <w:p w14:paraId="0D6215CA" w14:textId="2D9DB066" w:rsidR="0092637A" w:rsidRPr="00F85E4C" w:rsidRDefault="0092637A" w:rsidP="0092637A">
      <w:pPr>
        <w:tabs>
          <w:tab w:val="left" w:pos="4111"/>
          <w:tab w:val="left" w:pos="4678"/>
        </w:tabs>
        <w:autoSpaceDE w:val="0"/>
        <w:autoSpaceDN w:val="0"/>
        <w:spacing w:after="240"/>
        <w:ind w:right="4961"/>
        <w:rPr>
          <w:rFonts w:eastAsia="Times New Roman" w:cs="Calibri"/>
          <w:bCs/>
          <w:lang w:val="hr-HR"/>
        </w:rPr>
      </w:pPr>
      <w:r w:rsidRPr="00F85E4C">
        <w:rPr>
          <w:rFonts w:cs="Calibri"/>
          <w:bCs/>
          <w:lang w:val="hr-HR"/>
        </w:rPr>
        <w:t xml:space="preserve">Požega, </w:t>
      </w:r>
      <w:r w:rsidR="00AE33CC" w:rsidRPr="00F85E4C">
        <w:rPr>
          <w:rFonts w:cs="Calibri"/>
          <w:bCs/>
          <w:lang w:val="hr-HR"/>
        </w:rPr>
        <w:t>__</w:t>
      </w:r>
      <w:r w:rsidRPr="00F85E4C">
        <w:rPr>
          <w:rFonts w:cs="Calibri"/>
          <w:bCs/>
          <w:lang w:val="hr-HR"/>
        </w:rPr>
        <w:t xml:space="preserve">. </w:t>
      </w:r>
      <w:r w:rsidR="00F85E4C">
        <w:rPr>
          <w:rFonts w:cs="Calibri"/>
          <w:bCs/>
          <w:lang w:val="hr-HR"/>
        </w:rPr>
        <w:t>_____</w:t>
      </w:r>
      <w:r w:rsidRPr="00F85E4C">
        <w:rPr>
          <w:rFonts w:cs="Calibri"/>
          <w:bCs/>
          <w:lang w:val="hr-HR"/>
        </w:rPr>
        <w:t xml:space="preserve"> 2025.</w:t>
      </w:r>
    </w:p>
    <w:p w14:paraId="06EAACD2" w14:textId="517C2DE8" w:rsidR="0092637A" w:rsidRPr="00F85E4C" w:rsidRDefault="0092637A" w:rsidP="0092637A">
      <w:pPr>
        <w:autoSpaceDN w:val="0"/>
        <w:spacing w:after="240"/>
        <w:ind w:firstLine="720"/>
        <w:jc w:val="both"/>
        <w:rPr>
          <w:rFonts w:eastAsia="Times New Roman" w:cs="Calibri"/>
          <w:bCs/>
          <w:color w:val="auto"/>
          <w:lang w:val="hr-HR"/>
        </w:rPr>
      </w:pPr>
      <w:r w:rsidRPr="00F85E4C">
        <w:rPr>
          <w:rFonts w:eastAsia="Times New Roman" w:cs="Calibri"/>
          <w:bCs/>
          <w:color w:val="auto"/>
          <w:lang w:val="hr-HR"/>
        </w:rPr>
        <w:t xml:space="preserve">Na temelju članka 35. stavka 1. točke 2. Zakona o lokalnoj i područnoj (regionalnoj) samoupravi (Narodne novine, broj: 33/01., 60/01.-vjerodostojno tumačenje, 129/05., 109/07., 125/08., 36/09., 150/11., 144/12., 19/13.- pročišćeni tekst, 137/15. - ispravak, 123/17., 98/19. i 144/20.), članka 88. Zakona o proračunu (Narodne novine, broj: 144/21.), odredbi Pravilnika o polugodišnjem i godišnjem izvještaju o izvršenju proračuna i financijskog plana (Narodne novine, broj: 85/23.) i članka 39. stavka 1. podstavka 5. Statuta Grada Požege (Službene novine Grada Požege, broj: 2/21. i 11/22.), Gradsko vijeće Grada Požege, na svojoj </w:t>
      </w:r>
      <w:r w:rsidR="00F85E4C">
        <w:rPr>
          <w:rFonts w:eastAsia="Times New Roman" w:cs="Calibri"/>
          <w:bCs/>
          <w:color w:val="auto"/>
          <w:lang w:val="hr-HR"/>
        </w:rPr>
        <w:t xml:space="preserve">4. </w:t>
      </w:r>
      <w:r w:rsidRPr="00F85E4C">
        <w:rPr>
          <w:rFonts w:eastAsia="Times New Roman" w:cs="Calibri"/>
          <w:bCs/>
          <w:color w:val="auto"/>
          <w:lang w:val="hr-HR"/>
        </w:rPr>
        <w:t xml:space="preserve">sjednici, održanoj </w:t>
      </w:r>
      <w:r w:rsidR="00AE33CC" w:rsidRPr="00F85E4C">
        <w:rPr>
          <w:rFonts w:eastAsia="Times New Roman" w:cs="Calibri"/>
          <w:bCs/>
          <w:color w:val="auto"/>
          <w:lang w:val="hr-HR"/>
        </w:rPr>
        <w:t>__</w:t>
      </w:r>
      <w:r w:rsidRPr="00F85E4C">
        <w:rPr>
          <w:rFonts w:eastAsia="Times New Roman" w:cs="Calibri"/>
          <w:bCs/>
          <w:color w:val="auto"/>
          <w:lang w:val="hr-HR"/>
        </w:rPr>
        <w:t xml:space="preserve">. </w:t>
      </w:r>
      <w:r w:rsidR="00F85E4C">
        <w:rPr>
          <w:rFonts w:eastAsia="Times New Roman" w:cs="Calibri"/>
          <w:bCs/>
          <w:color w:val="auto"/>
          <w:lang w:val="hr-HR"/>
        </w:rPr>
        <w:t xml:space="preserve">_______ </w:t>
      </w:r>
      <w:r w:rsidRPr="00F85E4C">
        <w:rPr>
          <w:rFonts w:eastAsia="Times New Roman" w:cs="Calibri"/>
          <w:bCs/>
          <w:color w:val="auto"/>
          <w:lang w:val="hr-HR"/>
        </w:rPr>
        <w:t>202</w:t>
      </w:r>
      <w:r w:rsidR="007A57BB" w:rsidRPr="00F85E4C">
        <w:rPr>
          <w:rFonts w:eastAsia="Times New Roman" w:cs="Calibri"/>
          <w:bCs/>
          <w:color w:val="auto"/>
          <w:lang w:val="hr-HR"/>
        </w:rPr>
        <w:t>5</w:t>
      </w:r>
      <w:r w:rsidRPr="00F85E4C">
        <w:rPr>
          <w:rFonts w:eastAsia="Times New Roman" w:cs="Calibri"/>
          <w:bCs/>
          <w:color w:val="auto"/>
          <w:lang w:val="hr-HR"/>
        </w:rPr>
        <w:t>. godine, donosi</w:t>
      </w:r>
    </w:p>
    <w:p w14:paraId="73F49DDF" w14:textId="77777777" w:rsidR="0092637A" w:rsidRPr="00B01EB6" w:rsidRDefault="0092637A" w:rsidP="0092637A">
      <w:pPr>
        <w:autoSpaceDN w:val="0"/>
        <w:jc w:val="center"/>
        <w:rPr>
          <w:rFonts w:eastAsia="Times New Roman" w:cs="Calibri"/>
          <w:bCs/>
          <w:color w:val="000000" w:themeColor="text1"/>
          <w:lang w:val="hr-HR"/>
        </w:rPr>
      </w:pPr>
      <w:r w:rsidRPr="00B01EB6">
        <w:rPr>
          <w:rFonts w:eastAsia="Times New Roman" w:cs="Calibri"/>
          <w:bCs/>
          <w:color w:val="000000" w:themeColor="text1"/>
          <w:lang w:val="hr-HR"/>
        </w:rPr>
        <w:t xml:space="preserve">POLUGODIŠNJI IZVJEŠTAJ </w:t>
      </w:r>
    </w:p>
    <w:p w14:paraId="0A596CF3" w14:textId="77777777" w:rsidR="0092637A" w:rsidRPr="00B01EB6" w:rsidRDefault="0092637A" w:rsidP="0092637A">
      <w:pPr>
        <w:autoSpaceDN w:val="0"/>
        <w:spacing w:after="240"/>
        <w:jc w:val="center"/>
        <w:rPr>
          <w:rFonts w:eastAsia="Times New Roman" w:cs="Calibri"/>
          <w:bCs/>
          <w:color w:val="000000" w:themeColor="text1"/>
          <w:lang w:val="hr-HR"/>
        </w:rPr>
      </w:pPr>
      <w:r w:rsidRPr="00B01EB6">
        <w:rPr>
          <w:rFonts w:eastAsia="Times New Roman" w:cs="Calibri"/>
          <w:bCs/>
          <w:color w:val="000000" w:themeColor="text1"/>
          <w:lang w:val="hr-HR"/>
        </w:rPr>
        <w:t>O IZVRŠENJU PRORAČUNA GRADA POŽEGE ZA 2025. GODINU</w:t>
      </w:r>
    </w:p>
    <w:p w14:paraId="23B56059" w14:textId="77777777" w:rsidR="0092637A" w:rsidRPr="00F85E4C" w:rsidRDefault="0092637A" w:rsidP="0092637A">
      <w:pPr>
        <w:spacing w:after="240"/>
        <w:rPr>
          <w:rFonts w:eastAsia="Times New Roman" w:cs="Calibri"/>
          <w:bCs/>
          <w:color w:val="000000" w:themeColor="text1"/>
          <w:lang w:val="hr-HR"/>
        </w:rPr>
      </w:pPr>
      <w:r w:rsidRPr="00F85E4C">
        <w:rPr>
          <w:rFonts w:eastAsia="Times New Roman" w:cs="Calibri"/>
          <w:bCs/>
          <w:color w:val="000000" w:themeColor="text1"/>
          <w:lang w:val="hr-HR"/>
        </w:rPr>
        <w:t>I.</w:t>
      </w:r>
      <w:r w:rsidRPr="00F85E4C">
        <w:rPr>
          <w:rFonts w:eastAsia="Times New Roman" w:cs="Calibri"/>
          <w:bCs/>
          <w:color w:val="000000" w:themeColor="text1"/>
          <w:lang w:val="hr-HR"/>
        </w:rPr>
        <w:tab/>
        <w:t>UVODNE ODREDBE</w:t>
      </w:r>
    </w:p>
    <w:p w14:paraId="003E0769" w14:textId="77777777" w:rsidR="0092637A" w:rsidRPr="00F85E4C" w:rsidRDefault="0092637A" w:rsidP="0092637A">
      <w:pPr>
        <w:spacing w:after="240"/>
        <w:jc w:val="center"/>
        <w:rPr>
          <w:rFonts w:eastAsia="Times New Roman" w:cs="Calibri"/>
          <w:bCs/>
          <w:color w:val="000000" w:themeColor="text1"/>
          <w:lang w:val="hr-HR"/>
        </w:rPr>
      </w:pPr>
      <w:r w:rsidRPr="00F85E4C">
        <w:rPr>
          <w:rFonts w:eastAsia="Times New Roman" w:cs="Calibri"/>
          <w:bCs/>
          <w:color w:val="000000" w:themeColor="text1"/>
          <w:lang w:val="hr-HR"/>
        </w:rPr>
        <w:t>Članak 1.</w:t>
      </w:r>
    </w:p>
    <w:p w14:paraId="66AEE8C9" w14:textId="77777777" w:rsidR="0092637A" w:rsidRPr="00F85E4C" w:rsidRDefault="0092637A" w:rsidP="0092637A">
      <w:pPr>
        <w:rPr>
          <w:rFonts w:eastAsia="Times New Roman" w:cs="Calibri"/>
          <w:color w:val="000000" w:themeColor="text1"/>
          <w:lang w:val="hr-HR"/>
        </w:rPr>
      </w:pPr>
      <w:r w:rsidRPr="00F85E4C">
        <w:rPr>
          <w:rFonts w:eastAsia="Times New Roman" w:cs="Calibri"/>
          <w:color w:val="000000" w:themeColor="text1"/>
          <w:lang w:val="hr-HR"/>
        </w:rPr>
        <w:t>Polugodišnji izvještaj o izvršenju Proračuna Grada Požege za 2025. godinu sadrži:</w:t>
      </w:r>
    </w:p>
    <w:p w14:paraId="5F255637" w14:textId="77777777" w:rsidR="0092637A" w:rsidRPr="00F85E4C" w:rsidRDefault="0092637A" w:rsidP="0092637A">
      <w:pPr>
        <w:numPr>
          <w:ilvl w:val="0"/>
          <w:numId w:val="4"/>
        </w:numPr>
        <w:ind w:left="851" w:hanging="284"/>
        <w:rPr>
          <w:rFonts w:eastAsia="Times New Roman" w:cs="Calibri"/>
          <w:color w:val="000000" w:themeColor="text1"/>
          <w:lang w:val="hr-HR"/>
        </w:rPr>
      </w:pPr>
      <w:bookmarkStart w:id="1" w:name="_Hlk164327320"/>
      <w:r w:rsidRPr="00F85E4C">
        <w:rPr>
          <w:rFonts w:eastAsia="Times New Roman" w:cs="Calibri"/>
          <w:color w:val="000000" w:themeColor="text1"/>
          <w:lang w:val="hr-HR"/>
        </w:rPr>
        <w:t>opći dio proračuna koji čini sažetak Računa prihoda i rashoda i Računa financiranja, Račun prihoda i rashoda i Račun financiranja (prilog tablice),</w:t>
      </w:r>
    </w:p>
    <w:p w14:paraId="3669531F" w14:textId="77777777" w:rsidR="0092637A" w:rsidRPr="00F85E4C" w:rsidRDefault="0092637A" w:rsidP="0092637A">
      <w:pPr>
        <w:numPr>
          <w:ilvl w:val="0"/>
          <w:numId w:val="4"/>
        </w:numPr>
        <w:ind w:left="851" w:hanging="284"/>
        <w:rPr>
          <w:rFonts w:eastAsia="Times New Roman" w:cs="Calibri"/>
          <w:color w:val="000000" w:themeColor="text1"/>
          <w:lang w:val="hr-HR"/>
        </w:rPr>
      </w:pPr>
      <w:r w:rsidRPr="00F85E4C">
        <w:rPr>
          <w:rFonts w:eastAsia="Times New Roman" w:cs="Calibri"/>
          <w:color w:val="000000" w:themeColor="text1"/>
          <w:lang w:val="hr-HR"/>
        </w:rPr>
        <w:t>posebni dio proračuna po organizacijskoj i programskoj klasifikaciji (prilog tablice),</w:t>
      </w:r>
    </w:p>
    <w:p w14:paraId="01A6AF9F" w14:textId="77777777" w:rsidR="0092637A" w:rsidRPr="00F85E4C" w:rsidRDefault="0092637A" w:rsidP="0092637A">
      <w:pPr>
        <w:numPr>
          <w:ilvl w:val="0"/>
          <w:numId w:val="4"/>
        </w:numPr>
        <w:ind w:left="851" w:hanging="284"/>
        <w:rPr>
          <w:rFonts w:eastAsia="Times New Roman" w:cs="Calibri"/>
          <w:color w:val="000000" w:themeColor="text1"/>
          <w:lang w:val="hr-HR"/>
        </w:rPr>
      </w:pPr>
      <w:r w:rsidRPr="00F85E4C">
        <w:rPr>
          <w:rFonts w:eastAsia="Times New Roman" w:cs="Calibri"/>
          <w:color w:val="000000" w:themeColor="text1"/>
          <w:lang w:val="hr-HR"/>
        </w:rPr>
        <w:t>obrazloženje ostvarenja prihoda i primitaka, rashoda i izdataka,</w:t>
      </w:r>
    </w:p>
    <w:p w14:paraId="72AC14B1" w14:textId="77777777" w:rsidR="0092637A" w:rsidRPr="00F85E4C" w:rsidRDefault="0092637A" w:rsidP="0092637A">
      <w:pPr>
        <w:numPr>
          <w:ilvl w:val="0"/>
          <w:numId w:val="4"/>
        </w:numPr>
        <w:ind w:left="851" w:hanging="284"/>
        <w:rPr>
          <w:rFonts w:eastAsia="Times New Roman" w:cs="Calibri"/>
          <w:color w:val="000000" w:themeColor="text1"/>
          <w:lang w:val="hr-HR"/>
        </w:rPr>
      </w:pPr>
      <w:r w:rsidRPr="00F85E4C">
        <w:rPr>
          <w:rFonts w:eastAsia="Times New Roman" w:cs="Calibri"/>
          <w:color w:val="000000" w:themeColor="text1"/>
          <w:lang w:val="hr-HR"/>
        </w:rPr>
        <w:t>posebne izvještaje u polugodišnjem izvještaju o izvršenju proračuna:</w:t>
      </w:r>
    </w:p>
    <w:p w14:paraId="4EA2B167" w14:textId="77777777" w:rsidR="0092637A" w:rsidRPr="00F85E4C" w:rsidRDefault="0092637A" w:rsidP="00B01EB6">
      <w:pPr>
        <w:ind w:left="851"/>
        <w:rPr>
          <w:rFonts w:eastAsia="Times New Roman" w:cs="Calibri"/>
          <w:color w:val="000000" w:themeColor="text1"/>
          <w:lang w:val="hr-HR"/>
        </w:rPr>
      </w:pPr>
      <w:r w:rsidRPr="00F85E4C">
        <w:rPr>
          <w:rFonts w:eastAsia="Times New Roman" w:cs="Calibri"/>
          <w:color w:val="000000" w:themeColor="text1"/>
          <w:lang w:val="hr-HR"/>
        </w:rPr>
        <w:t>-</w:t>
      </w:r>
      <w:r w:rsidRPr="00F85E4C">
        <w:rPr>
          <w:rFonts w:cs="Calibri"/>
          <w:color w:val="000000" w:themeColor="text1"/>
          <w:lang w:val="hr-HR"/>
        </w:rPr>
        <w:t xml:space="preserve"> </w:t>
      </w:r>
      <w:r w:rsidRPr="00F85E4C">
        <w:rPr>
          <w:rFonts w:eastAsia="Times New Roman" w:cs="Calibri"/>
          <w:color w:val="000000" w:themeColor="text1"/>
          <w:lang w:val="hr-HR"/>
        </w:rPr>
        <w:t>izvještaj o korištenju proračunske zalihe,</w:t>
      </w:r>
    </w:p>
    <w:p w14:paraId="527C9F66" w14:textId="77777777" w:rsidR="0092637A" w:rsidRPr="00F85E4C" w:rsidRDefault="0092637A" w:rsidP="00B01EB6">
      <w:pPr>
        <w:ind w:left="851"/>
        <w:rPr>
          <w:rFonts w:eastAsia="Times New Roman" w:cs="Calibri"/>
          <w:color w:val="000000" w:themeColor="text1"/>
          <w:lang w:val="hr-HR"/>
        </w:rPr>
      </w:pPr>
      <w:r w:rsidRPr="00F85E4C">
        <w:rPr>
          <w:rFonts w:eastAsia="Times New Roman" w:cs="Calibri"/>
          <w:color w:val="000000" w:themeColor="text1"/>
          <w:lang w:val="hr-HR"/>
        </w:rPr>
        <w:t>- izvještaj o zaduživanju na domaćem i stranom tržištu novca i kapitala,</w:t>
      </w:r>
    </w:p>
    <w:p w14:paraId="11FBE3E0" w14:textId="77777777" w:rsidR="0092637A" w:rsidRPr="00F85E4C" w:rsidRDefault="0092637A" w:rsidP="00B01EB6">
      <w:pPr>
        <w:spacing w:after="240"/>
        <w:ind w:left="851"/>
        <w:rPr>
          <w:rFonts w:eastAsia="Times New Roman" w:cs="Calibri"/>
          <w:color w:val="000000" w:themeColor="text1"/>
          <w:lang w:val="hr-HR"/>
        </w:rPr>
      </w:pPr>
      <w:r w:rsidRPr="00F85E4C">
        <w:rPr>
          <w:rFonts w:eastAsia="Times New Roman" w:cs="Calibri"/>
          <w:color w:val="000000" w:themeColor="text1"/>
          <w:lang w:val="hr-HR"/>
        </w:rPr>
        <w:t>- izvještaj o danim jamstvima i plaćanjima po protestiranim jamstvima.</w:t>
      </w:r>
    </w:p>
    <w:bookmarkEnd w:id="1"/>
    <w:p w14:paraId="4AC3F3A0" w14:textId="77777777" w:rsidR="0092637A" w:rsidRPr="00F85E4C" w:rsidRDefault="0092637A" w:rsidP="0092637A">
      <w:pPr>
        <w:spacing w:after="240"/>
        <w:rPr>
          <w:rFonts w:eastAsia="Times New Roman" w:cs="Calibri"/>
          <w:color w:val="000000" w:themeColor="text1"/>
          <w:lang w:val="hr-HR"/>
        </w:rPr>
      </w:pPr>
      <w:r w:rsidRPr="00F85E4C">
        <w:rPr>
          <w:rFonts w:eastAsia="Times New Roman" w:cs="Calibri"/>
          <w:color w:val="000000" w:themeColor="text1"/>
          <w:lang w:val="hr-HR"/>
        </w:rPr>
        <w:t>II.</w:t>
      </w:r>
      <w:r w:rsidRPr="00F85E4C">
        <w:rPr>
          <w:rFonts w:eastAsia="Times New Roman" w:cs="Calibri"/>
          <w:color w:val="000000" w:themeColor="text1"/>
          <w:lang w:val="hr-HR"/>
        </w:rPr>
        <w:tab/>
        <w:t>OPĆI DIO</w:t>
      </w:r>
    </w:p>
    <w:p w14:paraId="5A662B99" w14:textId="77777777" w:rsidR="0092637A" w:rsidRPr="00F85E4C" w:rsidRDefault="0092637A" w:rsidP="0092637A">
      <w:pPr>
        <w:spacing w:after="240"/>
        <w:jc w:val="center"/>
        <w:rPr>
          <w:rFonts w:eastAsia="Times New Roman" w:cs="Calibri"/>
          <w:color w:val="000000" w:themeColor="text1"/>
          <w:lang w:val="hr-HR"/>
        </w:rPr>
      </w:pPr>
      <w:r w:rsidRPr="00F85E4C">
        <w:rPr>
          <w:rFonts w:eastAsia="Times New Roman" w:cs="Calibri"/>
          <w:color w:val="000000" w:themeColor="text1"/>
          <w:lang w:val="hr-HR"/>
        </w:rPr>
        <w:t>Članak 2.</w:t>
      </w:r>
    </w:p>
    <w:p w14:paraId="1CA36AB2" w14:textId="77777777" w:rsidR="0092637A" w:rsidRPr="00F85E4C" w:rsidRDefault="0092637A" w:rsidP="0092637A">
      <w:pPr>
        <w:spacing w:after="240"/>
        <w:ind w:firstLine="720"/>
        <w:jc w:val="both"/>
        <w:rPr>
          <w:rFonts w:eastAsia="Times New Roman" w:cs="Calibri"/>
          <w:color w:val="000000" w:themeColor="text1"/>
          <w:lang w:val="hr-HR"/>
        </w:rPr>
      </w:pPr>
      <w:r w:rsidRPr="00F85E4C">
        <w:rPr>
          <w:rFonts w:eastAsia="Times New Roman" w:cs="Calibri"/>
          <w:color w:val="000000" w:themeColor="text1"/>
          <w:lang w:val="hr-HR"/>
        </w:rPr>
        <w:t>Opći dio polugodišnjeg izvještaja o izvršenju Proračuna Grada Požege za 2025. godinu (u daljnjem tekstu: Polugodišnji izvještaj o izvršenju Proračuna) sadrži:</w:t>
      </w:r>
    </w:p>
    <w:p w14:paraId="4440E789" w14:textId="77777777" w:rsidR="0092637A" w:rsidRPr="00F85E4C" w:rsidRDefault="0092637A" w:rsidP="0092637A">
      <w:pPr>
        <w:numPr>
          <w:ilvl w:val="0"/>
          <w:numId w:val="5"/>
        </w:numPr>
        <w:tabs>
          <w:tab w:val="left" w:pos="720"/>
        </w:tabs>
        <w:ind w:left="851" w:hanging="851"/>
        <w:rPr>
          <w:rFonts w:eastAsia="Times New Roman" w:cs="Calibri"/>
          <w:color w:val="auto"/>
          <w:lang w:val="hr-HR"/>
        </w:rPr>
      </w:pPr>
      <w:r w:rsidRPr="00F85E4C">
        <w:rPr>
          <w:rFonts w:eastAsia="Times New Roman" w:cs="Calibri"/>
          <w:color w:val="auto"/>
          <w:lang w:val="hr-HR"/>
        </w:rPr>
        <w:t>RAČUN PRIHODA I RASHODA</w:t>
      </w:r>
    </w:p>
    <w:tbl>
      <w:tblPr>
        <w:tblW w:w="9639" w:type="dxa"/>
        <w:jc w:val="center"/>
        <w:tblLook w:val="0000" w:firstRow="0" w:lastRow="0" w:firstColumn="0" w:lastColumn="0" w:noHBand="0" w:noVBand="0"/>
      </w:tblPr>
      <w:tblGrid>
        <w:gridCol w:w="7514"/>
        <w:gridCol w:w="2125"/>
      </w:tblGrid>
      <w:tr w:rsidR="007A57BB" w:rsidRPr="00F85E4C" w14:paraId="5D4054E7" w14:textId="77777777" w:rsidTr="001B1DE2">
        <w:trPr>
          <w:jc w:val="center"/>
        </w:trPr>
        <w:tc>
          <w:tcPr>
            <w:tcW w:w="7514" w:type="dxa"/>
          </w:tcPr>
          <w:p w14:paraId="08FF4771" w14:textId="77777777" w:rsidR="0092637A" w:rsidRPr="00F85E4C" w:rsidRDefault="0092637A" w:rsidP="001B1DE2">
            <w:pPr>
              <w:rPr>
                <w:rFonts w:cs="Calibri"/>
                <w:color w:val="auto"/>
                <w:lang w:val="hr-HR"/>
              </w:rPr>
            </w:pPr>
            <w:r w:rsidRPr="00F85E4C">
              <w:rPr>
                <w:rFonts w:eastAsia="Times New Roman" w:cs="Calibri"/>
                <w:color w:val="auto"/>
                <w:lang w:val="hr-HR"/>
              </w:rPr>
              <w:t>6 PRIHODI POSLOVANJA</w:t>
            </w:r>
          </w:p>
        </w:tc>
        <w:tc>
          <w:tcPr>
            <w:tcW w:w="2125" w:type="dxa"/>
          </w:tcPr>
          <w:p w14:paraId="44647744" w14:textId="7905933A" w:rsidR="0092637A" w:rsidRPr="00F85E4C" w:rsidRDefault="007A57BB" w:rsidP="001B1DE2">
            <w:pPr>
              <w:ind w:left="33"/>
              <w:jc w:val="right"/>
              <w:rPr>
                <w:rFonts w:cs="Calibri"/>
                <w:color w:val="auto"/>
                <w:lang w:val="hr-HR"/>
              </w:rPr>
            </w:pPr>
            <w:r w:rsidRPr="00F85E4C">
              <w:rPr>
                <w:rFonts w:cs="Calibri"/>
                <w:color w:val="auto"/>
                <w:lang w:val="hr-HR"/>
              </w:rPr>
              <w:t>13.140.773,77</w:t>
            </w:r>
            <w:r w:rsidR="0092637A" w:rsidRPr="00F85E4C">
              <w:rPr>
                <w:rFonts w:cs="Calibri"/>
                <w:color w:val="auto"/>
                <w:lang w:val="hr-HR"/>
              </w:rPr>
              <w:t xml:space="preserve"> </w:t>
            </w:r>
            <w:r w:rsidR="0092637A" w:rsidRPr="00F85E4C">
              <w:rPr>
                <w:rFonts w:cs="Calibri"/>
                <w:bCs/>
                <w:color w:val="auto"/>
                <w:lang w:val="hr-HR"/>
              </w:rPr>
              <w:t>EUR</w:t>
            </w:r>
          </w:p>
        </w:tc>
      </w:tr>
      <w:tr w:rsidR="007A57BB" w:rsidRPr="00F85E4C" w14:paraId="587068E2" w14:textId="77777777" w:rsidTr="001B1DE2">
        <w:trPr>
          <w:jc w:val="center"/>
        </w:trPr>
        <w:tc>
          <w:tcPr>
            <w:tcW w:w="7514" w:type="dxa"/>
          </w:tcPr>
          <w:p w14:paraId="0805FCA9" w14:textId="77777777" w:rsidR="0092637A" w:rsidRPr="00F85E4C" w:rsidRDefault="0092637A" w:rsidP="001B1DE2">
            <w:pPr>
              <w:rPr>
                <w:rFonts w:cs="Calibri"/>
                <w:color w:val="auto"/>
                <w:lang w:val="hr-HR"/>
              </w:rPr>
            </w:pPr>
            <w:r w:rsidRPr="00F85E4C">
              <w:rPr>
                <w:rFonts w:eastAsia="Times New Roman" w:cs="Calibri"/>
                <w:color w:val="auto"/>
                <w:lang w:val="hr-HR"/>
              </w:rPr>
              <w:t>7 PRIHODI OD PRODAJE NEFINANCIJSKE IMOVINE</w:t>
            </w:r>
          </w:p>
        </w:tc>
        <w:tc>
          <w:tcPr>
            <w:tcW w:w="2125" w:type="dxa"/>
          </w:tcPr>
          <w:p w14:paraId="68BA9198" w14:textId="6533C02A" w:rsidR="0092637A" w:rsidRPr="00F85E4C" w:rsidRDefault="007A57BB" w:rsidP="001B1DE2">
            <w:pPr>
              <w:ind w:left="33"/>
              <w:jc w:val="right"/>
              <w:rPr>
                <w:rFonts w:cs="Calibri"/>
                <w:color w:val="auto"/>
                <w:lang w:val="hr-HR"/>
              </w:rPr>
            </w:pPr>
            <w:r w:rsidRPr="00F85E4C">
              <w:rPr>
                <w:rFonts w:cs="Calibri"/>
                <w:color w:val="auto"/>
                <w:lang w:val="hr-HR"/>
              </w:rPr>
              <w:t>52.686,48</w:t>
            </w:r>
            <w:r w:rsidR="0092637A" w:rsidRPr="00F85E4C">
              <w:rPr>
                <w:rFonts w:cs="Calibri"/>
                <w:color w:val="auto"/>
                <w:lang w:val="hr-HR"/>
              </w:rPr>
              <w:t xml:space="preserve"> </w:t>
            </w:r>
            <w:r w:rsidR="0092637A" w:rsidRPr="00F85E4C">
              <w:rPr>
                <w:rFonts w:cs="Calibri"/>
                <w:bCs/>
                <w:color w:val="auto"/>
                <w:lang w:val="hr-HR"/>
              </w:rPr>
              <w:t>EUR</w:t>
            </w:r>
          </w:p>
        </w:tc>
      </w:tr>
      <w:tr w:rsidR="007A57BB" w:rsidRPr="00F85E4C" w14:paraId="746FA28E" w14:textId="77777777" w:rsidTr="001B1DE2">
        <w:trPr>
          <w:jc w:val="center"/>
        </w:trPr>
        <w:tc>
          <w:tcPr>
            <w:tcW w:w="7514" w:type="dxa"/>
          </w:tcPr>
          <w:p w14:paraId="6B7478D2" w14:textId="77777777" w:rsidR="0092637A" w:rsidRPr="00F85E4C" w:rsidRDefault="0092637A" w:rsidP="001B1DE2">
            <w:pPr>
              <w:rPr>
                <w:rFonts w:eastAsia="Times New Roman" w:cs="Calibri"/>
                <w:color w:val="auto"/>
                <w:lang w:val="hr-HR"/>
              </w:rPr>
            </w:pPr>
            <w:r w:rsidRPr="00F85E4C">
              <w:rPr>
                <w:rFonts w:eastAsia="Times New Roman" w:cs="Calibri"/>
                <w:color w:val="auto"/>
                <w:lang w:val="hr-HR"/>
              </w:rPr>
              <w:t>Ukupni prihodi</w:t>
            </w:r>
          </w:p>
        </w:tc>
        <w:tc>
          <w:tcPr>
            <w:tcW w:w="2125" w:type="dxa"/>
          </w:tcPr>
          <w:p w14:paraId="6E4BFE82" w14:textId="5A6D6129" w:rsidR="0092637A" w:rsidRPr="00F85E4C" w:rsidRDefault="007A57BB" w:rsidP="001B1DE2">
            <w:pPr>
              <w:ind w:left="33"/>
              <w:jc w:val="right"/>
              <w:rPr>
                <w:rFonts w:eastAsia="Times New Roman" w:cs="Calibri"/>
                <w:color w:val="auto"/>
                <w:lang w:val="hr-HR"/>
              </w:rPr>
            </w:pPr>
            <w:r w:rsidRPr="00F85E4C">
              <w:rPr>
                <w:rFonts w:eastAsia="Times New Roman" w:cs="Calibri"/>
                <w:color w:val="auto"/>
                <w:lang w:val="hr-HR"/>
              </w:rPr>
              <w:t>13.193.460,25</w:t>
            </w:r>
            <w:r w:rsidR="0092637A" w:rsidRPr="00F85E4C">
              <w:rPr>
                <w:rFonts w:eastAsia="Times New Roman" w:cs="Calibri"/>
                <w:color w:val="auto"/>
                <w:lang w:val="hr-HR"/>
              </w:rPr>
              <w:t xml:space="preserve"> </w:t>
            </w:r>
            <w:r w:rsidR="0092637A" w:rsidRPr="00F85E4C">
              <w:rPr>
                <w:rFonts w:cs="Calibri"/>
                <w:bCs/>
                <w:color w:val="auto"/>
                <w:lang w:val="hr-HR"/>
              </w:rPr>
              <w:t>EUR</w:t>
            </w:r>
          </w:p>
        </w:tc>
      </w:tr>
      <w:tr w:rsidR="007A57BB" w:rsidRPr="00F85E4C" w14:paraId="209C290C" w14:textId="77777777" w:rsidTr="001B1DE2">
        <w:trPr>
          <w:jc w:val="center"/>
        </w:trPr>
        <w:tc>
          <w:tcPr>
            <w:tcW w:w="7514" w:type="dxa"/>
          </w:tcPr>
          <w:p w14:paraId="79BC1FFD" w14:textId="77777777" w:rsidR="0092637A" w:rsidRPr="00F85E4C" w:rsidRDefault="0092637A" w:rsidP="001B1DE2">
            <w:pPr>
              <w:rPr>
                <w:rFonts w:cs="Calibri"/>
                <w:color w:val="auto"/>
                <w:lang w:val="hr-HR"/>
              </w:rPr>
            </w:pPr>
            <w:r w:rsidRPr="00F85E4C">
              <w:rPr>
                <w:rFonts w:eastAsia="Times New Roman" w:cs="Calibri"/>
                <w:color w:val="auto"/>
                <w:lang w:val="hr-HR"/>
              </w:rPr>
              <w:t>3 RASHODI POSLOVANJA</w:t>
            </w:r>
          </w:p>
        </w:tc>
        <w:tc>
          <w:tcPr>
            <w:tcW w:w="2125" w:type="dxa"/>
          </w:tcPr>
          <w:p w14:paraId="4124173C" w14:textId="6015DE2A" w:rsidR="0092637A" w:rsidRPr="00F85E4C" w:rsidRDefault="007A57BB" w:rsidP="001B1DE2">
            <w:pPr>
              <w:ind w:left="33"/>
              <w:jc w:val="right"/>
              <w:rPr>
                <w:rFonts w:cs="Calibri"/>
                <w:color w:val="auto"/>
                <w:lang w:val="hr-HR"/>
              </w:rPr>
            </w:pPr>
            <w:r w:rsidRPr="00F85E4C">
              <w:rPr>
                <w:rFonts w:cs="Calibri"/>
                <w:color w:val="auto"/>
                <w:lang w:val="hr-HR"/>
              </w:rPr>
              <w:t>12.787.529,91</w:t>
            </w:r>
            <w:r w:rsidR="0092637A" w:rsidRPr="00F85E4C">
              <w:rPr>
                <w:rFonts w:cs="Calibri"/>
                <w:color w:val="auto"/>
                <w:lang w:val="hr-HR"/>
              </w:rPr>
              <w:t xml:space="preserve"> </w:t>
            </w:r>
            <w:r w:rsidR="0092637A" w:rsidRPr="00F85E4C">
              <w:rPr>
                <w:rFonts w:cs="Calibri"/>
                <w:bCs/>
                <w:color w:val="auto"/>
                <w:lang w:val="hr-HR"/>
              </w:rPr>
              <w:t>EUR</w:t>
            </w:r>
          </w:p>
        </w:tc>
      </w:tr>
      <w:tr w:rsidR="007A57BB" w:rsidRPr="00F85E4C" w14:paraId="3AFA76D5" w14:textId="77777777" w:rsidTr="001B1DE2">
        <w:trPr>
          <w:jc w:val="center"/>
        </w:trPr>
        <w:tc>
          <w:tcPr>
            <w:tcW w:w="7514" w:type="dxa"/>
          </w:tcPr>
          <w:p w14:paraId="21DF7971" w14:textId="77777777" w:rsidR="0092637A" w:rsidRPr="00F85E4C" w:rsidRDefault="0092637A" w:rsidP="001B1DE2">
            <w:pPr>
              <w:rPr>
                <w:rFonts w:cs="Calibri"/>
                <w:color w:val="auto"/>
                <w:lang w:val="hr-HR"/>
              </w:rPr>
            </w:pPr>
            <w:r w:rsidRPr="00F85E4C">
              <w:rPr>
                <w:rFonts w:eastAsia="Times New Roman" w:cs="Calibri"/>
                <w:color w:val="auto"/>
                <w:lang w:val="hr-HR"/>
              </w:rPr>
              <w:t>4 RASHODI ZA NABAVU NEFINANCIJSKE IMOVINE</w:t>
            </w:r>
          </w:p>
        </w:tc>
        <w:tc>
          <w:tcPr>
            <w:tcW w:w="2125" w:type="dxa"/>
          </w:tcPr>
          <w:p w14:paraId="1542B3DA" w14:textId="4FDD4778" w:rsidR="0092637A" w:rsidRPr="00F85E4C" w:rsidRDefault="007A57BB" w:rsidP="001B1DE2">
            <w:pPr>
              <w:ind w:left="33"/>
              <w:jc w:val="right"/>
              <w:rPr>
                <w:rFonts w:cs="Calibri"/>
                <w:color w:val="auto"/>
                <w:lang w:val="hr-HR"/>
              </w:rPr>
            </w:pPr>
            <w:r w:rsidRPr="00F85E4C">
              <w:rPr>
                <w:rFonts w:cs="Calibri"/>
                <w:color w:val="auto"/>
                <w:lang w:val="hr-HR"/>
              </w:rPr>
              <w:t>5.290.483,27</w:t>
            </w:r>
            <w:r w:rsidR="0092637A" w:rsidRPr="00F85E4C">
              <w:rPr>
                <w:rFonts w:cs="Calibri"/>
                <w:color w:val="auto"/>
                <w:lang w:val="hr-HR"/>
              </w:rPr>
              <w:t xml:space="preserve"> </w:t>
            </w:r>
            <w:r w:rsidR="0092637A" w:rsidRPr="00F85E4C">
              <w:rPr>
                <w:rFonts w:cs="Calibri"/>
                <w:bCs/>
                <w:color w:val="auto"/>
                <w:lang w:val="hr-HR"/>
              </w:rPr>
              <w:t>EUR</w:t>
            </w:r>
          </w:p>
        </w:tc>
      </w:tr>
      <w:tr w:rsidR="007A57BB" w:rsidRPr="00F85E4C" w14:paraId="6C875664" w14:textId="77777777" w:rsidTr="001B1DE2">
        <w:trPr>
          <w:jc w:val="center"/>
        </w:trPr>
        <w:tc>
          <w:tcPr>
            <w:tcW w:w="7514" w:type="dxa"/>
          </w:tcPr>
          <w:p w14:paraId="35AD8B8B" w14:textId="77777777" w:rsidR="0092637A" w:rsidRPr="00F85E4C" w:rsidRDefault="0092637A" w:rsidP="001B1DE2">
            <w:pPr>
              <w:rPr>
                <w:rFonts w:eastAsia="Times New Roman" w:cs="Calibri"/>
                <w:color w:val="auto"/>
                <w:lang w:val="hr-HR"/>
              </w:rPr>
            </w:pPr>
            <w:r w:rsidRPr="00F85E4C">
              <w:rPr>
                <w:rFonts w:eastAsia="Times New Roman" w:cs="Calibri"/>
                <w:color w:val="auto"/>
                <w:lang w:val="hr-HR"/>
              </w:rPr>
              <w:t>Ukupni rashodi</w:t>
            </w:r>
          </w:p>
        </w:tc>
        <w:tc>
          <w:tcPr>
            <w:tcW w:w="2125" w:type="dxa"/>
          </w:tcPr>
          <w:p w14:paraId="5DCF15E2" w14:textId="16EF981F" w:rsidR="0092637A" w:rsidRPr="00F85E4C" w:rsidRDefault="007A57BB" w:rsidP="001B1DE2">
            <w:pPr>
              <w:ind w:left="33"/>
              <w:jc w:val="right"/>
              <w:rPr>
                <w:rFonts w:eastAsia="Times New Roman" w:cs="Calibri"/>
                <w:color w:val="auto"/>
                <w:lang w:val="hr-HR"/>
              </w:rPr>
            </w:pPr>
            <w:r w:rsidRPr="00F85E4C">
              <w:rPr>
                <w:rFonts w:eastAsia="Times New Roman" w:cs="Calibri"/>
                <w:color w:val="auto"/>
                <w:lang w:val="hr-HR"/>
              </w:rPr>
              <w:t>18.078.013,18</w:t>
            </w:r>
            <w:r w:rsidR="0092637A" w:rsidRPr="00F85E4C">
              <w:rPr>
                <w:rFonts w:eastAsia="Times New Roman" w:cs="Calibri"/>
                <w:color w:val="auto"/>
                <w:lang w:val="hr-HR"/>
              </w:rPr>
              <w:t xml:space="preserve"> </w:t>
            </w:r>
            <w:r w:rsidR="0092637A" w:rsidRPr="00F85E4C">
              <w:rPr>
                <w:rFonts w:cs="Calibri"/>
                <w:bCs/>
                <w:color w:val="auto"/>
                <w:lang w:val="hr-HR"/>
              </w:rPr>
              <w:t>EUR</w:t>
            </w:r>
          </w:p>
        </w:tc>
      </w:tr>
      <w:tr w:rsidR="007A57BB" w:rsidRPr="00F85E4C" w14:paraId="5CCE9969" w14:textId="77777777" w:rsidTr="001B1DE2">
        <w:trPr>
          <w:jc w:val="center"/>
        </w:trPr>
        <w:tc>
          <w:tcPr>
            <w:tcW w:w="7514" w:type="dxa"/>
          </w:tcPr>
          <w:p w14:paraId="1F0A2B9F" w14:textId="77777777" w:rsidR="0092637A" w:rsidRPr="00F85E4C" w:rsidRDefault="0092637A" w:rsidP="001B1DE2">
            <w:pPr>
              <w:rPr>
                <w:rFonts w:eastAsia="Times New Roman" w:cs="Calibri"/>
                <w:color w:val="auto"/>
                <w:lang w:val="hr-HR"/>
              </w:rPr>
            </w:pPr>
            <w:r w:rsidRPr="00F85E4C">
              <w:rPr>
                <w:rFonts w:eastAsia="Times New Roman" w:cs="Calibri"/>
                <w:color w:val="auto"/>
                <w:lang w:val="hr-HR"/>
              </w:rPr>
              <w:t>RAZLIKA – VIŠAK/MANJAK</w:t>
            </w:r>
          </w:p>
        </w:tc>
        <w:tc>
          <w:tcPr>
            <w:tcW w:w="2125" w:type="dxa"/>
          </w:tcPr>
          <w:p w14:paraId="64383ED0" w14:textId="2FD246DA" w:rsidR="0092637A" w:rsidRPr="00F85E4C" w:rsidRDefault="0092637A" w:rsidP="001B1DE2">
            <w:pPr>
              <w:ind w:left="33"/>
              <w:jc w:val="right"/>
              <w:rPr>
                <w:rFonts w:eastAsia="Times New Roman" w:cs="Calibri"/>
                <w:color w:val="auto"/>
                <w:lang w:val="hr-HR"/>
              </w:rPr>
            </w:pPr>
            <w:r w:rsidRPr="00F85E4C">
              <w:rPr>
                <w:rFonts w:eastAsia="Times New Roman" w:cs="Calibri"/>
                <w:color w:val="auto"/>
                <w:lang w:val="hr-HR"/>
              </w:rPr>
              <w:t>-</w:t>
            </w:r>
            <w:r w:rsidR="007A57BB" w:rsidRPr="00F85E4C">
              <w:rPr>
                <w:rFonts w:eastAsia="Times New Roman" w:cs="Calibri"/>
                <w:color w:val="auto"/>
                <w:lang w:val="hr-HR"/>
              </w:rPr>
              <w:t>4.884.552,93</w:t>
            </w:r>
            <w:r w:rsidRPr="00F85E4C">
              <w:rPr>
                <w:rFonts w:eastAsia="Times New Roman" w:cs="Calibri"/>
                <w:color w:val="auto"/>
                <w:lang w:val="hr-HR"/>
              </w:rPr>
              <w:t xml:space="preserve"> </w:t>
            </w:r>
            <w:r w:rsidRPr="00F85E4C">
              <w:rPr>
                <w:rFonts w:cs="Calibri"/>
                <w:bCs/>
                <w:color w:val="auto"/>
                <w:lang w:val="hr-HR"/>
              </w:rPr>
              <w:t>EUR</w:t>
            </w:r>
          </w:p>
        </w:tc>
      </w:tr>
      <w:tr w:rsidR="00F85E4C" w:rsidRPr="00F85E4C" w14:paraId="343BD5C9" w14:textId="77777777" w:rsidTr="001B1DE2">
        <w:trPr>
          <w:jc w:val="center"/>
        </w:trPr>
        <w:tc>
          <w:tcPr>
            <w:tcW w:w="7514" w:type="dxa"/>
          </w:tcPr>
          <w:p w14:paraId="739BCCB0" w14:textId="77777777" w:rsidR="00F85E4C" w:rsidRDefault="00F85E4C" w:rsidP="001B1DE2">
            <w:pPr>
              <w:rPr>
                <w:rFonts w:eastAsia="Times New Roman" w:cs="Calibri"/>
                <w:color w:val="auto"/>
                <w:lang w:val="hr-HR"/>
              </w:rPr>
            </w:pPr>
          </w:p>
          <w:p w14:paraId="7841CB81" w14:textId="24BDB04B" w:rsidR="00F85E4C" w:rsidRPr="00F85E4C" w:rsidRDefault="00F85E4C" w:rsidP="00B01EB6">
            <w:pPr>
              <w:jc w:val="center"/>
              <w:rPr>
                <w:rFonts w:eastAsia="Times New Roman" w:cs="Calibri"/>
                <w:color w:val="auto"/>
                <w:lang w:val="hr-HR"/>
              </w:rPr>
            </w:pPr>
          </w:p>
        </w:tc>
        <w:tc>
          <w:tcPr>
            <w:tcW w:w="2125" w:type="dxa"/>
          </w:tcPr>
          <w:p w14:paraId="0F29089B" w14:textId="77777777" w:rsidR="00F85E4C" w:rsidRPr="00F85E4C" w:rsidRDefault="00F85E4C" w:rsidP="001B1DE2">
            <w:pPr>
              <w:ind w:left="33"/>
              <w:jc w:val="right"/>
              <w:rPr>
                <w:rFonts w:eastAsia="Times New Roman" w:cs="Calibri"/>
                <w:color w:val="auto"/>
                <w:lang w:val="hr-HR"/>
              </w:rPr>
            </w:pPr>
          </w:p>
        </w:tc>
      </w:tr>
    </w:tbl>
    <w:p w14:paraId="7CE047E7" w14:textId="77777777" w:rsidR="0092637A" w:rsidRDefault="0092637A" w:rsidP="0092637A">
      <w:pPr>
        <w:ind w:left="-142" w:firstLine="142"/>
        <w:rPr>
          <w:rFonts w:eastAsia="Times New Roman" w:cs="Calibri"/>
          <w:color w:val="auto"/>
          <w:lang w:val="hr-HR"/>
        </w:rPr>
      </w:pPr>
      <w:r w:rsidRPr="00F85E4C">
        <w:rPr>
          <w:rFonts w:eastAsia="Times New Roman" w:cs="Calibri"/>
          <w:color w:val="auto"/>
          <w:lang w:val="hr-HR"/>
        </w:rPr>
        <w:t>B.</w:t>
      </w:r>
      <w:r w:rsidRPr="00F85E4C">
        <w:rPr>
          <w:rFonts w:eastAsia="Times New Roman" w:cs="Calibri"/>
          <w:color w:val="auto"/>
          <w:lang w:val="hr-HR"/>
        </w:rPr>
        <w:tab/>
        <w:t>RAČUN FINANCIRANJA</w:t>
      </w:r>
    </w:p>
    <w:p w14:paraId="2D3B4C7A" w14:textId="77777777" w:rsidR="00F85E4C" w:rsidRPr="00F85E4C" w:rsidRDefault="00F85E4C" w:rsidP="00B01EB6">
      <w:pPr>
        <w:rPr>
          <w:rFonts w:eastAsia="Times New Roman" w:cs="Calibri"/>
          <w:color w:val="auto"/>
          <w:lang w:val="hr-HR"/>
        </w:rPr>
      </w:pPr>
    </w:p>
    <w:tbl>
      <w:tblPr>
        <w:tblW w:w="9639" w:type="dxa"/>
        <w:jc w:val="center"/>
        <w:tblLook w:val="0000" w:firstRow="0" w:lastRow="0" w:firstColumn="0" w:lastColumn="0" w:noHBand="0" w:noVBand="0"/>
      </w:tblPr>
      <w:tblGrid>
        <w:gridCol w:w="7514"/>
        <w:gridCol w:w="2125"/>
      </w:tblGrid>
      <w:tr w:rsidR="007A57BB" w:rsidRPr="00F85E4C" w14:paraId="1EE7E0CB" w14:textId="77777777" w:rsidTr="001B1DE2">
        <w:trPr>
          <w:jc w:val="center"/>
        </w:trPr>
        <w:tc>
          <w:tcPr>
            <w:tcW w:w="7514" w:type="dxa"/>
          </w:tcPr>
          <w:p w14:paraId="4333654D" w14:textId="77777777" w:rsidR="0092637A" w:rsidRPr="00F85E4C" w:rsidRDefault="0092637A" w:rsidP="001B1DE2">
            <w:pPr>
              <w:rPr>
                <w:rFonts w:cs="Calibri"/>
                <w:color w:val="auto"/>
                <w:lang w:val="hr-HR"/>
              </w:rPr>
            </w:pPr>
            <w:r w:rsidRPr="00F85E4C">
              <w:rPr>
                <w:rFonts w:eastAsia="Times New Roman" w:cs="Calibri"/>
                <w:color w:val="auto"/>
                <w:lang w:val="hr-HR"/>
              </w:rPr>
              <w:t>8 PRIMICI OD FINANCIJSKE IMOVINE I ZADUŽIVANJA</w:t>
            </w:r>
          </w:p>
        </w:tc>
        <w:tc>
          <w:tcPr>
            <w:tcW w:w="2125" w:type="dxa"/>
          </w:tcPr>
          <w:p w14:paraId="25C20288" w14:textId="77777777" w:rsidR="0092637A" w:rsidRPr="00F85E4C" w:rsidRDefault="0092637A" w:rsidP="001B1DE2">
            <w:pPr>
              <w:ind w:left="60"/>
              <w:jc w:val="right"/>
              <w:rPr>
                <w:rFonts w:cs="Calibri"/>
                <w:color w:val="auto"/>
                <w:lang w:val="hr-HR"/>
              </w:rPr>
            </w:pPr>
            <w:r w:rsidRPr="00F85E4C">
              <w:rPr>
                <w:rFonts w:cs="Calibri"/>
                <w:color w:val="auto"/>
                <w:lang w:val="hr-HR"/>
              </w:rPr>
              <w:t xml:space="preserve">0,00 </w:t>
            </w:r>
            <w:r w:rsidRPr="00F85E4C">
              <w:rPr>
                <w:rFonts w:cs="Calibri"/>
                <w:bCs/>
                <w:color w:val="auto"/>
                <w:lang w:val="hr-HR"/>
              </w:rPr>
              <w:t>EUR</w:t>
            </w:r>
          </w:p>
        </w:tc>
      </w:tr>
      <w:tr w:rsidR="007A57BB" w:rsidRPr="00F85E4C" w14:paraId="3AD9B67A" w14:textId="77777777" w:rsidTr="001B1DE2">
        <w:trPr>
          <w:jc w:val="center"/>
        </w:trPr>
        <w:tc>
          <w:tcPr>
            <w:tcW w:w="7514" w:type="dxa"/>
          </w:tcPr>
          <w:p w14:paraId="40A786DD" w14:textId="77777777" w:rsidR="0092637A" w:rsidRPr="00F85E4C" w:rsidRDefault="0092637A" w:rsidP="001B1DE2">
            <w:pPr>
              <w:rPr>
                <w:rFonts w:cs="Calibri"/>
                <w:color w:val="auto"/>
                <w:lang w:val="hr-HR"/>
              </w:rPr>
            </w:pPr>
            <w:r w:rsidRPr="00F85E4C">
              <w:rPr>
                <w:rFonts w:eastAsia="Times New Roman" w:cs="Calibri"/>
                <w:color w:val="auto"/>
                <w:lang w:val="hr-HR"/>
              </w:rPr>
              <w:t>5 IZDACI ZA FINANCIJSKU IMOVINU I OTPLATE ZAJMOVA</w:t>
            </w:r>
          </w:p>
        </w:tc>
        <w:tc>
          <w:tcPr>
            <w:tcW w:w="2125" w:type="dxa"/>
          </w:tcPr>
          <w:p w14:paraId="75EDB22F" w14:textId="77777777" w:rsidR="0092637A" w:rsidRPr="00F85E4C" w:rsidRDefault="0092637A" w:rsidP="001B1DE2">
            <w:pPr>
              <w:ind w:left="216"/>
              <w:jc w:val="right"/>
              <w:rPr>
                <w:rFonts w:cs="Calibri"/>
                <w:color w:val="auto"/>
                <w:lang w:val="hr-HR"/>
              </w:rPr>
            </w:pPr>
            <w:r w:rsidRPr="00F85E4C">
              <w:rPr>
                <w:rFonts w:cs="Calibri"/>
                <w:color w:val="auto"/>
                <w:lang w:val="hr-HR"/>
              </w:rPr>
              <w:t xml:space="preserve">474.276,24 </w:t>
            </w:r>
            <w:r w:rsidRPr="00F85E4C">
              <w:rPr>
                <w:rFonts w:cs="Calibri"/>
                <w:bCs/>
                <w:color w:val="auto"/>
                <w:lang w:val="hr-HR"/>
              </w:rPr>
              <w:t>EUR</w:t>
            </w:r>
          </w:p>
        </w:tc>
      </w:tr>
      <w:tr w:rsidR="0092637A" w:rsidRPr="00F85E4C" w14:paraId="729DAB1E" w14:textId="77777777" w:rsidTr="001B1DE2">
        <w:trPr>
          <w:jc w:val="center"/>
        </w:trPr>
        <w:tc>
          <w:tcPr>
            <w:tcW w:w="7514" w:type="dxa"/>
          </w:tcPr>
          <w:p w14:paraId="4D3A3478" w14:textId="77777777" w:rsidR="0092637A" w:rsidRPr="00F85E4C" w:rsidRDefault="0092637A" w:rsidP="001B1DE2">
            <w:pPr>
              <w:rPr>
                <w:rFonts w:cs="Calibri"/>
                <w:color w:val="auto"/>
                <w:lang w:val="hr-HR"/>
              </w:rPr>
            </w:pPr>
            <w:r w:rsidRPr="00F85E4C">
              <w:rPr>
                <w:rFonts w:eastAsia="Times New Roman" w:cs="Calibri"/>
                <w:color w:val="auto"/>
                <w:lang w:val="hr-HR"/>
              </w:rPr>
              <w:t>NETO ZADUŽIVANJE/FINANCIRANJE</w:t>
            </w:r>
          </w:p>
        </w:tc>
        <w:tc>
          <w:tcPr>
            <w:tcW w:w="2125" w:type="dxa"/>
          </w:tcPr>
          <w:p w14:paraId="4CFBCABE" w14:textId="77777777" w:rsidR="0092637A" w:rsidRPr="00F85E4C" w:rsidRDefault="0092637A" w:rsidP="001B1DE2">
            <w:pPr>
              <w:ind w:left="60"/>
              <w:jc w:val="right"/>
              <w:rPr>
                <w:rFonts w:cs="Calibri"/>
                <w:color w:val="auto"/>
                <w:lang w:val="hr-HR"/>
              </w:rPr>
            </w:pPr>
            <w:r w:rsidRPr="00F85E4C">
              <w:rPr>
                <w:rFonts w:cs="Calibri"/>
                <w:color w:val="auto"/>
                <w:lang w:val="hr-HR"/>
              </w:rPr>
              <w:t xml:space="preserve">-474.276,24 </w:t>
            </w:r>
            <w:r w:rsidRPr="00F85E4C">
              <w:rPr>
                <w:rFonts w:cs="Calibri"/>
                <w:bCs/>
                <w:color w:val="auto"/>
                <w:lang w:val="hr-HR"/>
              </w:rPr>
              <w:t>EUR</w:t>
            </w:r>
          </w:p>
        </w:tc>
      </w:tr>
    </w:tbl>
    <w:p w14:paraId="25BAA4C5" w14:textId="77777777" w:rsidR="0092637A" w:rsidRPr="00F85E4C" w:rsidRDefault="0092637A" w:rsidP="0092637A">
      <w:pPr>
        <w:ind w:left="-142" w:right="-284"/>
        <w:rPr>
          <w:rFonts w:eastAsia="Times New Roman" w:cs="Calibri"/>
          <w:color w:val="auto"/>
          <w:lang w:val="hr-HR"/>
        </w:rPr>
      </w:pPr>
    </w:p>
    <w:p w14:paraId="044FF19C" w14:textId="77777777" w:rsidR="0092637A" w:rsidRPr="00F85E4C" w:rsidRDefault="0092637A" w:rsidP="0092637A">
      <w:pPr>
        <w:tabs>
          <w:tab w:val="left" w:pos="7845"/>
        </w:tabs>
        <w:ind w:left="-142" w:right="-284"/>
        <w:rPr>
          <w:rFonts w:eastAsia="Times New Roman" w:cs="Calibri"/>
          <w:color w:val="auto"/>
          <w:lang w:val="hr-HR"/>
        </w:rPr>
      </w:pPr>
      <w:r w:rsidRPr="00F85E4C">
        <w:rPr>
          <w:rFonts w:eastAsia="Times New Roman" w:cs="Calibri"/>
          <w:color w:val="auto"/>
          <w:lang w:val="hr-HR"/>
        </w:rPr>
        <w:t>UKUPNI DONOS VIŠKA/MANJKA IZ PRETHODNE(IH) GODINA</w:t>
      </w:r>
    </w:p>
    <w:tbl>
      <w:tblPr>
        <w:tblW w:w="9639" w:type="dxa"/>
        <w:jc w:val="center"/>
        <w:tblLook w:val="0000" w:firstRow="0" w:lastRow="0" w:firstColumn="0" w:lastColumn="0" w:noHBand="0" w:noVBand="0"/>
      </w:tblPr>
      <w:tblGrid>
        <w:gridCol w:w="7514"/>
        <w:gridCol w:w="2125"/>
      </w:tblGrid>
      <w:tr w:rsidR="0092637A" w:rsidRPr="00F85E4C" w14:paraId="1176B7C5" w14:textId="77777777" w:rsidTr="001B1DE2">
        <w:trPr>
          <w:jc w:val="center"/>
        </w:trPr>
        <w:tc>
          <w:tcPr>
            <w:tcW w:w="7514" w:type="dxa"/>
          </w:tcPr>
          <w:p w14:paraId="09F4B18F" w14:textId="77777777" w:rsidR="0092637A" w:rsidRPr="00F85E4C" w:rsidRDefault="0092637A" w:rsidP="001B1DE2">
            <w:pPr>
              <w:tabs>
                <w:tab w:val="left" w:pos="567"/>
                <w:tab w:val="left" w:pos="777"/>
              </w:tabs>
              <w:ind w:left="360"/>
              <w:rPr>
                <w:rFonts w:cs="Calibri"/>
                <w:color w:val="auto"/>
                <w:lang w:val="hr-HR"/>
              </w:rPr>
            </w:pPr>
            <w:r w:rsidRPr="00F85E4C">
              <w:rPr>
                <w:rFonts w:eastAsia="Times New Roman" w:cs="Calibri"/>
                <w:color w:val="auto"/>
                <w:lang w:val="hr-HR"/>
              </w:rPr>
              <w:t>C.</w:t>
            </w:r>
            <w:r w:rsidRPr="00F85E4C">
              <w:rPr>
                <w:rFonts w:eastAsia="Times New Roman" w:cs="Calibri"/>
                <w:color w:val="auto"/>
                <w:lang w:val="hr-HR"/>
              </w:rPr>
              <w:tab/>
            </w:r>
            <w:r w:rsidRPr="00F85E4C">
              <w:rPr>
                <w:rFonts w:eastAsia="Times New Roman" w:cs="Calibri"/>
                <w:color w:val="auto"/>
                <w:lang w:val="hr-HR"/>
              </w:rPr>
              <w:tab/>
              <w:t>RASPOLOŽIVA SREDSTVA IZ PRETHODNIH GODINA</w:t>
            </w:r>
          </w:p>
        </w:tc>
        <w:tc>
          <w:tcPr>
            <w:tcW w:w="2125" w:type="dxa"/>
          </w:tcPr>
          <w:p w14:paraId="0B4C8428" w14:textId="7053EBA9" w:rsidR="0092637A" w:rsidRPr="00F85E4C" w:rsidRDefault="007A57BB" w:rsidP="001B1DE2">
            <w:pPr>
              <w:jc w:val="right"/>
              <w:rPr>
                <w:rFonts w:cs="Calibri"/>
                <w:color w:val="auto"/>
                <w:lang w:val="hr-HR"/>
              </w:rPr>
            </w:pPr>
            <w:r w:rsidRPr="00F85E4C">
              <w:rPr>
                <w:rFonts w:cs="Calibri"/>
                <w:color w:val="auto"/>
                <w:lang w:val="hr-HR"/>
              </w:rPr>
              <w:t>230.830,19</w:t>
            </w:r>
            <w:r w:rsidR="0092637A" w:rsidRPr="00F85E4C">
              <w:rPr>
                <w:rFonts w:cs="Calibri"/>
                <w:color w:val="auto"/>
                <w:lang w:val="hr-HR"/>
              </w:rPr>
              <w:t xml:space="preserve"> </w:t>
            </w:r>
            <w:r w:rsidR="0092637A" w:rsidRPr="00F85E4C">
              <w:rPr>
                <w:rFonts w:cs="Calibri"/>
                <w:bCs/>
                <w:color w:val="auto"/>
                <w:lang w:val="hr-HR"/>
              </w:rPr>
              <w:t>EUR</w:t>
            </w:r>
          </w:p>
        </w:tc>
      </w:tr>
    </w:tbl>
    <w:p w14:paraId="1274ADC0" w14:textId="77777777" w:rsidR="0092637A" w:rsidRPr="00F85E4C" w:rsidRDefault="0092637A" w:rsidP="0092637A">
      <w:pPr>
        <w:rPr>
          <w:rFonts w:eastAsia="Times New Roman" w:cs="Calibri"/>
          <w:color w:val="auto"/>
          <w:lang w:val="hr-HR"/>
        </w:rPr>
      </w:pPr>
    </w:p>
    <w:tbl>
      <w:tblPr>
        <w:tblW w:w="9639" w:type="dxa"/>
        <w:jc w:val="center"/>
        <w:tblLook w:val="0000" w:firstRow="0" w:lastRow="0" w:firstColumn="0" w:lastColumn="0" w:noHBand="0" w:noVBand="0"/>
      </w:tblPr>
      <w:tblGrid>
        <w:gridCol w:w="7514"/>
        <w:gridCol w:w="2125"/>
      </w:tblGrid>
      <w:tr w:rsidR="007A57BB" w:rsidRPr="00D630A5" w14:paraId="332406C9" w14:textId="77777777" w:rsidTr="001B1DE2">
        <w:trPr>
          <w:jc w:val="center"/>
        </w:trPr>
        <w:tc>
          <w:tcPr>
            <w:tcW w:w="7514" w:type="dxa"/>
          </w:tcPr>
          <w:p w14:paraId="213A6689" w14:textId="77777777" w:rsidR="0092637A" w:rsidRPr="00F85E4C" w:rsidRDefault="0092637A" w:rsidP="001B1DE2">
            <w:pPr>
              <w:rPr>
                <w:rFonts w:cs="Calibri"/>
                <w:color w:val="auto"/>
                <w:lang w:val="hr-HR"/>
              </w:rPr>
            </w:pPr>
            <w:r w:rsidRPr="00F85E4C">
              <w:rPr>
                <w:rFonts w:eastAsia="Times New Roman" w:cs="Calibri"/>
                <w:color w:val="auto"/>
                <w:lang w:val="hr-HR"/>
              </w:rPr>
              <w:t>VIŠAK/MANJAK + NETO ZADUŽIVANJE/FINANCIRANJE</w:t>
            </w:r>
          </w:p>
        </w:tc>
        <w:tc>
          <w:tcPr>
            <w:tcW w:w="2125" w:type="dxa"/>
          </w:tcPr>
          <w:p w14:paraId="587C49B2" w14:textId="77777777" w:rsidR="0092637A" w:rsidRPr="00F85E4C" w:rsidRDefault="0092637A" w:rsidP="001B1DE2">
            <w:pPr>
              <w:snapToGrid w:val="0"/>
              <w:jc w:val="right"/>
              <w:rPr>
                <w:rFonts w:eastAsia="Times New Roman" w:cs="Calibri"/>
                <w:color w:val="auto"/>
                <w:lang w:val="hr-HR"/>
              </w:rPr>
            </w:pPr>
          </w:p>
        </w:tc>
      </w:tr>
      <w:tr w:rsidR="007A57BB" w:rsidRPr="00F85E4C" w14:paraId="36698059" w14:textId="77777777" w:rsidTr="001B1DE2">
        <w:trPr>
          <w:jc w:val="center"/>
        </w:trPr>
        <w:tc>
          <w:tcPr>
            <w:tcW w:w="7514" w:type="dxa"/>
          </w:tcPr>
          <w:p w14:paraId="08250DB0" w14:textId="77777777" w:rsidR="0092637A" w:rsidRPr="00F85E4C" w:rsidRDefault="0092637A" w:rsidP="001B1DE2">
            <w:pPr>
              <w:rPr>
                <w:rFonts w:cs="Calibri"/>
                <w:color w:val="auto"/>
                <w:lang w:val="hr-HR"/>
              </w:rPr>
            </w:pPr>
            <w:r w:rsidRPr="00F85E4C">
              <w:rPr>
                <w:rFonts w:eastAsia="Times New Roman" w:cs="Calibri"/>
                <w:color w:val="auto"/>
                <w:lang w:val="hr-HR"/>
              </w:rPr>
              <w:t>+ RASPOLOŽIVA SREDSTVA IZ PRETHODNIH GODINA</w:t>
            </w:r>
          </w:p>
        </w:tc>
        <w:tc>
          <w:tcPr>
            <w:tcW w:w="2125" w:type="dxa"/>
          </w:tcPr>
          <w:p w14:paraId="108AC30D" w14:textId="04856CBE" w:rsidR="0092637A" w:rsidRPr="00F85E4C" w:rsidRDefault="007A57BB" w:rsidP="001B1DE2">
            <w:pPr>
              <w:jc w:val="right"/>
              <w:rPr>
                <w:rFonts w:cs="Calibri"/>
                <w:color w:val="auto"/>
                <w:lang w:val="hr-HR"/>
              </w:rPr>
            </w:pPr>
            <w:r w:rsidRPr="00F85E4C">
              <w:rPr>
                <w:rFonts w:cs="Calibri"/>
                <w:color w:val="auto"/>
                <w:lang w:val="hr-HR"/>
              </w:rPr>
              <w:t>-5.127.998,98</w:t>
            </w:r>
            <w:r w:rsidR="0092637A" w:rsidRPr="00F85E4C">
              <w:rPr>
                <w:rFonts w:cs="Calibri"/>
                <w:color w:val="auto"/>
                <w:lang w:val="hr-HR"/>
              </w:rPr>
              <w:t xml:space="preserve"> </w:t>
            </w:r>
            <w:r w:rsidR="0092637A" w:rsidRPr="00F85E4C">
              <w:rPr>
                <w:rFonts w:cs="Calibri"/>
                <w:bCs/>
                <w:color w:val="auto"/>
                <w:lang w:val="hr-HR"/>
              </w:rPr>
              <w:t>EUR</w:t>
            </w:r>
          </w:p>
        </w:tc>
      </w:tr>
    </w:tbl>
    <w:p w14:paraId="6FB0E052" w14:textId="77777777" w:rsidR="0092637A" w:rsidRPr="00F85E4C" w:rsidRDefault="0092637A" w:rsidP="0092637A">
      <w:pPr>
        <w:spacing w:before="240" w:after="240"/>
        <w:jc w:val="center"/>
        <w:rPr>
          <w:rFonts w:eastAsia="Times New Roman" w:cs="Calibri"/>
          <w:color w:val="auto"/>
          <w:lang w:val="hr-HR"/>
        </w:rPr>
      </w:pPr>
      <w:r w:rsidRPr="00F85E4C">
        <w:rPr>
          <w:rFonts w:eastAsia="Times New Roman" w:cs="Calibri"/>
          <w:color w:val="auto"/>
          <w:lang w:val="hr-HR"/>
        </w:rPr>
        <w:t>Članak 3.</w:t>
      </w:r>
    </w:p>
    <w:p w14:paraId="6F9AAE1C" w14:textId="0A708EB7" w:rsidR="0092637A" w:rsidRPr="00F85E4C" w:rsidRDefault="0092637A" w:rsidP="0092637A">
      <w:pPr>
        <w:spacing w:after="240"/>
        <w:ind w:firstLine="720"/>
        <w:jc w:val="both"/>
        <w:rPr>
          <w:rFonts w:eastAsia="Times New Roman" w:cs="Calibri"/>
          <w:color w:val="auto"/>
          <w:lang w:val="hr-HR"/>
        </w:rPr>
      </w:pPr>
      <w:r w:rsidRPr="00F85E4C">
        <w:rPr>
          <w:rFonts w:eastAsia="Times New Roman" w:cs="Calibri"/>
          <w:color w:val="auto"/>
          <w:lang w:val="hr-HR"/>
        </w:rPr>
        <w:t>U izvještajnom razdoblju ukupni prihodi i primici proračuna Grada Požege ostvareni su u iznosu 1</w:t>
      </w:r>
      <w:r w:rsidR="007A57BB" w:rsidRPr="00F85E4C">
        <w:rPr>
          <w:rFonts w:eastAsia="Times New Roman" w:cs="Calibri"/>
          <w:color w:val="auto"/>
          <w:lang w:val="hr-HR"/>
        </w:rPr>
        <w:t>3.193.460,25</w:t>
      </w:r>
      <w:r w:rsidRPr="00F85E4C">
        <w:rPr>
          <w:rFonts w:eastAsia="Times New Roman" w:cs="Calibri"/>
          <w:color w:val="auto"/>
          <w:lang w:val="hr-HR"/>
        </w:rPr>
        <w:t xml:space="preserve"> </w:t>
      </w:r>
      <w:r w:rsidRPr="00F85E4C">
        <w:rPr>
          <w:rFonts w:cs="Calibri"/>
          <w:bCs/>
          <w:color w:val="auto"/>
          <w:lang w:val="hr-HR"/>
        </w:rPr>
        <w:t>EUR</w:t>
      </w:r>
      <w:r w:rsidRPr="00F85E4C">
        <w:rPr>
          <w:rFonts w:eastAsia="Times New Roman" w:cs="Calibri"/>
          <w:color w:val="auto"/>
          <w:lang w:val="hr-HR"/>
        </w:rPr>
        <w:t xml:space="preserve">, a ukupni rashodi i izdaci u iznosu </w:t>
      </w:r>
      <w:r w:rsidR="007A57BB" w:rsidRPr="00F85E4C">
        <w:rPr>
          <w:rFonts w:eastAsia="Times New Roman" w:cs="Calibri"/>
          <w:color w:val="auto"/>
          <w:lang w:val="hr-HR"/>
        </w:rPr>
        <w:t>18.552.289,4</w:t>
      </w:r>
      <w:r w:rsidR="00A42934" w:rsidRPr="00F85E4C">
        <w:rPr>
          <w:rFonts w:eastAsia="Times New Roman" w:cs="Calibri"/>
          <w:color w:val="auto"/>
          <w:lang w:val="hr-HR"/>
        </w:rPr>
        <w:t>2</w:t>
      </w:r>
      <w:r w:rsidRPr="00F85E4C">
        <w:rPr>
          <w:rFonts w:eastAsia="Times New Roman" w:cs="Calibri"/>
          <w:color w:val="auto"/>
          <w:lang w:val="hr-HR"/>
        </w:rPr>
        <w:t xml:space="preserve"> </w:t>
      </w:r>
      <w:r w:rsidRPr="00F85E4C">
        <w:rPr>
          <w:rFonts w:cs="Calibri"/>
          <w:bCs/>
          <w:color w:val="auto"/>
          <w:lang w:val="hr-HR"/>
        </w:rPr>
        <w:t>EUR</w:t>
      </w:r>
      <w:r w:rsidRPr="00F85E4C">
        <w:rPr>
          <w:rFonts w:eastAsia="Times New Roman" w:cs="Calibri"/>
          <w:color w:val="auto"/>
          <w:lang w:val="hr-HR"/>
        </w:rPr>
        <w:t xml:space="preserve">. Iz navedenog proizlazi tekući manjak u iznosu </w:t>
      </w:r>
      <w:r w:rsidR="00A42934" w:rsidRPr="00F85E4C">
        <w:rPr>
          <w:rFonts w:eastAsia="Times New Roman" w:cs="Calibri"/>
          <w:color w:val="auto"/>
          <w:lang w:val="hr-HR"/>
        </w:rPr>
        <w:t>5.358.829,17</w:t>
      </w:r>
      <w:r w:rsidRPr="00F85E4C">
        <w:rPr>
          <w:rFonts w:eastAsia="Times New Roman" w:cs="Calibri"/>
          <w:color w:val="auto"/>
          <w:lang w:val="hr-HR"/>
        </w:rPr>
        <w:t xml:space="preserve"> </w:t>
      </w:r>
      <w:r w:rsidRPr="00F85E4C">
        <w:rPr>
          <w:rFonts w:cs="Calibri"/>
          <w:bCs/>
          <w:color w:val="auto"/>
          <w:lang w:val="hr-HR"/>
        </w:rPr>
        <w:t>EUR</w:t>
      </w:r>
      <w:r w:rsidRPr="00F85E4C">
        <w:rPr>
          <w:rFonts w:eastAsia="Times New Roman" w:cs="Calibri"/>
          <w:color w:val="auto"/>
          <w:lang w:val="hr-HR"/>
        </w:rPr>
        <w:t xml:space="preserve">, što sa prenesenim viškom iz prethodnih proračunskih godina u iznosu </w:t>
      </w:r>
      <w:r w:rsidR="00A42934" w:rsidRPr="00F85E4C">
        <w:rPr>
          <w:rFonts w:eastAsia="Times New Roman" w:cs="Calibri"/>
          <w:color w:val="auto"/>
          <w:lang w:val="hr-HR"/>
        </w:rPr>
        <w:t xml:space="preserve">230.830,19 </w:t>
      </w:r>
      <w:r w:rsidRPr="00F85E4C">
        <w:rPr>
          <w:rFonts w:cs="Calibri"/>
          <w:bCs/>
          <w:color w:val="auto"/>
          <w:lang w:val="hr-HR"/>
        </w:rPr>
        <w:t>EUR</w:t>
      </w:r>
      <w:r w:rsidRPr="00F85E4C">
        <w:rPr>
          <w:rFonts w:eastAsia="Times New Roman" w:cs="Calibri"/>
          <w:color w:val="auto"/>
          <w:lang w:val="hr-HR"/>
        </w:rPr>
        <w:t xml:space="preserve"> čini ukupni </w:t>
      </w:r>
      <w:r w:rsidR="00A42934" w:rsidRPr="00F85E4C">
        <w:rPr>
          <w:rFonts w:eastAsia="Times New Roman" w:cs="Calibri"/>
          <w:color w:val="auto"/>
          <w:lang w:val="hr-HR"/>
        </w:rPr>
        <w:t>manjak</w:t>
      </w:r>
      <w:r w:rsidRPr="00F85E4C">
        <w:rPr>
          <w:rFonts w:eastAsia="Times New Roman" w:cs="Calibri"/>
          <w:color w:val="auto"/>
          <w:lang w:val="hr-HR"/>
        </w:rPr>
        <w:t xml:space="preserve"> od </w:t>
      </w:r>
      <w:r w:rsidR="00A42934" w:rsidRPr="00F85E4C">
        <w:rPr>
          <w:rFonts w:eastAsia="Times New Roman" w:cs="Calibri"/>
          <w:color w:val="auto"/>
          <w:lang w:val="hr-HR"/>
        </w:rPr>
        <w:t>5.127.998,98</w:t>
      </w:r>
      <w:r w:rsidRPr="00F85E4C">
        <w:rPr>
          <w:rFonts w:eastAsia="Times New Roman" w:cs="Calibri"/>
          <w:color w:val="auto"/>
          <w:lang w:val="hr-HR"/>
        </w:rPr>
        <w:t xml:space="preserve"> </w:t>
      </w:r>
      <w:r w:rsidRPr="00F85E4C">
        <w:rPr>
          <w:rFonts w:cs="Calibri"/>
          <w:bCs/>
          <w:color w:val="auto"/>
          <w:lang w:val="hr-HR"/>
        </w:rPr>
        <w:t>EUR</w:t>
      </w:r>
      <w:r w:rsidRPr="00F85E4C">
        <w:rPr>
          <w:rFonts w:eastAsia="Times New Roman" w:cs="Calibri"/>
          <w:color w:val="auto"/>
          <w:lang w:val="hr-HR"/>
        </w:rPr>
        <w:t xml:space="preserve">. </w:t>
      </w:r>
    </w:p>
    <w:p w14:paraId="1C165FFC" w14:textId="77777777" w:rsidR="0092637A" w:rsidRPr="00F85E4C" w:rsidRDefault="0092637A" w:rsidP="0092637A">
      <w:pPr>
        <w:spacing w:after="240"/>
        <w:jc w:val="center"/>
        <w:rPr>
          <w:rFonts w:eastAsia="Times New Roman" w:cs="Calibri"/>
          <w:color w:val="000000" w:themeColor="text1"/>
          <w:lang w:val="hr-HR"/>
        </w:rPr>
      </w:pPr>
      <w:r w:rsidRPr="00F85E4C">
        <w:rPr>
          <w:rFonts w:eastAsia="Times New Roman" w:cs="Calibri"/>
          <w:color w:val="000000" w:themeColor="text1"/>
          <w:lang w:val="hr-HR"/>
        </w:rPr>
        <w:t>Članak 4.</w:t>
      </w:r>
    </w:p>
    <w:p w14:paraId="216D0B1C" w14:textId="77777777" w:rsidR="0092637A" w:rsidRPr="00F85E4C" w:rsidRDefault="0092637A" w:rsidP="0092637A">
      <w:pPr>
        <w:spacing w:after="240"/>
        <w:ind w:firstLine="720"/>
        <w:jc w:val="both"/>
        <w:rPr>
          <w:rFonts w:eastAsia="Times New Roman" w:cs="Calibri"/>
          <w:color w:val="000000" w:themeColor="text1"/>
          <w:lang w:val="hr-HR"/>
        </w:rPr>
      </w:pPr>
      <w:r w:rsidRPr="00F85E4C">
        <w:rPr>
          <w:rFonts w:eastAsia="Times New Roman" w:cs="Calibri"/>
          <w:color w:val="000000" w:themeColor="text1"/>
          <w:lang w:val="hr-HR"/>
        </w:rPr>
        <w:t>Prihodi i rashodi te primici i izdaci na razini odjeljka ekonomske klasifikacije utvrđuju se u Računu prihoda i rashoda i Računu financiranja.</w:t>
      </w:r>
    </w:p>
    <w:p w14:paraId="6F4FEC5D" w14:textId="77777777" w:rsidR="0092637A" w:rsidRPr="00F85E4C" w:rsidRDefault="0092637A" w:rsidP="0092637A">
      <w:pPr>
        <w:tabs>
          <w:tab w:val="left" w:pos="720"/>
          <w:tab w:val="left" w:pos="1440"/>
          <w:tab w:val="left" w:pos="5576"/>
        </w:tabs>
        <w:spacing w:after="240"/>
        <w:rPr>
          <w:rFonts w:eastAsia="Times New Roman" w:cs="Calibri"/>
          <w:color w:val="auto"/>
          <w:lang w:val="hr-HR"/>
        </w:rPr>
      </w:pPr>
      <w:r w:rsidRPr="00F85E4C">
        <w:rPr>
          <w:rFonts w:eastAsia="Times New Roman" w:cs="Calibri"/>
          <w:color w:val="auto"/>
          <w:lang w:val="hr-HR"/>
        </w:rPr>
        <w:t>III.</w:t>
      </w:r>
      <w:r w:rsidRPr="00F85E4C">
        <w:rPr>
          <w:rFonts w:eastAsia="Times New Roman" w:cs="Calibri"/>
          <w:color w:val="auto"/>
          <w:lang w:val="hr-HR"/>
        </w:rPr>
        <w:tab/>
        <w:t>POSEBNI DIO</w:t>
      </w:r>
    </w:p>
    <w:p w14:paraId="682B98A7" w14:textId="77777777" w:rsidR="0092637A" w:rsidRPr="00F85E4C" w:rsidRDefault="0092637A" w:rsidP="00B01EB6">
      <w:pPr>
        <w:spacing w:after="240"/>
        <w:jc w:val="center"/>
        <w:rPr>
          <w:rFonts w:eastAsia="Times New Roman" w:cs="Calibri"/>
          <w:color w:val="auto"/>
          <w:lang w:val="hr-HR"/>
        </w:rPr>
      </w:pPr>
      <w:r w:rsidRPr="00F85E4C">
        <w:rPr>
          <w:rFonts w:eastAsia="Times New Roman" w:cs="Calibri"/>
          <w:color w:val="auto"/>
          <w:lang w:val="hr-HR"/>
        </w:rPr>
        <w:t>Članak 5.</w:t>
      </w:r>
    </w:p>
    <w:p w14:paraId="6B8C3C05" w14:textId="0D921B8C" w:rsidR="0092637A" w:rsidRPr="00F85E4C" w:rsidRDefault="0092637A" w:rsidP="0092637A">
      <w:pPr>
        <w:spacing w:after="240"/>
        <w:ind w:firstLine="720"/>
        <w:jc w:val="both"/>
        <w:rPr>
          <w:rFonts w:eastAsia="Times New Roman" w:cs="Calibri"/>
          <w:color w:val="auto"/>
          <w:lang w:val="hr-HR"/>
        </w:rPr>
      </w:pPr>
      <w:r w:rsidRPr="00F85E4C">
        <w:rPr>
          <w:rFonts w:eastAsia="Times New Roman" w:cs="Calibri"/>
          <w:color w:val="auto"/>
          <w:lang w:val="hr-HR"/>
        </w:rPr>
        <w:t xml:space="preserve">Rashodi poslovanja i rashodi za nabavu nefinancijske imovine u Proračunu Grada Požege ostvareni u ukupnom iznosu </w:t>
      </w:r>
      <w:r w:rsidR="00A42934" w:rsidRPr="00F85E4C">
        <w:rPr>
          <w:rFonts w:eastAsia="Times New Roman" w:cs="Calibri"/>
          <w:color w:val="auto"/>
          <w:lang w:val="hr-HR"/>
        </w:rPr>
        <w:t>18.078.013,18</w:t>
      </w:r>
      <w:r w:rsidRPr="00F85E4C">
        <w:rPr>
          <w:rFonts w:eastAsia="Times New Roman" w:cs="Calibri"/>
          <w:color w:val="auto"/>
          <w:lang w:val="hr-HR"/>
        </w:rPr>
        <w:t xml:space="preserve"> </w:t>
      </w:r>
      <w:r w:rsidRPr="00F85E4C">
        <w:rPr>
          <w:rFonts w:cs="Calibri"/>
          <w:bCs/>
          <w:color w:val="auto"/>
          <w:lang w:val="hr-HR"/>
        </w:rPr>
        <w:t>EUR</w:t>
      </w:r>
      <w:r w:rsidRPr="00F85E4C">
        <w:rPr>
          <w:rFonts w:eastAsia="Times New Roman" w:cs="Calibri"/>
          <w:color w:val="auto"/>
          <w:lang w:val="hr-HR"/>
        </w:rPr>
        <w:t xml:space="preserve"> i izdaci za financijsku imovinu i otplate zajmova ostvareni u iznosu 474.276,24 </w:t>
      </w:r>
      <w:r w:rsidRPr="00F85E4C">
        <w:rPr>
          <w:rFonts w:cs="Calibri"/>
          <w:bCs/>
          <w:color w:val="auto"/>
          <w:lang w:val="hr-HR"/>
        </w:rPr>
        <w:t>EUR</w:t>
      </w:r>
      <w:r w:rsidRPr="00F85E4C">
        <w:rPr>
          <w:rFonts w:eastAsia="Times New Roman" w:cs="Calibri"/>
          <w:color w:val="auto"/>
          <w:lang w:val="hr-HR"/>
        </w:rPr>
        <w:t xml:space="preserve"> raspoređuju se po programima u Posebnom dijelu Proračuna.</w:t>
      </w:r>
    </w:p>
    <w:p w14:paraId="7DE78798" w14:textId="77777777" w:rsidR="0092637A" w:rsidRPr="00F85E4C" w:rsidRDefault="0092637A" w:rsidP="0092637A">
      <w:pPr>
        <w:spacing w:after="240"/>
        <w:rPr>
          <w:rFonts w:eastAsia="Times New Roman" w:cs="Calibri"/>
          <w:color w:val="000000" w:themeColor="text1"/>
          <w:lang w:val="hr-HR"/>
        </w:rPr>
      </w:pPr>
      <w:r w:rsidRPr="00F85E4C">
        <w:rPr>
          <w:rFonts w:eastAsia="Times New Roman" w:cs="Calibri"/>
          <w:color w:val="000000" w:themeColor="text1"/>
          <w:lang w:val="hr-HR"/>
        </w:rPr>
        <w:t>IV.</w:t>
      </w:r>
      <w:r w:rsidRPr="00F85E4C">
        <w:rPr>
          <w:rFonts w:eastAsia="Times New Roman" w:cs="Calibri"/>
          <w:color w:val="000000" w:themeColor="text1"/>
          <w:lang w:val="hr-HR"/>
        </w:rPr>
        <w:tab/>
        <w:t>ZAVRŠNE ODREDBE</w:t>
      </w:r>
    </w:p>
    <w:p w14:paraId="3649D51F" w14:textId="69E00066" w:rsidR="0092637A" w:rsidRPr="00F85E4C" w:rsidRDefault="0092637A" w:rsidP="00B01EB6">
      <w:pPr>
        <w:tabs>
          <w:tab w:val="center" w:pos="4716"/>
          <w:tab w:val="left" w:pos="7269"/>
        </w:tabs>
        <w:spacing w:after="240"/>
        <w:jc w:val="center"/>
        <w:rPr>
          <w:rFonts w:eastAsia="Times New Roman" w:cs="Calibri"/>
          <w:color w:val="000000" w:themeColor="text1"/>
          <w:lang w:val="hr-HR"/>
        </w:rPr>
      </w:pPr>
      <w:r w:rsidRPr="00F85E4C">
        <w:rPr>
          <w:rFonts w:eastAsia="Times New Roman" w:cs="Calibri"/>
          <w:color w:val="000000" w:themeColor="text1"/>
          <w:lang w:val="hr-HR"/>
        </w:rPr>
        <w:t>Članak 6.</w:t>
      </w:r>
    </w:p>
    <w:p w14:paraId="4981C653" w14:textId="77777777" w:rsidR="0092637A" w:rsidRPr="00F85E4C" w:rsidRDefault="0092637A" w:rsidP="0092637A">
      <w:pPr>
        <w:spacing w:after="240"/>
        <w:ind w:firstLine="720"/>
        <w:jc w:val="both"/>
        <w:rPr>
          <w:rFonts w:eastAsia="Times New Roman" w:cs="Calibri"/>
          <w:color w:val="000000" w:themeColor="text1"/>
          <w:lang w:val="hr-HR"/>
        </w:rPr>
      </w:pPr>
      <w:r w:rsidRPr="00F85E4C">
        <w:rPr>
          <w:rFonts w:eastAsia="Times New Roman" w:cs="Calibri"/>
          <w:color w:val="000000" w:themeColor="text1"/>
          <w:lang w:val="hr-HR"/>
        </w:rPr>
        <w:t>Polugodišnji izvještaj o izvršenju Proračuna Grada Požege za 2025. godinu objaviti će se u Službenim novinama Grada Požege, te na internetskim stranicama Grada Požege (</w:t>
      </w:r>
      <w:hyperlink r:id="rId10" w:history="1">
        <w:r w:rsidRPr="00F85E4C">
          <w:rPr>
            <w:rFonts w:eastAsia="Times New Roman" w:cs="Calibri"/>
            <w:color w:val="000000" w:themeColor="text1"/>
            <w:lang w:val="hr-HR"/>
          </w:rPr>
          <w:t>www.pozega.hr</w:t>
        </w:r>
      </w:hyperlink>
      <w:r w:rsidRPr="00F85E4C">
        <w:rPr>
          <w:rFonts w:eastAsia="Times New Roman" w:cs="Calibri"/>
          <w:color w:val="000000" w:themeColor="text1"/>
          <w:lang w:val="hr-HR"/>
        </w:rPr>
        <w:t xml:space="preserve">). </w:t>
      </w:r>
    </w:p>
    <w:p w14:paraId="12A2439C" w14:textId="77777777" w:rsidR="0092637A" w:rsidRPr="00F85E4C" w:rsidRDefault="0092637A" w:rsidP="0092637A">
      <w:pPr>
        <w:rPr>
          <w:rFonts w:cs="Calibri"/>
          <w:color w:val="000000" w:themeColor="text1"/>
          <w:lang w:val="hr-HR"/>
        </w:rPr>
      </w:pPr>
      <w:bookmarkStart w:id="2" w:name="_Hlk499300062"/>
      <w:bookmarkStart w:id="3" w:name="_Hlk511382768"/>
    </w:p>
    <w:p w14:paraId="760868E6" w14:textId="77777777" w:rsidR="0092637A" w:rsidRPr="00F85E4C" w:rsidRDefault="0092637A" w:rsidP="0092637A">
      <w:pPr>
        <w:ind w:left="6237"/>
        <w:jc w:val="center"/>
        <w:rPr>
          <w:rFonts w:cs="Calibri"/>
          <w:color w:val="000000" w:themeColor="text1"/>
          <w:lang w:val="hr-HR"/>
        </w:rPr>
      </w:pPr>
      <w:r w:rsidRPr="00F85E4C">
        <w:rPr>
          <w:rFonts w:cs="Calibri"/>
          <w:color w:val="000000" w:themeColor="text1"/>
          <w:lang w:val="hr-HR"/>
        </w:rPr>
        <w:t>PREDSJEDNIK</w:t>
      </w:r>
    </w:p>
    <w:p w14:paraId="2117FAAF" w14:textId="4D51F943" w:rsidR="00A42934" w:rsidRPr="00F85E4C" w:rsidRDefault="00A42934" w:rsidP="0092637A">
      <w:pPr>
        <w:ind w:left="6237"/>
        <w:jc w:val="center"/>
        <w:rPr>
          <w:rFonts w:cs="Calibri"/>
          <w:color w:val="000000" w:themeColor="text1"/>
          <w:lang w:val="hr-HR"/>
        </w:rPr>
      </w:pPr>
      <w:r w:rsidRPr="00F85E4C">
        <w:rPr>
          <w:rFonts w:cs="Calibri"/>
          <w:color w:val="000000" w:themeColor="text1"/>
          <w:lang w:val="hr-HR"/>
        </w:rPr>
        <w:t>Tomislav Hajpek</w:t>
      </w:r>
    </w:p>
    <w:bookmarkEnd w:id="2"/>
    <w:bookmarkEnd w:id="3"/>
    <w:p w14:paraId="3BAD265B" w14:textId="77777777" w:rsidR="0092637A" w:rsidRPr="00F85E4C" w:rsidRDefault="0092637A" w:rsidP="0092637A">
      <w:pPr>
        <w:suppressAutoHyphens w:val="0"/>
        <w:rPr>
          <w:rFonts w:eastAsia="Times New Roman" w:cs="Calibri"/>
          <w:color w:val="000000" w:themeColor="text1"/>
          <w:lang w:val="hr-HR"/>
        </w:rPr>
      </w:pPr>
      <w:r w:rsidRPr="00F85E4C">
        <w:rPr>
          <w:rFonts w:eastAsia="Times New Roman" w:cs="Calibri"/>
          <w:color w:val="000000" w:themeColor="text1"/>
          <w:lang w:val="hr-HR"/>
        </w:rPr>
        <w:br w:type="page"/>
      </w:r>
    </w:p>
    <w:p w14:paraId="7CA552FD" w14:textId="77777777" w:rsidR="0092637A" w:rsidRPr="00F85E4C" w:rsidRDefault="0092637A" w:rsidP="0092637A">
      <w:pPr>
        <w:numPr>
          <w:ilvl w:val="0"/>
          <w:numId w:val="6"/>
        </w:numPr>
        <w:spacing w:after="240" w:line="360" w:lineRule="auto"/>
        <w:contextualSpacing/>
        <w:rPr>
          <w:rFonts w:eastAsia="Times New Roman" w:cs="Calibri"/>
          <w:lang w:val="hr-HR"/>
        </w:rPr>
      </w:pPr>
      <w:r w:rsidRPr="00F85E4C">
        <w:rPr>
          <w:rFonts w:eastAsia="Times New Roman" w:cs="Calibri"/>
          <w:lang w:val="hr-HR"/>
        </w:rPr>
        <w:lastRenderedPageBreak/>
        <w:t>OBRAZLOŽENJE OSTVARENJA PRIHODA I PRIMITAKA, RASHODA I IZDATAKA</w:t>
      </w:r>
    </w:p>
    <w:p w14:paraId="6D6D9D42" w14:textId="77777777" w:rsidR="0092637A" w:rsidRPr="00F85E4C" w:rsidRDefault="0092637A" w:rsidP="0092637A">
      <w:pPr>
        <w:numPr>
          <w:ilvl w:val="1"/>
          <w:numId w:val="6"/>
        </w:numPr>
        <w:spacing w:after="240" w:line="252" w:lineRule="auto"/>
        <w:contextualSpacing/>
        <w:jc w:val="both"/>
        <w:rPr>
          <w:rFonts w:eastAsia="Times New Roman" w:cs="Calibri"/>
          <w:lang w:val="hr-HR"/>
        </w:rPr>
      </w:pPr>
      <w:r w:rsidRPr="00F85E4C">
        <w:rPr>
          <w:rFonts w:eastAsia="Times New Roman" w:cs="Calibri"/>
          <w:lang w:val="hr-HR"/>
        </w:rPr>
        <w:t>UVOD</w:t>
      </w:r>
    </w:p>
    <w:p w14:paraId="2136D5CE" w14:textId="77777777" w:rsidR="0092637A" w:rsidRPr="00F85E4C" w:rsidRDefault="0092637A" w:rsidP="0092637A">
      <w:pPr>
        <w:ind w:firstLine="284"/>
        <w:jc w:val="both"/>
        <w:rPr>
          <w:rFonts w:cs="Calibri"/>
          <w:bCs/>
          <w:lang w:val="hr-HR"/>
        </w:rPr>
      </w:pPr>
      <w:r w:rsidRPr="00F85E4C">
        <w:rPr>
          <w:rFonts w:eastAsia="Times New Roman" w:cs="Calibri"/>
          <w:lang w:val="hr-HR"/>
        </w:rPr>
        <w:t>Proračun Grada Požege za 2025. godinu usvojilo je Gradsko vijeće Grada Požege na 32. sjednici održanoj dana, 16. prosinca 2024. godine (Službene novine Grada Požege, broj: 21/24.). Proračunom Grada Požege planirani su prihodi i primici, rashodi i izdaci, te planirani višak prethodnih razdoblja u iznosu 43.033.975,00 EUR.</w:t>
      </w:r>
    </w:p>
    <w:p w14:paraId="4FB4F7CF" w14:textId="77777777" w:rsidR="0092637A" w:rsidRPr="00F85E4C" w:rsidRDefault="0092637A" w:rsidP="0092637A">
      <w:pPr>
        <w:ind w:firstLine="709"/>
        <w:jc w:val="both"/>
        <w:rPr>
          <w:rFonts w:eastAsia="Times New Roman" w:cs="Calibri"/>
          <w:lang w:val="hr-HR"/>
        </w:rPr>
      </w:pPr>
      <w:r w:rsidRPr="00F85E4C">
        <w:rPr>
          <w:rFonts w:eastAsia="Times New Roman" w:cs="Calibri"/>
          <w:lang w:val="hr-HR"/>
        </w:rPr>
        <w:t xml:space="preserve">Izmjene i dopune Proračuna Grada Požege za 2025. godinu usvojilo je Gradsko vijeće na 35. sjednici održanoj dana, 4. travnja 2025. godine (Službene novine Grada Požege, broj: 5/25.). Ukupni prihodi i primici, rashodi i izdaci, te preneseni rezultat planirani su u iznosu </w:t>
      </w:r>
      <w:r w:rsidRPr="00F85E4C">
        <w:rPr>
          <w:rFonts w:cs="Calibri"/>
          <w:bCs/>
          <w:lang w:val="hr-HR"/>
        </w:rPr>
        <w:t xml:space="preserve">45.063.104,00 </w:t>
      </w:r>
      <w:r w:rsidRPr="00F85E4C">
        <w:rPr>
          <w:rFonts w:eastAsia="Times New Roman" w:cs="Calibri"/>
          <w:lang w:val="hr-HR"/>
        </w:rPr>
        <w:t>EUR.</w:t>
      </w:r>
    </w:p>
    <w:p w14:paraId="6C938DF9" w14:textId="77777777" w:rsidR="0092637A" w:rsidRPr="00F85E4C" w:rsidRDefault="0092637A" w:rsidP="0092637A">
      <w:pPr>
        <w:ind w:firstLine="709"/>
        <w:jc w:val="both"/>
        <w:rPr>
          <w:rFonts w:eastAsia="Times New Roman" w:cs="Calibri"/>
          <w:lang w:val="hr-HR"/>
        </w:rPr>
      </w:pPr>
      <w:r w:rsidRPr="00F85E4C">
        <w:rPr>
          <w:rFonts w:eastAsia="Times New Roman" w:cs="Calibri"/>
          <w:lang w:val="hr-HR"/>
        </w:rPr>
        <w:t>Gradonačelnik Grada Požege donio je u skladu sa zakonskim mogućnostima</w:t>
      </w:r>
      <w:r w:rsidRPr="00F85E4C">
        <w:rPr>
          <w:rFonts w:cs="Calibri"/>
          <w:noProof/>
          <w:lang w:val="hr-HR"/>
          <w14:ligatures w14:val="standardContextual"/>
        </w:rPr>
        <mc:AlternateContent>
          <mc:Choice Requires="wpi">
            <w:drawing>
              <wp:anchor distT="0" distB="0" distL="114300" distR="114300" simplePos="0" relativeHeight="251660288" behindDoc="0" locked="0" layoutInCell="1" allowOverlap="1" wp14:anchorId="3E97C318" wp14:editId="5F244BCE">
                <wp:simplePos x="0" y="0"/>
                <wp:positionH relativeFrom="column">
                  <wp:posOffset>-985910</wp:posOffset>
                </wp:positionH>
                <wp:positionV relativeFrom="paragraph">
                  <wp:posOffset>316080</wp:posOffset>
                </wp:positionV>
                <wp:extent cx="360" cy="10080"/>
                <wp:effectExtent l="95250" t="133350" r="114300" b="161925"/>
                <wp:wrapNone/>
                <wp:docPr id="222609088" name="Rukopis 2"/>
                <wp:cNvGraphicFramePr/>
                <a:graphic xmlns:a="http://schemas.openxmlformats.org/drawingml/2006/main">
                  <a:graphicData uri="http://schemas.microsoft.com/office/word/2010/wordprocessingInk">
                    <w14:contentPart bwMode="auto" r:id="rId11">
                      <w14:nvContentPartPr>
                        <w14:cNvContentPartPr/>
                      </w14:nvContentPartPr>
                      <w14:xfrm>
                        <a:off x="0" y="0"/>
                        <a:ext cx="360" cy="10080"/>
                      </w14:xfrm>
                    </w14:contentPart>
                  </a:graphicData>
                </a:graphic>
              </wp:anchor>
            </w:drawing>
          </mc:Choice>
          <mc:Fallback>
            <w:pict>
              <v:shapetype w14:anchorId="5B546E3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2" o:spid="_x0000_s1026" type="#_x0000_t75" style="position:absolute;margin-left:-81.9pt;margin-top:16.1pt;width:8.55pt;height:18.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">
                <v:imagedata r:id="rId12" o:title=""/>
              </v:shape>
            </w:pict>
          </mc:Fallback>
        </mc:AlternateContent>
      </w:r>
      <w:bookmarkStart w:id="4" w:name="_Hlk164677628"/>
      <w:r w:rsidRPr="00F85E4C">
        <w:rPr>
          <w:rFonts w:eastAsia="Times New Roman" w:cs="Calibri"/>
          <w:lang w:val="hr-HR"/>
        </w:rPr>
        <w:t xml:space="preserve"> Odluku o preraspodjeli sredstava na proračunskim stavkama u Proračunu Grada Požege za 2025. godinu, KLASA: 402-01/25-02/2; URBROJ: 2177-1-01/01-25-2 dana 23. lipnja 2025. godine. Ovom preraspodjelom raspodijeljena su sredstva unutar razdjela 001 Upravni odjel za financije i proračun.</w:t>
      </w:r>
    </w:p>
    <w:p w14:paraId="73BA7820" w14:textId="2626E14B" w:rsidR="0092637A" w:rsidRPr="00F85E4C" w:rsidRDefault="0092637A" w:rsidP="0092637A">
      <w:pPr>
        <w:ind w:firstLine="709"/>
        <w:jc w:val="both"/>
        <w:rPr>
          <w:rFonts w:eastAsia="Times New Roman" w:cs="Calibri"/>
          <w:lang w:val="hr-HR"/>
        </w:rPr>
      </w:pPr>
      <w:r w:rsidRPr="00F85E4C">
        <w:rPr>
          <w:rFonts w:eastAsia="Times New Roman" w:cs="Calibri"/>
          <w:lang w:val="hr-HR"/>
        </w:rPr>
        <w:t>U Polugodišnjem izvještaju o izvršenju proračuna Grada Požege za 2025. godinu iskazani su svi prihodi i primici, rashodi i izdaci Grada i proračunskih korisnika: Gradske knjižnice Požega, Gradskog kazališta Požega, Gradskog muzeja Požega, Dječjeg vrtića Požega, Javne vatrogasne postrojbe Grada Požege, Lokalne razvojne agencije Požega, Gradskog vijeća srpske nacionalne manjine Požega. Nadalje, u ovom izvještaju iskazani su svi prihodi i rashodi proračunskih korisnika - osnovnih škola kojima je Grad Požega osnivač: OŠ Julija Kempfa, OŠ Antuna Kanižlića i OŠ Dobriše Cesarića</w:t>
      </w:r>
      <w:bookmarkEnd w:id="4"/>
      <w:r w:rsidRPr="00F85E4C">
        <w:rPr>
          <w:rFonts w:eastAsia="Times New Roman" w:cs="Calibri"/>
          <w:lang w:val="hr-HR"/>
        </w:rPr>
        <w:t>, u koje su uključeni i prihodi od Ministarstva znanosti i obrazovanja za plaće i ostale naknade za zaposlene, te rashodi iz istih za te namjene.</w:t>
      </w:r>
    </w:p>
    <w:p w14:paraId="539F4867" w14:textId="77777777" w:rsidR="0092637A" w:rsidRPr="00F85E4C" w:rsidRDefault="0092637A" w:rsidP="0092637A">
      <w:pPr>
        <w:ind w:firstLine="709"/>
        <w:jc w:val="both"/>
        <w:rPr>
          <w:rFonts w:eastAsia="Times New Roman" w:cs="Calibri"/>
          <w:lang w:val="hr-HR"/>
        </w:rPr>
      </w:pPr>
      <w:r w:rsidRPr="00F85E4C">
        <w:rPr>
          <w:rFonts w:eastAsia="Times New Roman" w:cs="Calibri"/>
          <w:lang w:val="hr-HR"/>
        </w:rPr>
        <w:t>Zakonom o proračunu (Narodne novine, broj: 144/21.) i Pravilnikom o polugodišnjem i godišnjem izvještaju o izvršenju proračuna i financijskog plana (Narodne novine, broj: 85/23.), propisan je sadržaj i obveza sastavljanja i podnošenja polugodišnjeg izvještaja o izvršenju proračuna.</w:t>
      </w:r>
    </w:p>
    <w:p w14:paraId="20A97D19" w14:textId="77777777" w:rsidR="0092637A" w:rsidRPr="00F85E4C" w:rsidRDefault="0092637A" w:rsidP="0092637A">
      <w:pPr>
        <w:ind w:firstLine="709"/>
        <w:jc w:val="both"/>
        <w:rPr>
          <w:rFonts w:cs="Calibri"/>
          <w:bCs/>
          <w:lang w:val="hr-HR"/>
        </w:rPr>
      </w:pPr>
      <w:r w:rsidRPr="00F85E4C">
        <w:rPr>
          <w:rFonts w:eastAsia="Times New Roman" w:cs="Calibri"/>
          <w:lang w:val="hr-HR"/>
        </w:rPr>
        <w:t xml:space="preserve">Prema </w:t>
      </w:r>
      <w:r w:rsidRPr="00F85E4C">
        <w:rPr>
          <w:rFonts w:cs="Calibri"/>
          <w:bCs/>
          <w:lang w:val="hr-HR"/>
        </w:rPr>
        <w:t>Pravilniku o polugodišnjem i godišnjem izvještaju o izvršenju proračuna i financijskog plana, propisani su sastavni elementi polugodišnjeg izvještaja o izvršenju proračuna, kako slijedi:</w:t>
      </w:r>
    </w:p>
    <w:p w14:paraId="2130EE38" w14:textId="77777777" w:rsidR="0092637A" w:rsidRPr="00F85E4C" w:rsidRDefault="0092637A" w:rsidP="00F85E4C">
      <w:pPr>
        <w:numPr>
          <w:ilvl w:val="0"/>
          <w:numId w:val="65"/>
        </w:numPr>
        <w:ind w:left="851" w:hanging="284"/>
        <w:contextualSpacing/>
        <w:jc w:val="both"/>
        <w:rPr>
          <w:rFonts w:eastAsia="Times New Roman" w:cs="Calibri"/>
          <w:lang w:val="hr-HR"/>
        </w:rPr>
      </w:pPr>
      <w:r w:rsidRPr="00F85E4C">
        <w:rPr>
          <w:rFonts w:eastAsia="Times New Roman" w:cs="Calibri"/>
          <w:lang w:val="hr-HR"/>
        </w:rPr>
        <w:t>opći dio proračuna koji čini sažetak Račun prihoda i rashoda i Računa financiranja, Račun prihoda i rashoda i Račun financiranja,</w:t>
      </w:r>
    </w:p>
    <w:p w14:paraId="6D2F8E6B" w14:textId="77777777" w:rsidR="0092637A" w:rsidRPr="00F85E4C" w:rsidRDefault="0092637A" w:rsidP="00F85E4C">
      <w:pPr>
        <w:numPr>
          <w:ilvl w:val="0"/>
          <w:numId w:val="65"/>
        </w:numPr>
        <w:ind w:left="851" w:hanging="284"/>
        <w:jc w:val="both"/>
        <w:rPr>
          <w:rFonts w:eastAsia="Times New Roman" w:cs="Calibri"/>
          <w:lang w:val="hr-HR"/>
        </w:rPr>
      </w:pPr>
      <w:r w:rsidRPr="00F85E4C">
        <w:rPr>
          <w:rFonts w:eastAsia="Times New Roman" w:cs="Calibri"/>
          <w:lang w:val="hr-HR"/>
        </w:rPr>
        <w:t>posebni dio proračuna po organizacijskoj i programskoj klasifikaciji,</w:t>
      </w:r>
    </w:p>
    <w:p w14:paraId="547781ED" w14:textId="77777777" w:rsidR="0092637A" w:rsidRPr="00F85E4C" w:rsidRDefault="0092637A" w:rsidP="00F85E4C">
      <w:pPr>
        <w:numPr>
          <w:ilvl w:val="0"/>
          <w:numId w:val="65"/>
        </w:numPr>
        <w:ind w:left="851" w:hanging="284"/>
        <w:jc w:val="both"/>
        <w:rPr>
          <w:rFonts w:eastAsia="Times New Roman" w:cs="Calibri"/>
          <w:lang w:val="hr-HR"/>
        </w:rPr>
      </w:pPr>
      <w:r w:rsidRPr="00F85E4C">
        <w:rPr>
          <w:rFonts w:eastAsia="Times New Roman" w:cs="Calibri"/>
          <w:lang w:val="hr-HR"/>
        </w:rPr>
        <w:t>obrazloženje ostvarenja prihoda i primitaka, rashoda i izdataka,</w:t>
      </w:r>
    </w:p>
    <w:p w14:paraId="07C04009" w14:textId="77777777" w:rsidR="0092637A" w:rsidRPr="00F85E4C" w:rsidRDefault="0092637A" w:rsidP="00F85E4C">
      <w:pPr>
        <w:numPr>
          <w:ilvl w:val="0"/>
          <w:numId w:val="65"/>
        </w:numPr>
        <w:ind w:left="851" w:hanging="284"/>
        <w:jc w:val="both"/>
        <w:rPr>
          <w:rFonts w:eastAsia="Times New Roman" w:cs="Calibri"/>
          <w:lang w:val="hr-HR"/>
        </w:rPr>
      </w:pPr>
      <w:r w:rsidRPr="00F85E4C">
        <w:rPr>
          <w:rFonts w:eastAsia="Times New Roman" w:cs="Calibri"/>
          <w:lang w:val="hr-HR"/>
        </w:rPr>
        <w:t>posebni izvještaji u polugodišnjem izvještaju o izvršenju proračuna su:</w:t>
      </w:r>
    </w:p>
    <w:p w14:paraId="75655210" w14:textId="77777777" w:rsidR="0092637A" w:rsidRPr="00F85E4C" w:rsidRDefault="0092637A" w:rsidP="00F85E4C">
      <w:pPr>
        <w:numPr>
          <w:ilvl w:val="0"/>
          <w:numId w:val="66"/>
        </w:numPr>
        <w:spacing w:after="160" w:line="252" w:lineRule="auto"/>
        <w:contextualSpacing/>
        <w:jc w:val="both"/>
        <w:rPr>
          <w:rFonts w:eastAsia="Times New Roman" w:cs="Calibri"/>
          <w:lang w:val="hr-HR"/>
        </w:rPr>
      </w:pPr>
      <w:r w:rsidRPr="00F85E4C">
        <w:rPr>
          <w:rFonts w:eastAsia="Times New Roman" w:cs="Calibri"/>
          <w:lang w:val="hr-HR"/>
        </w:rPr>
        <w:t>izvještaj o korištenju proračunske zalihe,</w:t>
      </w:r>
    </w:p>
    <w:p w14:paraId="4B0A23E0" w14:textId="77777777" w:rsidR="0092637A" w:rsidRPr="00F85E4C" w:rsidRDefault="0092637A" w:rsidP="00F85E4C">
      <w:pPr>
        <w:numPr>
          <w:ilvl w:val="0"/>
          <w:numId w:val="66"/>
        </w:numPr>
        <w:spacing w:after="160" w:line="252" w:lineRule="auto"/>
        <w:contextualSpacing/>
        <w:jc w:val="both"/>
        <w:rPr>
          <w:rFonts w:eastAsia="Times New Roman" w:cs="Calibri"/>
          <w:lang w:val="hr-HR"/>
        </w:rPr>
      </w:pPr>
      <w:r w:rsidRPr="00F85E4C">
        <w:rPr>
          <w:rFonts w:eastAsia="Times New Roman" w:cs="Calibri"/>
          <w:lang w:val="hr-HR"/>
        </w:rPr>
        <w:t>izvještaj o zaduživanju na domaćem i stranom tržištu novca i kapitala,</w:t>
      </w:r>
    </w:p>
    <w:p w14:paraId="5F0F3026" w14:textId="77777777" w:rsidR="0092637A" w:rsidRPr="00F85E4C" w:rsidRDefault="0092637A" w:rsidP="00F85E4C">
      <w:pPr>
        <w:numPr>
          <w:ilvl w:val="0"/>
          <w:numId w:val="66"/>
        </w:numPr>
        <w:spacing w:after="160" w:line="252" w:lineRule="auto"/>
        <w:contextualSpacing/>
        <w:jc w:val="both"/>
        <w:rPr>
          <w:rFonts w:eastAsia="Times New Roman" w:cs="Calibri"/>
          <w:lang w:val="hr-HR"/>
        </w:rPr>
      </w:pPr>
      <w:r w:rsidRPr="00F85E4C">
        <w:rPr>
          <w:rFonts w:eastAsia="Times New Roman" w:cs="Calibri"/>
          <w:lang w:val="hr-HR"/>
        </w:rPr>
        <w:t>izvještaj o danim jamstvima i plaćanjima po protestiranim jamstvima.</w:t>
      </w:r>
    </w:p>
    <w:p w14:paraId="64B71199" w14:textId="77777777" w:rsidR="0092637A" w:rsidRPr="00F85E4C" w:rsidRDefault="0092637A" w:rsidP="0092637A">
      <w:pPr>
        <w:ind w:firstLine="709"/>
        <w:jc w:val="both"/>
        <w:rPr>
          <w:rFonts w:eastAsia="Times New Roman" w:cs="Calibri"/>
          <w:lang w:val="hr-HR"/>
        </w:rPr>
      </w:pPr>
      <w:r w:rsidRPr="00F85E4C">
        <w:rPr>
          <w:rFonts w:eastAsia="Times New Roman" w:cs="Calibri"/>
          <w:lang w:val="hr-HR"/>
        </w:rPr>
        <w:t>U skladu sa zakonskom obvezom, na temelju knjigovodstvene evidencije, te izvještaja Upravnog odjela za financije i proračun, Upravnog odjela za samoupravu, Upravnog odjela za komunalne djelatnosti i gospodarenje, Upravnog odjela za društvene djelatnosti, Upravnog odjela za imovinsko – pravne poslove te polugodišnjih izvještaja o izvršenju financijskih planova proračunskih korisnika sastavljen je Polugodišnji izvještaj o izvršenju Proračuna Grada Požege za 2025. godinu.</w:t>
      </w:r>
      <w:r w:rsidRPr="00F85E4C">
        <w:rPr>
          <w:rFonts w:cs="Calibri"/>
          <w:bCs/>
          <w:lang w:val="hr-HR"/>
        </w:rPr>
        <w:t xml:space="preserve"> U izradi Polugodišnjeg izvještaja o izvršenju proračuna za 2025. godinu korišteni su podaci iz Konsolidiranog financijskog izvještaja Proračuna Grada Požege za razdoblje 01.01.-30.06.2025. godine.</w:t>
      </w:r>
    </w:p>
    <w:p w14:paraId="5E2AF4B8" w14:textId="3B71991D" w:rsidR="0092637A" w:rsidRPr="00F85E4C" w:rsidRDefault="0092637A" w:rsidP="0092637A">
      <w:pPr>
        <w:ind w:firstLine="360"/>
        <w:jc w:val="both"/>
        <w:rPr>
          <w:rFonts w:cs="Calibri"/>
          <w:lang w:val="hr-HR"/>
        </w:rPr>
      </w:pPr>
      <w:r w:rsidRPr="00F85E4C">
        <w:rPr>
          <w:rFonts w:cs="Calibri"/>
          <w:bCs/>
          <w:lang w:val="hr-HR"/>
        </w:rPr>
        <w:t>U općem i posebnom dijelu iskazani su podaci o planiranim i ostvarenim prihodima i primicima, rashodima i izdacima za prvo polugodište 2025. godine, a u općem dijelu iskazani su usporedni podaci o izvršenju za isto razdoblje 2024. godine. Vidljivi stupac</w:t>
      </w:r>
      <w:r w:rsidRPr="00F85E4C">
        <w:rPr>
          <w:rFonts w:cs="Calibri"/>
          <w:lang w:val="hr-HR"/>
        </w:rPr>
        <w:t xml:space="preserve"> Izvorni plan prikazuje stavke</w:t>
      </w:r>
      <w:r w:rsidR="00A42934" w:rsidRPr="00F85E4C">
        <w:rPr>
          <w:rFonts w:cs="Calibri"/>
          <w:lang w:val="hr-HR"/>
        </w:rPr>
        <w:t xml:space="preserve"> usvojene prve izmjene i dopune Proračuna Grada Požege za 2025. godinu (Službene novine Grada Požege, broj: 5/25.)</w:t>
      </w:r>
      <w:r w:rsidRPr="00F85E4C">
        <w:rPr>
          <w:rFonts w:cs="Calibri"/>
          <w:lang w:val="hr-HR"/>
        </w:rPr>
        <w:t xml:space="preserve">, a stupac Tekući plan prikazuje </w:t>
      </w:r>
      <w:r w:rsidR="00A42934" w:rsidRPr="00F85E4C">
        <w:rPr>
          <w:rFonts w:cs="Calibri"/>
          <w:lang w:val="hr-HR"/>
        </w:rPr>
        <w:t>stavke I. preraspodjele</w:t>
      </w:r>
      <w:r w:rsidRPr="00F85E4C">
        <w:rPr>
          <w:rFonts w:cs="Calibri"/>
          <w:lang w:val="hr-HR"/>
        </w:rPr>
        <w:t>.</w:t>
      </w:r>
    </w:p>
    <w:p w14:paraId="30FB2464" w14:textId="77777777" w:rsidR="0092637A" w:rsidRPr="00B01EB6" w:rsidRDefault="0092637A" w:rsidP="0092637A">
      <w:pPr>
        <w:ind w:firstLine="360"/>
        <w:jc w:val="both"/>
        <w:rPr>
          <w:rFonts w:cs="Calibri"/>
          <w:bCs/>
          <w:color w:val="auto"/>
          <w:lang w:val="hr-HR"/>
        </w:rPr>
      </w:pPr>
      <w:r w:rsidRPr="00F85E4C">
        <w:rPr>
          <w:rFonts w:cs="Calibri"/>
          <w:lang w:val="hr-HR"/>
        </w:rPr>
        <w:t xml:space="preserve">Podaci o </w:t>
      </w:r>
      <w:r w:rsidRPr="00B01EB6">
        <w:rPr>
          <w:rFonts w:cs="Calibri"/>
          <w:color w:val="auto"/>
          <w:lang w:val="hr-HR"/>
        </w:rPr>
        <w:t>izvršenju iskazani su na razini odjeljka ekonomske klasifikacije (četvrta razina računskog plana), dok su podaci o planu iskazani na razini skupine ekonomske klasifikacije (druga razina računskog plana) u skladu sa usvojenim proračunom Grada Požege za 2025. godinu.</w:t>
      </w:r>
    </w:p>
    <w:p w14:paraId="2DAFD93C" w14:textId="77777777" w:rsidR="0092637A" w:rsidRPr="00B01EB6" w:rsidRDefault="0092637A" w:rsidP="0092637A">
      <w:pPr>
        <w:spacing w:after="240"/>
        <w:ind w:firstLine="720"/>
        <w:jc w:val="both"/>
        <w:rPr>
          <w:rFonts w:cs="Calibri"/>
          <w:color w:val="auto"/>
          <w:lang w:val="hr-HR"/>
        </w:rPr>
      </w:pPr>
    </w:p>
    <w:p w14:paraId="4E2DA285" w14:textId="77777777" w:rsidR="0092637A" w:rsidRPr="00F85E4C" w:rsidRDefault="0092637A" w:rsidP="0092637A">
      <w:pPr>
        <w:numPr>
          <w:ilvl w:val="1"/>
          <w:numId w:val="6"/>
        </w:numPr>
        <w:shd w:val="clear" w:color="auto" w:fill="FFFFFF"/>
        <w:spacing w:after="240" w:line="252" w:lineRule="auto"/>
        <w:contextualSpacing/>
        <w:rPr>
          <w:rFonts w:eastAsia="Times New Roman" w:cs="Calibri"/>
          <w:lang w:val="hr-HR"/>
        </w:rPr>
      </w:pPr>
      <w:r w:rsidRPr="00F85E4C">
        <w:rPr>
          <w:rFonts w:eastAsia="Times New Roman" w:cs="Calibri"/>
          <w:lang w:val="hr-HR"/>
        </w:rPr>
        <w:lastRenderedPageBreak/>
        <w:t xml:space="preserve"> OPĆI DIO</w:t>
      </w:r>
    </w:p>
    <w:p w14:paraId="47C0AC58" w14:textId="77777777" w:rsidR="0092637A" w:rsidRPr="00F85E4C" w:rsidRDefault="0092637A" w:rsidP="0092637A">
      <w:pPr>
        <w:ind w:firstLine="720"/>
        <w:jc w:val="both"/>
        <w:rPr>
          <w:rFonts w:cs="Calibri"/>
          <w:bCs/>
          <w:lang w:val="hr-HR"/>
        </w:rPr>
      </w:pPr>
      <w:r w:rsidRPr="00F85E4C">
        <w:rPr>
          <w:rFonts w:cs="Calibri"/>
          <w:bCs/>
          <w:lang w:val="hr-HR"/>
        </w:rPr>
        <w:t>Opći dio sadrži:</w:t>
      </w:r>
    </w:p>
    <w:p w14:paraId="45A0989D" w14:textId="77777777" w:rsidR="0092637A" w:rsidRPr="00F85E4C" w:rsidRDefault="0092637A" w:rsidP="00F85E4C">
      <w:pPr>
        <w:numPr>
          <w:ilvl w:val="0"/>
          <w:numId w:val="63"/>
        </w:numPr>
        <w:spacing w:after="160" w:line="252" w:lineRule="auto"/>
        <w:ind w:left="851" w:hanging="142"/>
        <w:contextualSpacing/>
        <w:jc w:val="both"/>
        <w:rPr>
          <w:rFonts w:cs="Calibri"/>
          <w:bCs/>
          <w:lang w:val="hr-HR"/>
        </w:rPr>
      </w:pPr>
      <w:r w:rsidRPr="00F85E4C">
        <w:rPr>
          <w:rFonts w:cs="Calibri"/>
          <w:bCs/>
          <w:lang w:val="hr-HR"/>
        </w:rPr>
        <w:t xml:space="preserve">sažetak A. Računa prihoda i rashoda i B. Račun financiranja. </w:t>
      </w:r>
    </w:p>
    <w:p w14:paraId="3D0BA769" w14:textId="77777777" w:rsidR="0092637A" w:rsidRPr="00F85E4C" w:rsidRDefault="0092637A" w:rsidP="00F85E4C">
      <w:pPr>
        <w:numPr>
          <w:ilvl w:val="0"/>
          <w:numId w:val="64"/>
        </w:numPr>
        <w:spacing w:after="160" w:line="252" w:lineRule="auto"/>
        <w:ind w:left="851" w:hanging="142"/>
        <w:contextualSpacing/>
        <w:jc w:val="both"/>
        <w:rPr>
          <w:rFonts w:cs="Calibri"/>
          <w:bCs/>
          <w:lang w:val="hr-HR"/>
        </w:rPr>
      </w:pPr>
      <w:r w:rsidRPr="00F85E4C">
        <w:rPr>
          <w:rFonts w:cs="Calibri"/>
          <w:bCs/>
          <w:lang w:val="hr-HR"/>
        </w:rPr>
        <w:t xml:space="preserve">A. Račun prihoda i rashoda – prihodi i rashodi se iskazuju prema ekonomskoj klasifikaciji i prema izvorima financiranja, a rashodi prema funkcijskoj klasifikaciji. </w:t>
      </w:r>
    </w:p>
    <w:p w14:paraId="032241F6" w14:textId="23FA09DB" w:rsidR="0092637A" w:rsidRPr="00F85E4C" w:rsidRDefault="0092637A" w:rsidP="00B01EB6">
      <w:pPr>
        <w:numPr>
          <w:ilvl w:val="0"/>
          <w:numId w:val="2"/>
        </w:numPr>
        <w:spacing w:after="240" w:line="252" w:lineRule="auto"/>
        <w:ind w:left="851" w:hanging="142"/>
        <w:jc w:val="both"/>
        <w:rPr>
          <w:rFonts w:cs="Calibri"/>
          <w:bCs/>
          <w:lang w:val="hr-HR"/>
        </w:rPr>
      </w:pPr>
      <w:r w:rsidRPr="00F85E4C">
        <w:rPr>
          <w:rFonts w:cs="Calibri"/>
          <w:bCs/>
          <w:lang w:val="hr-HR"/>
        </w:rPr>
        <w:t>B. Račun financiranja – primici i izdaci se iskazuju prema ekonomskoj klasifikaciji i prema izvorima financiranja.</w:t>
      </w:r>
    </w:p>
    <w:p w14:paraId="174AFF51" w14:textId="77777777" w:rsidR="0092637A" w:rsidRPr="00F85E4C" w:rsidRDefault="0092637A" w:rsidP="0092637A">
      <w:pPr>
        <w:spacing w:after="240"/>
        <w:ind w:firstLine="720"/>
        <w:rPr>
          <w:rFonts w:cs="Calibri"/>
          <w:bCs/>
          <w:lang w:val="hr-HR"/>
        </w:rPr>
      </w:pPr>
      <w:r w:rsidRPr="00F85E4C">
        <w:rPr>
          <w:rFonts w:cs="Calibri"/>
          <w:bCs/>
          <w:lang w:val="hr-HR"/>
        </w:rPr>
        <w:t>3.2.1.</w:t>
      </w:r>
      <w:r w:rsidRPr="00F85E4C">
        <w:rPr>
          <w:rFonts w:cs="Calibri"/>
          <w:bCs/>
          <w:lang w:val="hr-HR"/>
        </w:rPr>
        <w:tab/>
        <w:t>SAŽETAK A. RAČUNA PRIHODA I RASHODA I B. RAČUN FINANCIRANJA</w:t>
      </w:r>
    </w:p>
    <w:p w14:paraId="33318A29" w14:textId="77777777" w:rsidR="0092637A" w:rsidRPr="00F85E4C" w:rsidRDefault="0092637A" w:rsidP="0092637A">
      <w:pPr>
        <w:spacing w:after="240"/>
        <w:ind w:firstLine="720"/>
        <w:jc w:val="both"/>
        <w:rPr>
          <w:rFonts w:cs="Calibri"/>
          <w:bCs/>
          <w:lang w:val="hr-HR"/>
        </w:rPr>
      </w:pPr>
      <w:r w:rsidRPr="00F85E4C">
        <w:rPr>
          <w:rFonts w:cs="Calibri"/>
          <w:bCs/>
          <w:lang w:val="hr-HR"/>
        </w:rPr>
        <w:t>Sažetak A. Računa prihoda i rashoda i B. Računa financiranja sadrži prikaz ukupno ostvarenih prihoda i primitaka, rashoda i izdataka na razini razreda ekonomske klasifikacije, kao i višak/manjak.</w:t>
      </w:r>
    </w:p>
    <w:p w14:paraId="0E8E2888" w14:textId="77777777" w:rsidR="0092637A" w:rsidRPr="00F85E4C" w:rsidRDefault="0092637A" w:rsidP="0092637A">
      <w:pPr>
        <w:shd w:val="clear" w:color="auto" w:fill="FFFFFF"/>
        <w:spacing w:after="240"/>
        <w:ind w:left="1276" w:hanging="567"/>
        <w:rPr>
          <w:rFonts w:eastAsia="Times New Roman" w:cs="Calibri"/>
          <w:lang w:val="hr-HR"/>
        </w:rPr>
      </w:pPr>
      <w:r w:rsidRPr="00F85E4C">
        <w:rPr>
          <w:rFonts w:eastAsia="Times New Roman" w:cs="Calibri"/>
          <w:lang w:val="hr-HR"/>
        </w:rPr>
        <w:t>3.2.2.</w:t>
      </w:r>
      <w:r w:rsidRPr="00F85E4C">
        <w:rPr>
          <w:rFonts w:eastAsia="Times New Roman" w:cs="Calibri"/>
          <w:lang w:val="hr-HR"/>
        </w:rPr>
        <w:tab/>
        <w:t>A. RAČUN PRIHODA I RASHODA – PRIHODI I RASHODI PREMA EKONOMSKOJ KLASIFIKACIJI</w:t>
      </w:r>
    </w:p>
    <w:p w14:paraId="7EB59084" w14:textId="77777777" w:rsidR="0092637A" w:rsidRPr="00F85E4C" w:rsidRDefault="0092637A" w:rsidP="0092637A">
      <w:pPr>
        <w:spacing w:after="240"/>
        <w:ind w:firstLine="709"/>
        <w:jc w:val="both"/>
        <w:rPr>
          <w:rFonts w:eastAsia="Times New Roman" w:cs="Calibri"/>
          <w:i/>
          <w:lang w:val="hr-HR"/>
        </w:rPr>
      </w:pPr>
      <w:r w:rsidRPr="00F85E4C">
        <w:rPr>
          <w:rFonts w:eastAsia="Times New Roman" w:cs="Calibri"/>
          <w:b/>
          <w:bCs/>
          <w:i/>
          <w:lang w:val="hr-HR"/>
        </w:rPr>
        <w:t>Prihodi poslovanja</w:t>
      </w:r>
      <w:r w:rsidRPr="00F85E4C">
        <w:rPr>
          <w:rFonts w:eastAsia="Times New Roman" w:cs="Calibri"/>
          <w:lang w:val="hr-HR"/>
        </w:rPr>
        <w:t xml:space="preserve"> ostvareni su u iznosu 13.140.773,77 EUR  što čini 29,72% od plana. U odnosu na isto razdoblje 2024. godine ostvareni su prihodi veći za 742.992,63 EUR.</w:t>
      </w:r>
    </w:p>
    <w:p w14:paraId="1676111D" w14:textId="77777777" w:rsidR="0092637A" w:rsidRPr="00F85E4C" w:rsidRDefault="0092637A" w:rsidP="0092637A">
      <w:pPr>
        <w:shd w:val="clear" w:color="auto" w:fill="FFFFFF"/>
        <w:spacing w:after="240"/>
        <w:ind w:firstLine="709"/>
        <w:jc w:val="both"/>
        <w:rPr>
          <w:rFonts w:eastAsia="Times New Roman" w:cs="Calibri"/>
          <w:lang w:val="hr-HR"/>
        </w:rPr>
      </w:pPr>
      <w:r w:rsidRPr="00F85E4C">
        <w:rPr>
          <w:rFonts w:eastAsia="Times New Roman" w:cs="Calibri"/>
          <w:b/>
          <w:bCs/>
          <w:i/>
          <w:lang w:val="hr-HR"/>
        </w:rPr>
        <w:t>Prihodi od prodaje nefinancijske imovine</w:t>
      </w:r>
      <w:r w:rsidRPr="00F85E4C">
        <w:rPr>
          <w:rFonts w:eastAsia="Times New Roman" w:cs="Calibri"/>
          <w:lang w:val="hr-HR"/>
        </w:rPr>
        <w:t xml:space="preserve"> ostvareni u izvještajnom razdoblju iznose 52.686,48 EUR, što čini 8,50% od plana. U odnosu na isto razdoblje 2024. prihodi su manji za 11.826,61 EUR.</w:t>
      </w:r>
    </w:p>
    <w:p w14:paraId="4A7B546F" w14:textId="77777777" w:rsidR="0092637A" w:rsidRPr="00F85E4C" w:rsidRDefault="0092637A" w:rsidP="0092637A">
      <w:pPr>
        <w:shd w:val="clear" w:color="auto" w:fill="FFFFFF"/>
        <w:spacing w:after="240"/>
        <w:ind w:firstLine="709"/>
        <w:jc w:val="both"/>
        <w:rPr>
          <w:rFonts w:eastAsia="Times New Roman" w:cs="Calibri"/>
          <w:lang w:val="hr-HR"/>
        </w:rPr>
      </w:pPr>
      <w:r w:rsidRPr="00F85E4C">
        <w:rPr>
          <w:rFonts w:eastAsia="Times New Roman" w:cs="Calibri"/>
          <w:lang w:val="hr-HR"/>
        </w:rPr>
        <w:t>Usporedni pregled planiranih i ostvarenih prihoda poslovanja i prihoda od prodaje nefinancijske imovine  iskazan je u sljedećoj tablici:</w:t>
      </w:r>
    </w:p>
    <w:tbl>
      <w:tblPr>
        <w:tblW w:w="10349" w:type="dxa"/>
        <w:jc w:val="center"/>
        <w:tblLayout w:type="fixed"/>
        <w:tblLook w:val="04A0" w:firstRow="1" w:lastRow="0" w:firstColumn="1" w:lastColumn="0" w:noHBand="0" w:noVBand="1"/>
      </w:tblPr>
      <w:tblGrid>
        <w:gridCol w:w="988"/>
        <w:gridCol w:w="2126"/>
        <w:gridCol w:w="1417"/>
        <w:gridCol w:w="1418"/>
        <w:gridCol w:w="1417"/>
        <w:gridCol w:w="1418"/>
        <w:gridCol w:w="851"/>
        <w:gridCol w:w="714"/>
      </w:tblGrid>
      <w:tr w:rsidR="0092637A" w:rsidRPr="00F85E4C" w14:paraId="14501F77" w14:textId="77777777" w:rsidTr="00B01EB6">
        <w:trPr>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630A6D" w14:textId="77777777" w:rsidR="0092637A" w:rsidRPr="00F85E4C" w:rsidRDefault="0092637A" w:rsidP="001B1DE2">
            <w:pPr>
              <w:suppressAutoHyphens w:val="0"/>
              <w:jc w:val="center"/>
              <w:rPr>
                <w:rFonts w:eastAsia="Times New Roman" w:cs="Calibri"/>
                <w:b/>
                <w:bCs/>
                <w:sz w:val="18"/>
                <w:szCs w:val="18"/>
                <w:lang w:val="hr-HR"/>
              </w:rPr>
            </w:pPr>
            <w:bookmarkStart w:id="5" w:name="_Hlk165489439"/>
            <w:bookmarkStart w:id="6" w:name="_Hlk101943230"/>
            <w:r w:rsidRPr="00F85E4C">
              <w:rPr>
                <w:rFonts w:eastAsia="Times New Roman" w:cs="Calibri"/>
                <w:b/>
                <w:bCs/>
                <w:sz w:val="18"/>
                <w:szCs w:val="18"/>
                <w:lang w:val="hr-HR"/>
              </w:rPr>
              <w:t>SKUPINA KONTA</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0A93EB37" w14:textId="77777777" w:rsidR="0092637A" w:rsidRPr="00F85E4C" w:rsidRDefault="0092637A" w:rsidP="001B1DE2">
            <w:pPr>
              <w:suppressAutoHyphens w:val="0"/>
              <w:jc w:val="center"/>
              <w:rPr>
                <w:rFonts w:eastAsia="Times New Roman" w:cs="Calibri"/>
                <w:b/>
                <w:bCs/>
                <w:sz w:val="18"/>
                <w:szCs w:val="18"/>
                <w:lang w:val="hr-HR"/>
              </w:rPr>
            </w:pPr>
            <w:r w:rsidRPr="00F85E4C">
              <w:rPr>
                <w:rFonts w:eastAsia="Times New Roman" w:cs="Calibri"/>
                <w:b/>
                <w:bCs/>
                <w:sz w:val="18"/>
                <w:szCs w:val="18"/>
                <w:lang w:val="hr-HR"/>
              </w:rPr>
              <w:t>NAZIV KONTA</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14:paraId="67B35AF2" w14:textId="77777777" w:rsidR="0092637A" w:rsidRPr="00F85E4C" w:rsidRDefault="0092637A" w:rsidP="001B1DE2">
            <w:pPr>
              <w:suppressAutoHyphens w:val="0"/>
              <w:jc w:val="center"/>
              <w:rPr>
                <w:rFonts w:eastAsia="Times New Roman" w:cs="Calibri"/>
                <w:b/>
                <w:bCs/>
                <w:sz w:val="18"/>
                <w:szCs w:val="18"/>
                <w:lang w:val="hr-HR"/>
              </w:rPr>
            </w:pPr>
            <w:r w:rsidRPr="00F85E4C">
              <w:rPr>
                <w:rFonts w:eastAsia="Times New Roman" w:cs="Calibri"/>
                <w:b/>
                <w:bCs/>
                <w:sz w:val="18"/>
                <w:szCs w:val="18"/>
                <w:lang w:val="hr-HR"/>
              </w:rPr>
              <w:t>OSTVARENJE</w:t>
            </w:r>
          </w:p>
          <w:p w14:paraId="66B4D811" w14:textId="77777777" w:rsidR="0092637A" w:rsidRPr="00F85E4C" w:rsidRDefault="0092637A" w:rsidP="001B1DE2">
            <w:pPr>
              <w:suppressAutoHyphens w:val="0"/>
              <w:jc w:val="center"/>
              <w:rPr>
                <w:rFonts w:eastAsia="Times New Roman" w:cs="Calibri"/>
                <w:b/>
                <w:bCs/>
                <w:sz w:val="18"/>
                <w:szCs w:val="18"/>
                <w:lang w:val="hr-HR"/>
              </w:rPr>
            </w:pPr>
            <w:r w:rsidRPr="00F85E4C">
              <w:rPr>
                <w:rFonts w:eastAsia="Times New Roman" w:cs="Calibri"/>
                <w:b/>
                <w:bCs/>
                <w:sz w:val="18"/>
                <w:szCs w:val="18"/>
                <w:lang w:val="hr-HR"/>
              </w:rPr>
              <w:t>2024</w:t>
            </w:r>
          </w:p>
        </w:tc>
        <w:tc>
          <w:tcPr>
            <w:tcW w:w="1418" w:type="dxa"/>
            <w:tcBorders>
              <w:top w:val="single" w:sz="4" w:space="0" w:color="auto"/>
              <w:left w:val="nil"/>
              <w:bottom w:val="single" w:sz="4" w:space="0" w:color="auto"/>
              <w:right w:val="single" w:sz="4" w:space="0" w:color="auto"/>
            </w:tcBorders>
            <w:shd w:val="clear" w:color="auto" w:fill="FFFFFF"/>
            <w:vAlign w:val="center"/>
          </w:tcPr>
          <w:p w14:paraId="3079A102" w14:textId="7B95C6C2" w:rsidR="00B01EB6" w:rsidRDefault="003704B6" w:rsidP="00B01EB6">
            <w:pPr>
              <w:ind w:left="29" w:hanging="142"/>
              <w:jc w:val="center"/>
              <w:rPr>
                <w:rFonts w:cs="Calibri"/>
                <w:b/>
                <w:bCs/>
                <w:sz w:val="18"/>
                <w:szCs w:val="18"/>
                <w:lang w:val="hr-HR"/>
              </w:rPr>
            </w:pPr>
            <w:r w:rsidRPr="00F85E4C">
              <w:rPr>
                <w:rFonts w:cs="Calibri"/>
                <w:b/>
                <w:bCs/>
                <w:sz w:val="18"/>
                <w:szCs w:val="18"/>
                <w:lang w:val="hr-HR"/>
              </w:rPr>
              <w:t>REBALANS</w:t>
            </w:r>
          </w:p>
          <w:p w14:paraId="0DB41247" w14:textId="35A906E0" w:rsidR="0092637A" w:rsidRPr="00F85E4C" w:rsidRDefault="0092637A" w:rsidP="00B01EB6">
            <w:pPr>
              <w:ind w:left="29" w:hanging="142"/>
              <w:jc w:val="center"/>
              <w:rPr>
                <w:rFonts w:cs="Calibri"/>
                <w:b/>
                <w:bCs/>
                <w:sz w:val="18"/>
                <w:szCs w:val="18"/>
                <w:lang w:val="hr-HR"/>
              </w:rPr>
            </w:pPr>
            <w:r w:rsidRPr="00F85E4C">
              <w:rPr>
                <w:rFonts w:cs="Calibri"/>
                <w:b/>
                <w:bCs/>
                <w:sz w:val="18"/>
                <w:szCs w:val="18"/>
                <w:lang w:val="hr-HR"/>
              </w:rPr>
              <w:t>20</w:t>
            </w:r>
            <w:r w:rsidR="003704B6" w:rsidRPr="00F85E4C">
              <w:rPr>
                <w:rFonts w:cs="Calibri"/>
                <w:b/>
                <w:bCs/>
                <w:sz w:val="18"/>
                <w:szCs w:val="18"/>
                <w:lang w:val="hr-HR"/>
              </w:rPr>
              <w:t>25</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2DD8E0" w14:textId="350E7E62" w:rsidR="0092637A" w:rsidRPr="00F85E4C" w:rsidRDefault="0092637A" w:rsidP="00B01EB6">
            <w:pPr>
              <w:jc w:val="center"/>
              <w:rPr>
                <w:rFonts w:cs="Calibri"/>
                <w:b/>
                <w:bCs/>
                <w:sz w:val="18"/>
                <w:szCs w:val="18"/>
                <w:lang w:val="hr-HR"/>
              </w:rPr>
            </w:pPr>
            <w:r w:rsidRPr="00F85E4C">
              <w:rPr>
                <w:rFonts w:cs="Calibri"/>
                <w:b/>
                <w:bCs/>
                <w:sz w:val="18"/>
                <w:szCs w:val="18"/>
                <w:lang w:val="hr-HR"/>
              </w:rPr>
              <w:t>TEKUĆI</w:t>
            </w:r>
          </w:p>
          <w:p w14:paraId="09E5F43A" w14:textId="78BB3954" w:rsidR="0092637A" w:rsidRPr="00F85E4C" w:rsidRDefault="0092637A" w:rsidP="00B01EB6">
            <w:pPr>
              <w:jc w:val="center"/>
              <w:rPr>
                <w:rFonts w:cs="Calibri"/>
                <w:b/>
                <w:bCs/>
                <w:sz w:val="18"/>
                <w:szCs w:val="18"/>
                <w:lang w:val="hr-HR"/>
              </w:rPr>
            </w:pPr>
            <w:r w:rsidRPr="00F85E4C">
              <w:rPr>
                <w:rFonts w:cs="Calibri"/>
                <w:b/>
                <w:bCs/>
                <w:sz w:val="18"/>
                <w:szCs w:val="18"/>
                <w:lang w:val="hr-HR"/>
              </w:rPr>
              <w:t>PLAN 2025</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14:paraId="55D7094B" w14:textId="77777777" w:rsidR="0092637A" w:rsidRPr="00F85E4C" w:rsidRDefault="0092637A" w:rsidP="001B1DE2">
            <w:pPr>
              <w:suppressAutoHyphens w:val="0"/>
              <w:jc w:val="center"/>
              <w:rPr>
                <w:rFonts w:eastAsia="Times New Roman" w:cs="Calibri"/>
                <w:b/>
                <w:bCs/>
                <w:sz w:val="18"/>
                <w:szCs w:val="18"/>
                <w:lang w:val="hr-HR"/>
              </w:rPr>
            </w:pPr>
            <w:r w:rsidRPr="00F85E4C">
              <w:rPr>
                <w:rFonts w:eastAsia="Times New Roman" w:cs="Calibri"/>
                <w:b/>
                <w:bCs/>
                <w:sz w:val="18"/>
                <w:szCs w:val="18"/>
                <w:lang w:val="hr-HR"/>
              </w:rPr>
              <w:t>OSTVARENJE</w:t>
            </w:r>
          </w:p>
          <w:p w14:paraId="358C733D" w14:textId="77777777" w:rsidR="0092637A" w:rsidRPr="00F85E4C" w:rsidRDefault="0092637A" w:rsidP="001B1DE2">
            <w:pPr>
              <w:suppressAutoHyphens w:val="0"/>
              <w:jc w:val="center"/>
              <w:rPr>
                <w:rFonts w:eastAsia="Times New Roman" w:cs="Calibri"/>
                <w:b/>
                <w:bCs/>
                <w:sz w:val="18"/>
                <w:szCs w:val="18"/>
                <w:lang w:val="hr-HR"/>
              </w:rPr>
            </w:pPr>
            <w:r w:rsidRPr="00F85E4C">
              <w:rPr>
                <w:rFonts w:eastAsia="Times New Roman" w:cs="Calibri"/>
                <w:b/>
                <w:bCs/>
                <w:sz w:val="18"/>
                <w:szCs w:val="18"/>
                <w:lang w:val="hr-HR"/>
              </w:rPr>
              <w:t>2025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82DC1B3" w14:textId="77777777" w:rsidR="0092637A" w:rsidRPr="00F85E4C" w:rsidRDefault="0092637A" w:rsidP="00B01EB6">
            <w:pPr>
              <w:suppressAutoHyphens w:val="0"/>
              <w:jc w:val="center"/>
              <w:rPr>
                <w:rFonts w:eastAsia="Times New Roman" w:cs="Calibri"/>
                <w:b/>
                <w:bCs/>
                <w:sz w:val="18"/>
                <w:szCs w:val="18"/>
                <w:lang w:val="hr-HR"/>
              </w:rPr>
            </w:pPr>
            <w:r w:rsidRPr="00F85E4C">
              <w:rPr>
                <w:rFonts w:eastAsia="Times New Roman" w:cs="Calibri"/>
                <w:b/>
                <w:bCs/>
                <w:sz w:val="18"/>
                <w:szCs w:val="18"/>
                <w:lang w:val="hr-HR"/>
              </w:rPr>
              <w:t>INDEX (6/3)*</w:t>
            </w:r>
          </w:p>
          <w:p w14:paraId="3E6CE85D" w14:textId="77777777" w:rsidR="0092637A" w:rsidRPr="00F85E4C" w:rsidRDefault="0092637A" w:rsidP="00B01EB6">
            <w:pPr>
              <w:suppressAutoHyphens w:val="0"/>
              <w:jc w:val="center"/>
              <w:rPr>
                <w:rFonts w:eastAsia="Times New Roman" w:cs="Calibri"/>
                <w:b/>
                <w:bCs/>
                <w:sz w:val="18"/>
                <w:szCs w:val="18"/>
                <w:lang w:val="hr-HR"/>
              </w:rPr>
            </w:pPr>
            <w:r w:rsidRPr="00F85E4C">
              <w:rPr>
                <w:rFonts w:eastAsia="Times New Roman" w:cs="Calibri"/>
                <w:b/>
                <w:bCs/>
                <w:sz w:val="18"/>
                <w:szCs w:val="18"/>
                <w:lang w:val="hr-HR"/>
              </w:rPr>
              <w:t>100</w:t>
            </w:r>
          </w:p>
        </w:tc>
        <w:tc>
          <w:tcPr>
            <w:tcW w:w="714" w:type="dxa"/>
            <w:tcBorders>
              <w:top w:val="single" w:sz="4" w:space="0" w:color="auto"/>
              <w:left w:val="nil"/>
              <w:bottom w:val="single" w:sz="4" w:space="0" w:color="auto"/>
              <w:right w:val="single" w:sz="4" w:space="0" w:color="auto"/>
            </w:tcBorders>
            <w:shd w:val="clear" w:color="auto" w:fill="FFFFFF"/>
            <w:vAlign w:val="center"/>
            <w:hideMark/>
          </w:tcPr>
          <w:p w14:paraId="731B06AF" w14:textId="77777777" w:rsidR="0092637A" w:rsidRPr="00F85E4C" w:rsidRDefault="0092637A" w:rsidP="00B01EB6">
            <w:pPr>
              <w:suppressAutoHyphens w:val="0"/>
              <w:jc w:val="center"/>
              <w:rPr>
                <w:rFonts w:eastAsia="Times New Roman" w:cs="Calibri"/>
                <w:b/>
                <w:bCs/>
                <w:sz w:val="18"/>
                <w:szCs w:val="18"/>
                <w:lang w:val="hr-HR"/>
              </w:rPr>
            </w:pPr>
            <w:r w:rsidRPr="00F85E4C">
              <w:rPr>
                <w:rFonts w:eastAsia="Times New Roman" w:cs="Calibri"/>
                <w:b/>
                <w:bCs/>
                <w:sz w:val="18"/>
                <w:szCs w:val="18"/>
                <w:lang w:val="hr-HR"/>
              </w:rPr>
              <w:t>INDEX</w:t>
            </w:r>
          </w:p>
          <w:p w14:paraId="6EDC4BAD" w14:textId="77777777" w:rsidR="0092637A" w:rsidRPr="00F85E4C" w:rsidRDefault="0092637A" w:rsidP="00B01EB6">
            <w:pPr>
              <w:suppressAutoHyphens w:val="0"/>
              <w:jc w:val="center"/>
              <w:rPr>
                <w:rFonts w:eastAsia="Times New Roman" w:cs="Calibri"/>
                <w:b/>
                <w:bCs/>
                <w:sz w:val="18"/>
                <w:szCs w:val="18"/>
                <w:lang w:val="hr-HR"/>
              </w:rPr>
            </w:pPr>
            <w:r w:rsidRPr="00F85E4C">
              <w:rPr>
                <w:rFonts w:eastAsia="Times New Roman" w:cs="Calibri"/>
                <w:b/>
                <w:bCs/>
                <w:sz w:val="18"/>
                <w:szCs w:val="18"/>
                <w:lang w:val="hr-HR"/>
              </w:rPr>
              <w:t>(6/5)* 100</w:t>
            </w:r>
          </w:p>
        </w:tc>
        <w:bookmarkEnd w:id="6"/>
      </w:tr>
      <w:tr w:rsidR="0092637A" w:rsidRPr="00F85E4C" w14:paraId="16D944F5" w14:textId="77777777" w:rsidTr="00B01EB6">
        <w:trPr>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D3D632" w14:textId="77777777" w:rsidR="0092637A" w:rsidRPr="00F85E4C" w:rsidRDefault="0092637A" w:rsidP="001B1DE2">
            <w:pPr>
              <w:suppressAutoHyphens w:val="0"/>
              <w:jc w:val="center"/>
              <w:rPr>
                <w:rFonts w:eastAsia="Times New Roman" w:cs="Calibri"/>
                <w:b/>
                <w:bCs/>
                <w:sz w:val="18"/>
                <w:szCs w:val="18"/>
                <w:lang w:val="hr-HR"/>
              </w:rPr>
            </w:pPr>
            <w:r w:rsidRPr="00F85E4C">
              <w:rPr>
                <w:rFonts w:eastAsia="Times New Roman" w:cs="Calibri"/>
                <w:b/>
                <w:bCs/>
                <w:sz w:val="18"/>
                <w:szCs w:val="18"/>
                <w:lang w:val="hr-HR"/>
              </w:rPr>
              <w:t>1</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39CD1E52" w14:textId="77777777" w:rsidR="0092637A" w:rsidRPr="00F85E4C" w:rsidRDefault="0092637A" w:rsidP="001B1DE2">
            <w:pPr>
              <w:suppressAutoHyphens w:val="0"/>
              <w:jc w:val="center"/>
              <w:rPr>
                <w:rFonts w:eastAsia="Times New Roman" w:cs="Calibri"/>
                <w:b/>
                <w:bCs/>
                <w:sz w:val="18"/>
                <w:szCs w:val="18"/>
                <w:lang w:val="hr-HR"/>
              </w:rPr>
            </w:pPr>
            <w:r w:rsidRPr="00F85E4C">
              <w:rPr>
                <w:rFonts w:eastAsia="Times New Roman" w:cs="Calibri"/>
                <w:b/>
                <w:bCs/>
                <w:sz w:val="18"/>
                <w:szCs w:val="18"/>
                <w:lang w:val="hr-HR"/>
              </w:rPr>
              <w:t>2</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14:paraId="0D1107AF" w14:textId="77777777" w:rsidR="0092637A" w:rsidRPr="00F85E4C" w:rsidRDefault="0092637A" w:rsidP="001B1DE2">
            <w:pPr>
              <w:suppressAutoHyphens w:val="0"/>
              <w:ind w:left="-41"/>
              <w:jc w:val="center"/>
              <w:rPr>
                <w:rFonts w:eastAsia="Times New Roman" w:cs="Calibri"/>
                <w:b/>
                <w:bCs/>
                <w:sz w:val="18"/>
                <w:szCs w:val="18"/>
                <w:lang w:val="hr-HR"/>
              </w:rPr>
            </w:pPr>
            <w:r w:rsidRPr="00F85E4C">
              <w:rPr>
                <w:rFonts w:eastAsia="Times New Roman" w:cs="Calibri"/>
                <w:b/>
                <w:bCs/>
                <w:sz w:val="18"/>
                <w:szCs w:val="18"/>
                <w:lang w:val="hr-HR"/>
              </w:rPr>
              <w:t>3</w:t>
            </w:r>
          </w:p>
        </w:tc>
        <w:tc>
          <w:tcPr>
            <w:tcW w:w="1418" w:type="dxa"/>
            <w:tcBorders>
              <w:top w:val="single" w:sz="4" w:space="0" w:color="auto"/>
              <w:left w:val="nil"/>
              <w:bottom w:val="single" w:sz="4" w:space="0" w:color="auto"/>
              <w:right w:val="single" w:sz="4" w:space="0" w:color="auto"/>
            </w:tcBorders>
            <w:shd w:val="clear" w:color="auto" w:fill="FFFFFF"/>
          </w:tcPr>
          <w:p w14:paraId="61607A85" w14:textId="77777777" w:rsidR="0092637A" w:rsidRPr="00F85E4C" w:rsidRDefault="0092637A" w:rsidP="001B1DE2">
            <w:pPr>
              <w:suppressAutoHyphens w:val="0"/>
              <w:ind w:left="-41"/>
              <w:jc w:val="center"/>
              <w:rPr>
                <w:rFonts w:eastAsia="Times New Roman" w:cs="Calibri"/>
                <w:b/>
                <w:bCs/>
                <w:sz w:val="18"/>
                <w:szCs w:val="18"/>
                <w:lang w:val="hr-HR"/>
              </w:rPr>
            </w:pPr>
            <w:r w:rsidRPr="00F85E4C">
              <w:rPr>
                <w:rFonts w:eastAsia="Times New Roman" w:cs="Calibri"/>
                <w:b/>
                <w:bCs/>
                <w:sz w:val="18"/>
                <w:szCs w:val="18"/>
                <w:lang w:val="hr-HR"/>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493820" w14:textId="77777777" w:rsidR="0092637A" w:rsidRPr="00F85E4C" w:rsidRDefault="0092637A" w:rsidP="001B1DE2">
            <w:pPr>
              <w:suppressAutoHyphens w:val="0"/>
              <w:ind w:left="-41"/>
              <w:jc w:val="center"/>
              <w:rPr>
                <w:rFonts w:eastAsia="Times New Roman" w:cs="Calibri"/>
                <w:b/>
                <w:bCs/>
                <w:sz w:val="18"/>
                <w:szCs w:val="18"/>
                <w:lang w:val="hr-HR"/>
              </w:rPr>
            </w:pPr>
            <w:r w:rsidRPr="00F85E4C">
              <w:rPr>
                <w:rFonts w:eastAsia="Times New Roman" w:cs="Calibri"/>
                <w:b/>
                <w:bCs/>
                <w:sz w:val="18"/>
                <w:szCs w:val="18"/>
                <w:lang w:val="hr-HR"/>
              </w:rPr>
              <w:t>5</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14:paraId="0CFB0E7A" w14:textId="77777777" w:rsidR="0092637A" w:rsidRPr="00F85E4C" w:rsidRDefault="0092637A" w:rsidP="001B1DE2">
            <w:pPr>
              <w:suppressAutoHyphens w:val="0"/>
              <w:ind w:left="-41"/>
              <w:jc w:val="center"/>
              <w:rPr>
                <w:rFonts w:eastAsia="Times New Roman" w:cs="Calibri"/>
                <w:b/>
                <w:bCs/>
                <w:sz w:val="18"/>
                <w:szCs w:val="18"/>
                <w:lang w:val="hr-HR"/>
              </w:rPr>
            </w:pPr>
            <w:r w:rsidRPr="00F85E4C">
              <w:rPr>
                <w:rFonts w:eastAsia="Times New Roman" w:cs="Calibri"/>
                <w:b/>
                <w:bCs/>
                <w:sz w:val="18"/>
                <w:szCs w:val="18"/>
                <w:lang w:val="hr-HR"/>
              </w:rPr>
              <w:t>6</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1667128C" w14:textId="77777777" w:rsidR="0092637A" w:rsidRPr="00F85E4C" w:rsidRDefault="0092637A" w:rsidP="001B1DE2">
            <w:pPr>
              <w:suppressAutoHyphens w:val="0"/>
              <w:ind w:left="-41"/>
              <w:jc w:val="center"/>
              <w:rPr>
                <w:rFonts w:eastAsia="Times New Roman" w:cs="Calibri"/>
                <w:b/>
                <w:bCs/>
                <w:sz w:val="18"/>
                <w:szCs w:val="18"/>
                <w:lang w:val="hr-HR"/>
              </w:rPr>
            </w:pPr>
            <w:r w:rsidRPr="00F85E4C">
              <w:rPr>
                <w:rFonts w:eastAsia="Times New Roman" w:cs="Calibri"/>
                <w:b/>
                <w:bCs/>
                <w:sz w:val="18"/>
                <w:szCs w:val="18"/>
                <w:lang w:val="hr-HR"/>
              </w:rPr>
              <w:t>7</w:t>
            </w:r>
          </w:p>
        </w:tc>
        <w:tc>
          <w:tcPr>
            <w:tcW w:w="714" w:type="dxa"/>
            <w:tcBorders>
              <w:top w:val="single" w:sz="4" w:space="0" w:color="auto"/>
              <w:left w:val="nil"/>
              <w:bottom w:val="single" w:sz="4" w:space="0" w:color="auto"/>
              <w:right w:val="single" w:sz="4" w:space="0" w:color="auto"/>
            </w:tcBorders>
            <w:shd w:val="clear" w:color="auto" w:fill="FFFFFF"/>
            <w:vAlign w:val="center"/>
            <w:hideMark/>
          </w:tcPr>
          <w:p w14:paraId="0B3F4F7E" w14:textId="77777777" w:rsidR="0092637A" w:rsidRPr="00F85E4C" w:rsidRDefault="0092637A" w:rsidP="001B1DE2">
            <w:pPr>
              <w:suppressAutoHyphens w:val="0"/>
              <w:ind w:left="-41"/>
              <w:jc w:val="center"/>
              <w:rPr>
                <w:rFonts w:eastAsia="Times New Roman" w:cs="Calibri"/>
                <w:b/>
                <w:bCs/>
                <w:sz w:val="18"/>
                <w:szCs w:val="18"/>
                <w:lang w:val="hr-HR"/>
              </w:rPr>
            </w:pPr>
            <w:r w:rsidRPr="00F85E4C">
              <w:rPr>
                <w:rFonts w:eastAsia="Times New Roman" w:cs="Calibri"/>
                <w:b/>
                <w:bCs/>
                <w:sz w:val="18"/>
                <w:szCs w:val="18"/>
                <w:lang w:val="hr-HR"/>
              </w:rPr>
              <w:t>8</w:t>
            </w:r>
          </w:p>
        </w:tc>
      </w:tr>
      <w:tr w:rsidR="0092637A" w:rsidRPr="00F85E4C" w14:paraId="4FF29571" w14:textId="77777777" w:rsidTr="00B01EB6">
        <w:trPr>
          <w:trHeight w:val="300"/>
          <w:jc w:val="center"/>
        </w:trPr>
        <w:tc>
          <w:tcPr>
            <w:tcW w:w="3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837169D" w14:textId="77777777" w:rsidR="0092637A" w:rsidRPr="00F85E4C" w:rsidRDefault="0092637A" w:rsidP="001B1DE2">
            <w:pPr>
              <w:suppressAutoHyphens w:val="0"/>
              <w:rPr>
                <w:rFonts w:eastAsia="Times New Roman" w:cs="Calibri"/>
                <w:b/>
                <w:bCs/>
                <w:sz w:val="18"/>
                <w:szCs w:val="18"/>
                <w:lang w:val="hr-HR"/>
              </w:rPr>
            </w:pPr>
            <w:r w:rsidRPr="00F85E4C">
              <w:rPr>
                <w:rFonts w:eastAsia="Times New Roman" w:cs="Calibri"/>
                <w:b/>
                <w:bCs/>
                <w:sz w:val="18"/>
                <w:szCs w:val="18"/>
                <w:lang w:val="hr-HR"/>
              </w:rPr>
              <w:t>Prihodi poslovanja</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14:paraId="646B53EF" w14:textId="77777777" w:rsidR="0092637A" w:rsidRPr="00F85E4C" w:rsidRDefault="0092637A" w:rsidP="007A0A25">
            <w:pPr>
              <w:suppressAutoHyphens w:val="0"/>
              <w:ind w:left="-41"/>
              <w:jc w:val="right"/>
              <w:rPr>
                <w:rFonts w:eastAsia="Times New Roman" w:cs="Calibri"/>
                <w:b/>
                <w:bCs/>
                <w:sz w:val="18"/>
                <w:szCs w:val="18"/>
                <w:lang w:val="hr-HR"/>
              </w:rPr>
            </w:pPr>
            <w:r w:rsidRPr="00F85E4C">
              <w:rPr>
                <w:rFonts w:eastAsia="Times New Roman" w:cs="Calibri"/>
                <w:b/>
                <w:bCs/>
                <w:sz w:val="18"/>
                <w:szCs w:val="18"/>
                <w:lang w:val="hr-HR"/>
              </w:rPr>
              <w:t>12.397.781,14</w:t>
            </w:r>
          </w:p>
        </w:tc>
        <w:tc>
          <w:tcPr>
            <w:tcW w:w="1418" w:type="dxa"/>
            <w:tcBorders>
              <w:top w:val="single" w:sz="4" w:space="0" w:color="auto"/>
              <w:left w:val="nil"/>
              <w:bottom w:val="single" w:sz="4" w:space="0" w:color="auto"/>
              <w:right w:val="single" w:sz="4" w:space="0" w:color="auto"/>
            </w:tcBorders>
            <w:shd w:val="clear" w:color="auto" w:fill="FFFFFF"/>
            <w:vAlign w:val="center"/>
          </w:tcPr>
          <w:p w14:paraId="047FDBEF" w14:textId="77777777" w:rsidR="0092637A" w:rsidRPr="00F85E4C" w:rsidRDefault="0092637A" w:rsidP="007A0A25">
            <w:pPr>
              <w:suppressAutoHyphens w:val="0"/>
              <w:ind w:left="-41"/>
              <w:jc w:val="right"/>
              <w:rPr>
                <w:rFonts w:eastAsia="Times New Roman" w:cs="Calibri"/>
                <w:b/>
                <w:bCs/>
                <w:sz w:val="18"/>
                <w:szCs w:val="18"/>
                <w:lang w:val="hr-HR"/>
              </w:rPr>
            </w:pPr>
            <w:r w:rsidRPr="00F85E4C">
              <w:rPr>
                <w:rFonts w:eastAsia="Times New Roman" w:cs="Calibri"/>
                <w:b/>
                <w:bCs/>
                <w:sz w:val="18"/>
                <w:szCs w:val="18"/>
                <w:lang w:val="hr-HR"/>
              </w:rPr>
              <w:t>44.209.770,00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2506B6" w14:textId="77777777" w:rsidR="0092637A" w:rsidRPr="00F85E4C" w:rsidRDefault="0092637A" w:rsidP="007A0A25">
            <w:pPr>
              <w:suppressAutoHyphens w:val="0"/>
              <w:ind w:left="-41"/>
              <w:jc w:val="right"/>
              <w:rPr>
                <w:rFonts w:eastAsia="Times New Roman" w:cs="Calibri"/>
                <w:b/>
                <w:bCs/>
                <w:sz w:val="18"/>
                <w:szCs w:val="18"/>
                <w:lang w:val="hr-HR"/>
              </w:rPr>
            </w:pPr>
            <w:r w:rsidRPr="00F85E4C">
              <w:rPr>
                <w:rFonts w:eastAsia="Times New Roman" w:cs="Calibri"/>
                <w:b/>
                <w:bCs/>
                <w:sz w:val="18"/>
                <w:szCs w:val="18"/>
                <w:lang w:val="hr-HR"/>
              </w:rPr>
              <w:t>44.209.770,00</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14:paraId="7F7F585E" w14:textId="77777777" w:rsidR="0092637A" w:rsidRPr="00F85E4C" w:rsidRDefault="0092637A" w:rsidP="007A0A25">
            <w:pPr>
              <w:suppressAutoHyphens w:val="0"/>
              <w:ind w:left="-41"/>
              <w:jc w:val="right"/>
              <w:rPr>
                <w:rFonts w:eastAsia="Times New Roman" w:cs="Calibri"/>
                <w:b/>
                <w:bCs/>
                <w:sz w:val="18"/>
                <w:szCs w:val="18"/>
                <w:lang w:val="hr-HR"/>
              </w:rPr>
            </w:pPr>
            <w:r w:rsidRPr="00F85E4C">
              <w:rPr>
                <w:rFonts w:eastAsia="Times New Roman" w:cs="Calibri"/>
                <w:b/>
                <w:bCs/>
                <w:sz w:val="18"/>
                <w:szCs w:val="18"/>
                <w:lang w:val="hr-HR"/>
              </w:rPr>
              <w:t>13.140.773,77</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536E0FB3" w14:textId="77777777" w:rsidR="0092637A" w:rsidRPr="00F85E4C" w:rsidRDefault="0092637A" w:rsidP="007A0A25">
            <w:pPr>
              <w:suppressAutoHyphens w:val="0"/>
              <w:ind w:left="-41"/>
              <w:jc w:val="right"/>
              <w:rPr>
                <w:rFonts w:eastAsia="Times New Roman" w:cs="Calibri"/>
                <w:b/>
                <w:bCs/>
                <w:sz w:val="18"/>
                <w:szCs w:val="18"/>
                <w:lang w:val="hr-HR"/>
              </w:rPr>
            </w:pPr>
            <w:r w:rsidRPr="00F85E4C">
              <w:rPr>
                <w:rFonts w:eastAsia="Times New Roman" w:cs="Calibri"/>
                <w:b/>
                <w:bCs/>
                <w:sz w:val="18"/>
                <w:szCs w:val="18"/>
                <w:lang w:val="hr-HR"/>
              </w:rPr>
              <w:t>105,99</w:t>
            </w:r>
          </w:p>
        </w:tc>
        <w:tc>
          <w:tcPr>
            <w:tcW w:w="714" w:type="dxa"/>
            <w:tcBorders>
              <w:top w:val="single" w:sz="4" w:space="0" w:color="auto"/>
              <w:left w:val="nil"/>
              <w:bottom w:val="single" w:sz="4" w:space="0" w:color="auto"/>
              <w:right w:val="single" w:sz="4" w:space="0" w:color="auto"/>
            </w:tcBorders>
            <w:shd w:val="clear" w:color="auto" w:fill="FFFFFF"/>
            <w:vAlign w:val="center"/>
            <w:hideMark/>
          </w:tcPr>
          <w:p w14:paraId="405D221D" w14:textId="77777777" w:rsidR="0092637A" w:rsidRPr="00F85E4C" w:rsidRDefault="0092637A" w:rsidP="007A0A25">
            <w:pPr>
              <w:suppressAutoHyphens w:val="0"/>
              <w:ind w:left="-41"/>
              <w:jc w:val="right"/>
              <w:rPr>
                <w:rFonts w:eastAsia="Times New Roman" w:cs="Calibri"/>
                <w:b/>
                <w:bCs/>
                <w:sz w:val="18"/>
                <w:szCs w:val="18"/>
                <w:lang w:val="hr-HR"/>
              </w:rPr>
            </w:pPr>
            <w:r w:rsidRPr="00F85E4C">
              <w:rPr>
                <w:rFonts w:eastAsia="Times New Roman" w:cs="Calibri"/>
                <w:b/>
                <w:bCs/>
                <w:sz w:val="18"/>
                <w:szCs w:val="18"/>
                <w:lang w:val="hr-HR"/>
              </w:rPr>
              <w:t>29,72</w:t>
            </w:r>
          </w:p>
        </w:tc>
      </w:tr>
      <w:tr w:rsidR="0092637A" w:rsidRPr="00F85E4C" w14:paraId="5FA2C12F" w14:textId="77777777" w:rsidTr="00B01EB6">
        <w:trPr>
          <w:trHeight w:val="300"/>
          <w:jc w:val="center"/>
        </w:trPr>
        <w:tc>
          <w:tcPr>
            <w:tcW w:w="988"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285BE0E6" w14:textId="77777777" w:rsidR="0092637A" w:rsidRPr="00F85E4C" w:rsidRDefault="0092637A" w:rsidP="001B1DE2">
            <w:pPr>
              <w:suppressAutoHyphens w:val="0"/>
              <w:rPr>
                <w:rFonts w:eastAsia="Times New Roman" w:cs="Calibri"/>
                <w:sz w:val="18"/>
                <w:szCs w:val="18"/>
                <w:lang w:val="hr-HR"/>
              </w:rPr>
            </w:pPr>
            <w:r w:rsidRPr="00F85E4C">
              <w:rPr>
                <w:rFonts w:eastAsia="Times New Roman" w:cs="Calibri"/>
                <w:sz w:val="18"/>
                <w:szCs w:val="18"/>
                <w:lang w:val="hr-HR"/>
              </w:rPr>
              <w:t>61</w:t>
            </w:r>
          </w:p>
        </w:tc>
        <w:tc>
          <w:tcPr>
            <w:tcW w:w="2126" w:type="dxa"/>
            <w:tcBorders>
              <w:top w:val="single" w:sz="4" w:space="0" w:color="auto"/>
              <w:left w:val="nil"/>
              <w:bottom w:val="single" w:sz="4" w:space="0" w:color="auto"/>
              <w:right w:val="single" w:sz="4" w:space="0" w:color="000000"/>
            </w:tcBorders>
            <w:shd w:val="clear" w:color="auto" w:fill="FFFFFF"/>
            <w:vAlign w:val="center"/>
            <w:hideMark/>
          </w:tcPr>
          <w:p w14:paraId="67CFB104" w14:textId="77777777" w:rsidR="0092637A" w:rsidRPr="00F85E4C" w:rsidRDefault="0092637A" w:rsidP="001B1DE2">
            <w:pPr>
              <w:suppressAutoHyphens w:val="0"/>
              <w:rPr>
                <w:rFonts w:eastAsia="Times New Roman" w:cs="Calibri"/>
                <w:sz w:val="18"/>
                <w:szCs w:val="18"/>
                <w:lang w:val="hr-HR"/>
              </w:rPr>
            </w:pPr>
            <w:r w:rsidRPr="00F85E4C">
              <w:rPr>
                <w:rFonts w:eastAsia="Times New Roman" w:cs="Calibri"/>
                <w:sz w:val="18"/>
                <w:szCs w:val="18"/>
                <w:lang w:val="hr-HR"/>
              </w:rPr>
              <w:t>Prihodi od poreza</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14:paraId="25C6E203"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4.609.390,78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9D954B8"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15.878.100,00</w:t>
            </w:r>
          </w:p>
        </w:tc>
        <w:tc>
          <w:tcPr>
            <w:tcW w:w="1417" w:type="dxa"/>
            <w:tcBorders>
              <w:top w:val="nil"/>
              <w:left w:val="single" w:sz="4" w:space="0" w:color="auto"/>
              <w:bottom w:val="single" w:sz="4" w:space="0" w:color="auto"/>
              <w:right w:val="single" w:sz="4" w:space="0" w:color="auto"/>
            </w:tcBorders>
            <w:shd w:val="clear" w:color="auto" w:fill="FFFFFF"/>
            <w:vAlign w:val="center"/>
            <w:hideMark/>
          </w:tcPr>
          <w:p w14:paraId="01940990"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15.878.100,00</w:t>
            </w:r>
          </w:p>
        </w:tc>
        <w:tc>
          <w:tcPr>
            <w:tcW w:w="1418" w:type="dxa"/>
            <w:tcBorders>
              <w:top w:val="single" w:sz="4" w:space="0" w:color="auto"/>
              <w:left w:val="nil"/>
              <w:bottom w:val="single" w:sz="4" w:space="0" w:color="auto"/>
              <w:right w:val="single" w:sz="4" w:space="0" w:color="000000"/>
            </w:tcBorders>
            <w:shd w:val="clear" w:color="auto" w:fill="FFFFFF"/>
            <w:vAlign w:val="center"/>
            <w:hideMark/>
          </w:tcPr>
          <w:p w14:paraId="273F9050"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5.496.745,09</w:t>
            </w:r>
          </w:p>
        </w:tc>
        <w:tc>
          <w:tcPr>
            <w:tcW w:w="851" w:type="dxa"/>
            <w:tcBorders>
              <w:top w:val="single" w:sz="4" w:space="0" w:color="auto"/>
              <w:left w:val="nil"/>
              <w:bottom w:val="single" w:sz="4" w:space="0" w:color="auto"/>
              <w:right w:val="single" w:sz="4" w:space="0" w:color="000000"/>
            </w:tcBorders>
            <w:shd w:val="clear" w:color="auto" w:fill="FFFFFF"/>
            <w:vAlign w:val="center"/>
            <w:hideMark/>
          </w:tcPr>
          <w:p w14:paraId="4C900CFA"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119,25</w:t>
            </w:r>
          </w:p>
        </w:tc>
        <w:tc>
          <w:tcPr>
            <w:tcW w:w="714" w:type="dxa"/>
            <w:tcBorders>
              <w:top w:val="nil"/>
              <w:left w:val="nil"/>
              <w:bottom w:val="single" w:sz="4" w:space="0" w:color="auto"/>
              <w:right w:val="single" w:sz="4" w:space="0" w:color="auto"/>
            </w:tcBorders>
            <w:shd w:val="clear" w:color="auto" w:fill="FFFFFF"/>
            <w:vAlign w:val="center"/>
            <w:hideMark/>
          </w:tcPr>
          <w:p w14:paraId="4D4EB5D6"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34,62</w:t>
            </w:r>
          </w:p>
        </w:tc>
      </w:tr>
      <w:tr w:rsidR="0092637A" w:rsidRPr="00F85E4C" w14:paraId="31B08F0F" w14:textId="77777777" w:rsidTr="00B01EB6">
        <w:trPr>
          <w:trHeight w:val="300"/>
          <w:jc w:val="center"/>
        </w:trPr>
        <w:tc>
          <w:tcPr>
            <w:tcW w:w="988"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01DA1E3E" w14:textId="77777777" w:rsidR="0092637A" w:rsidRPr="00F85E4C" w:rsidRDefault="0092637A" w:rsidP="001B1DE2">
            <w:pPr>
              <w:suppressAutoHyphens w:val="0"/>
              <w:rPr>
                <w:rFonts w:eastAsia="Times New Roman" w:cs="Calibri"/>
                <w:sz w:val="18"/>
                <w:szCs w:val="18"/>
                <w:lang w:val="hr-HR"/>
              </w:rPr>
            </w:pPr>
            <w:r w:rsidRPr="00F85E4C">
              <w:rPr>
                <w:rFonts w:eastAsia="Times New Roman" w:cs="Calibri"/>
                <w:sz w:val="18"/>
                <w:szCs w:val="18"/>
                <w:lang w:val="hr-HR"/>
              </w:rPr>
              <w:t>63</w:t>
            </w:r>
          </w:p>
        </w:tc>
        <w:tc>
          <w:tcPr>
            <w:tcW w:w="2126" w:type="dxa"/>
            <w:tcBorders>
              <w:top w:val="single" w:sz="4" w:space="0" w:color="auto"/>
              <w:left w:val="nil"/>
              <w:bottom w:val="single" w:sz="4" w:space="0" w:color="auto"/>
              <w:right w:val="single" w:sz="4" w:space="0" w:color="000000"/>
            </w:tcBorders>
            <w:shd w:val="clear" w:color="auto" w:fill="FFFFFF"/>
            <w:vAlign w:val="center"/>
            <w:hideMark/>
          </w:tcPr>
          <w:p w14:paraId="27C6CECC" w14:textId="77777777" w:rsidR="0092637A" w:rsidRPr="00F85E4C" w:rsidRDefault="0092637A" w:rsidP="001B1DE2">
            <w:pPr>
              <w:suppressAutoHyphens w:val="0"/>
              <w:rPr>
                <w:rFonts w:eastAsia="Times New Roman" w:cs="Calibri"/>
                <w:sz w:val="18"/>
                <w:szCs w:val="18"/>
                <w:lang w:val="hr-HR"/>
              </w:rPr>
            </w:pPr>
            <w:r w:rsidRPr="00F85E4C">
              <w:rPr>
                <w:rFonts w:eastAsia="Times New Roman" w:cs="Calibri"/>
                <w:sz w:val="18"/>
                <w:szCs w:val="18"/>
                <w:lang w:val="hr-HR"/>
              </w:rPr>
              <w:t>Pomoći iz inozemstva i od subjekata unutar općeg proračuna</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14:paraId="10F82A47"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6.250.739,53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9457E84"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24.030.753,00</w:t>
            </w:r>
          </w:p>
        </w:tc>
        <w:tc>
          <w:tcPr>
            <w:tcW w:w="1417" w:type="dxa"/>
            <w:tcBorders>
              <w:top w:val="nil"/>
              <w:left w:val="single" w:sz="4" w:space="0" w:color="auto"/>
              <w:bottom w:val="single" w:sz="4" w:space="0" w:color="auto"/>
              <w:right w:val="single" w:sz="4" w:space="0" w:color="auto"/>
            </w:tcBorders>
            <w:shd w:val="clear" w:color="auto" w:fill="FFFFFF"/>
            <w:vAlign w:val="center"/>
            <w:hideMark/>
          </w:tcPr>
          <w:p w14:paraId="0A1359B6"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24.030.753,00</w:t>
            </w:r>
          </w:p>
        </w:tc>
        <w:tc>
          <w:tcPr>
            <w:tcW w:w="1418" w:type="dxa"/>
            <w:tcBorders>
              <w:top w:val="single" w:sz="4" w:space="0" w:color="auto"/>
              <w:left w:val="nil"/>
              <w:bottom w:val="single" w:sz="4" w:space="0" w:color="auto"/>
              <w:right w:val="single" w:sz="4" w:space="0" w:color="000000"/>
            </w:tcBorders>
            <w:shd w:val="clear" w:color="auto" w:fill="FFFFFF"/>
            <w:vAlign w:val="center"/>
            <w:hideMark/>
          </w:tcPr>
          <w:p w14:paraId="236540BC"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6.138.892,00</w:t>
            </w:r>
          </w:p>
        </w:tc>
        <w:tc>
          <w:tcPr>
            <w:tcW w:w="851" w:type="dxa"/>
            <w:tcBorders>
              <w:top w:val="single" w:sz="4" w:space="0" w:color="auto"/>
              <w:left w:val="nil"/>
              <w:bottom w:val="single" w:sz="4" w:space="0" w:color="auto"/>
              <w:right w:val="single" w:sz="4" w:space="0" w:color="000000"/>
            </w:tcBorders>
            <w:shd w:val="clear" w:color="auto" w:fill="FFFFFF"/>
            <w:vAlign w:val="center"/>
            <w:hideMark/>
          </w:tcPr>
          <w:p w14:paraId="7E7126D0"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98,21</w:t>
            </w:r>
          </w:p>
        </w:tc>
        <w:tc>
          <w:tcPr>
            <w:tcW w:w="714" w:type="dxa"/>
            <w:tcBorders>
              <w:top w:val="nil"/>
              <w:left w:val="nil"/>
              <w:bottom w:val="single" w:sz="4" w:space="0" w:color="auto"/>
              <w:right w:val="single" w:sz="4" w:space="0" w:color="auto"/>
            </w:tcBorders>
            <w:shd w:val="clear" w:color="auto" w:fill="FFFFFF"/>
            <w:vAlign w:val="center"/>
            <w:hideMark/>
          </w:tcPr>
          <w:p w14:paraId="55EAF472"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25,55</w:t>
            </w:r>
          </w:p>
        </w:tc>
      </w:tr>
      <w:tr w:rsidR="0092637A" w:rsidRPr="00F85E4C" w14:paraId="34DBF029" w14:textId="77777777" w:rsidTr="00B01EB6">
        <w:trPr>
          <w:trHeight w:val="300"/>
          <w:jc w:val="center"/>
        </w:trPr>
        <w:tc>
          <w:tcPr>
            <w:tcW w:w="988"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5D6CFD87" w14:textId="77777777" w:rsidR="0092637A" w:rsidRPr="00F85E4C" w:rsidRDefault="0092637A" w:rsidP="001B1DE2">
            <w:pPr>
              <w:suppressAutoHyphens w:val="0"/>
              <w:rPr>
                <w:rFonts w:eastAsia="Times New Roman" w:cs="Calibri"/>
                <w:sz w:val="18"/>
                <w:szCs w:val="18"/>
                <w:lang w:val="hr-HR"/>
              </w:rPr>
            </w:pPr>
            <w:r w:rsidRPr="00F85E4C">
              <w:rPr>
                <w:rFonts w:eastAsia="Times New Roman" w:cs="Calibri"/>
                <w:sz w:val="18"/>
                <w:szCs w:val="18"/>
                <w:lang w:val="hr-HR"/>
              </w:rPr>
              <w:t>64</w:t>
            </w:r>
          </w:p>
        </w:tc>
        <w:tc>
          <w:tcPr>
            <w:tcW w:w="2126" w:type="dxa"/>
            <w:tcBorders>
              <w:top w:val="single" w:sz="4" w:space="0" w:color="auto"/>
              <w:left w:val="nil"/>
              <w:bottom w:val="single" w:sz="4" w:space="0" w:color="auto"/>
              <w:right w:val="single" w:sz="4" w:space="0" w:color="000000"/>
            </w:tcBorders>
            <w:shd w:val="clear" w:color="auto" w:fill="FFFFFF"/>
            <w:vAlign w:val="center"/>
            <w:hideMark/>
          </w:tcPr>
          <w:p w14:paraId="3946FE08" w14:textId="77777777" w:rsidR="0092637A" w:rsidRPr="00F85E4C" w:rsidRDefault="0092637A" w:rsidP="001B1DE2">
            <w:pPr>
              <w:suppressAutoHyphens w:val="0"/>
              <w:rPr>
                <w:rFonts w:eastAsia="Times New Roman" w:cs="Calibri"/>
                <w:sz w:val="18"/>
                <w:szCs w:val="18"/>
                <w:lang w:val="hr-HR"/>
              </w:rPr>
            </w:pPr>
            <w:r w:rsidRPr="00F85E4C">
              <w:rPr>
                <w:rFonts w:eastAsia="Times New Roman" w:cs="Calibri"/>
                <w:sz w:val="18"/>
                <w:szCs w:val="18"/>
                <w:lang w:val="hr-HR"/>
              </w:rPr>
              <w:t>Prihodi od imovine</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14:paraId="738C5883"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209.034,04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A2C9119"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505.240,00</w:t>
            </w:r>
          </w:p>
        </w:tc>
        <w:tc>
          <w:tcPr>
            <w:tcW w:w="1417" w:type="dxa"/>
            <w:tcBorders>
              <w:top w:val="nil"/>
              <w:left w:val="single" w:sz="4" w:space="0" w:color="auto"/>
              <w:bottom w:val="single" w:sz="4" w:space="0" w:color="auto"/>
              <w:right w:val="single" w:sz="4" w:space="0" w:color="auto"/>
            </w:tcBorders>
            <w:shd w:val="clear" w:color="auto" w:fill="FFFFFF"/>
            <w:vAlign w:val="center"/>
            <w:hideMark/>
          </w:tcPr>
          <w:p w14:paraId="4AC7617F"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505.240,00</w:t>
            </w:r>
          </w:p>
        </w:tc>
        <w:tc>
          <w:tcPr>
            <w:tcW w:w="1418" w:type="dxa"/>
            <w:tcBorders>
              <w:top w:val="single" w:sz="4" w:space="0" w:color="auto"/>
              <w:left w:val="nil"/>
              <w:bottom w:val="single" w:sz="4" w:space="0" w:color="auto"/>
              <w:right w:val="single" w:sz="4" w:space="0" w:color="000000"/>
            </w:tcBorders>
            <w:shd w:val="clear" w:color="auto" w:fill="FFFFFF"/>
            <w:vAlign w:val="center"/>
            <w:hideMark/>
          </w:tcPr>
          <w:p w14:paraId="5DF410D0"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228.077,15</w:t>
            </w:r>
          </w:p>
        </w:tc>
        <w:tc>
          <w:tcPr>
            <w:tcW w:w="851" w:type="dxa"/>
            <w:tcBorders>
              <w:top w:val="single" w:sz="4" w:space="0" w:color="auto"/>
              <w:left w:val="nil"/>
              <w:bottom w:val="single" w:sz="4" w:space="0" w:color="auto"/>
              <w:right w:val="single" w:sz="4" w:space="0" w:color="000000"/>
            </w:tcBorders>
            <w:shd w:val="clear" w:color="auto" w:fill="FFFFFF"/>
            <w:vAlign w:val="center"/>
            <w:hideMark/>
          </w:tcPr>
          <w:p w14:paraId="7735E6EF"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109,11</w:t>
            </w:r>
          </w:p>
        </w:tc>
        <w:tc>
          <w:tcPr>
            <w:tcW w:w="714" w:type="dxa"/>
            <w:tcBorders>
              <w:top w:val="nil"/>
              <w:left w:val="nil"/>
              <w:bottom w:val="single" w:sz="4" w:space="0" w:color="auto"/>
              <w:right w:val="single" w:sz="4" w:space="0" w:color="auto"/>
            </w:tcBorders>
            <w:shd w:val="clear" w:color="auto" w:fill="FFFFFF"/>
            <w:vAlign w:val="center"/>
            <w:hideMark/>
          </w:tcPr>
          <w:p w14:paraId="69E943D3"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45,14</w:t>
            </w:r>
          </w:p>
        </w:tc>
      </w:tr>
      <w:tr w:rsidR="0092637A" w:rsidRPr="00F85E4C" w14:paraId="7978B8CE" w14:textId="77777777" w:rsidTr="00B01EB6">
        <w:trPr>
          <w:trHeight w:val="399"/>
          <w:jc w:val="center"/>
        </w:trPr>
        <w:tc>
          <w:tcPr>
            <w:tcW w:w="988"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74992E0E" w14:textId="77777777" w:rsidR="0092637A" w:rsidRPr="00F85E4C" w:rsidRDefault="0092637A" w:rsidP="001B1DE2">
            <w:pPr>
              <w:suppressAutoHyphens w:val="0"/>
              <w:rPr>
                <w:rFonts w:eastAsia="Times New Roman" w:cs="Calibri"/>
                <w:sz w:val="18"/>
                <w:szCs w:val="18"/>
                <w:lang w:val="hr-HR"/>
              </w:rPr>
            </w:pPr>
            <w:r w:rsidRPr="00F85E4C">
              <w:rPr>
                <w:rFonts w:eastAsia="Times New Roman" w:cs="Calibri"/>
                <w:sz w:val="18"/>
                <w:szCs w:val="18"/>
                <w:lang w:val="hr-HR"/>
              </w:rPr>
              <w:t>65</w:t>
            </w:r>
          </w:p>
        </w:tc>
        <w:tc>
          <w:tcPr>
            <w:tcW w:w="2126" w:type="dxa"/>
            <w:tcBorders>
              <w:top w:val="single" w:sz="4" w:space="0" w:color="auto"/>
              <w:left w:val="nil"/>
              <w:bottom w:val="single" w:sz="4" w:space="0" w:color="auto"/>
              <w:right w:val="single" w:sz="4" w:space="0" w:color="000000"/>
            </w:tcBorders>
            <w:shd w:val="clear" w:color="auto" w:fill="FFFFFF"/>
            <w:vAlign w:val="center"/>
            <w:hideMark/>
          </w:tcPr>
          <w:p w14:paraId="3388D522" w14:textId="77777777" w:rsidR="0092637A" w:rsidRPr="00F85E4C" w:rsidRDefault="0092637A" w:rsidP="001B1DE2">
            <w:pPr>
              <w:suppressAutoHyphens w:val="0"/>
              <w:rPr>
                <w:rFonts w:eastAsia="Times New Roman" w:cs="Calibri"/>
                <w:sz w:val="18"/>
                <w:szCs w:val="18"/>
                <w:lang w:val="hr-HR"/>
              </w:rPr>
            </w:pPr>
            <w:r w:rsidRPr="00F85E4C">
              <w:rPr>
                <w:rFonts w:eastAsia="Times New Roman" w:cs="Calibri"/>
                <w:sz w:val="18"/>
                <w:szCs w:val="18"/>
                <w:lang w:val="hr-HR"/>
              </w:rPr>
              <w:t>Prihodi od upravnih i administrativnih pristojbi, pristojbi po posebnim propisima i naknada</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14:paraId="2365518B"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1.108.283,99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537A1F" w14:textId="146518AF"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3.177.344,00</w:t>
            </w:r>
          </w:p>
        </w:tc>
        <w:tc>
          <w:tcPr>
            <w:tcW w:w="1417" w:type="dxa"/>
            <w:tcBorders>
              <w:top w:val="nil"/>
              <w:left w:val="single" w:sz="4" w:space="0" w:color="auto"/>
              <w:bottom w:val="single" w:sz="4" w:space="0" w:color="auto"/>
              <w:right w:val="single" w:sz="4" w:space="0" w:color="auto"/>
            </w:tcBorders>
            <w:shd w:val="clear" w:color="auto" w:fill="FFFFFF"/>
            <w:vAlign w:val="center"/>
            <w:hideMark/>
          </w:tcPr>
          <w:p w14:paraId="5080E182"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3.177.344,00</w:t>
            </w:r>
          </w:p>
        </w:tc>
        <w:tc>
          <w:tcPr>
            <w:tcW w:w="1418" w:type="dxa"/>
            <w:tcBorders>
              <w:top w:val="single" w:sz="4" w:space="0" w:color="auto"/>
              <w:left w:val="nil"/>
              <w:bottom w:val="single" w:sz="4" w:space="0" w:color="auto"/>
              <w:right w:val="single" w:sz="4" w:space="0" w:color="000000"/>
            </w:tcBorders>
            <w:shd w:val="clear" w:color="auto" w:fill="FFFFFF"/>
            <w:vAlign w:val="center"/>
            <w:hideMark/>
          </w:tcPr>
          <w:p w14:paraId="7B5827CB"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1.133.812,12</w:t>
            </w:r>
          </w:p>
        </w:tc>
        <w:tc>
          <w:tcPr>
            <w:tcW w:w="851" w:type="dxa"/>
            <w:tcBorders>
              <w:top w:val="single" w:sz="4" w:space="0" w:color="auto"/>
              <w:left w:val="nil"/>
              <w:bottom w:val="single" w:sz="4" w:space="0" w:color="auto"/>
              <w:right w:val="single" w:sz="4" w:space="0" w:color="000000"/>
            </w:tcBorders>
            <w:shd w:val="clear" w:color="auto" w:fill="FFFFFF"/>
            <w:vAlign w:val="center"/>
            <w:hideMark/>
          </w:tcPr>
          <w:p w14:paraId="7FFB8257"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102,30</w:t>
            </w:r>
          </w:p>
        </w:tc>
        <w:tc>
          <w:tcPr>
            <w:tcW w:w="714" w:type="dxa"/>
            <w:tcBorders>
              <w:top w:val="nil"/>
              <w:left w:val="nil"/>
              <w:bottom w:val="single" w:sz="4" w:space="0" w:color="auto"/>
              <w:right w:val="single" w:sz="4" w:space="0" w:color="auto"/>
            </w:tcBorders>
            <w:shd w:val="clear" w:color="auto" w:fill="FFFFFF"/>
            <w:vAlign w:val="center"/>
            <w:hideMark/>
          </w:tcPr>
          <w:p w14:paraId="6EC43D83"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35,68</w:t>
            </w:r>
          </w:p>
        </w:tc>
      </w:tr>
      <w:tr w:rsidR="0092637A" w:rsidRPr="00F85E4C" w14:paraId="16CD6D1B" w14:textId="77777777" w:rsidTr="00B01EB6">
        <w:trPr>
          <w:trHeight w:val="384"/>
          <w:jc w:val="center"/>
        </w:trPr>
        <w:tc>
          <w:tcPr>
            <w:tcW w:w="988"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2756BE88" w14:textId="77777777" w:rsidR="0092637A" w:rsidRPr="00F85E4C" w:rsidRDefault="0092637A" w:rsidP="001B1DE2">
            <w:pPr>
              <w:suppressAutoHyphens w:val="0"/>
              <w:rPr>
                <w:rFonts w:eastAsia="Times New Roman" w:cs="Calibri"/>
                <w:sz w:val="18"/>
                <w:szCs w:val="18"/>
                <w:lang w:val="hr-HR"/>
              </w:rPr>
            </w:pPr>
            <w:r w:rsidRPr="00F85E4C">
              <w:rPr>
                <w:rFonts w:eastAsia="Times New Roman" w:cs="Calibri"/>
                <w:sz w:val="18"/>
                <w:szCs w:val="18"/>
                <w:lang w:val="hr-HR"/>
              </w:rPr>
              <w:t>66</w:t>
            </w:r>
          </w:p>
        </w:tc>
        <w:tc>
          <w:tcPr>
            <w:tcW w:w="2126" w:type="dxa"/>
            <w:tcBorders>
              <w:top w:val="single" w:sz="4" w:space="0" w:color="auto"/>
              <w:left w:val="nil"/>
              <w:bottom w:val="single" w:sz="4" w:space="0" w:color="auto"/>
              <w:right w:val="single" w:sz="4" w:space="0" w:color="000000"/>
            </w:tcBorders>
            <w:shd w:val="clear" w:color="auto" w:fill="FFFFFF"/>
            <w:vAlign w:val="center"/>
            <w:hideMark/>
          </w:tcPr>
          <w:p w14:paraId="45D83F72" w14:textId="77777777" w:rsidR="0092637A" w:rsidRPr="00F85E4C" w:rsidRDefault="0092637A" w:rsidP="001B1DE2">
            <w:pPr>
              <w:suppressAutoHyphens w:val="0"/>
              <w:rPr>
                <w:rFonts w:eastAsia="Times New Roman" w:cs="Calibri"/>
                <w:sz w:val="18"/>
                <w:szCs w:val="18"/>
                <w:lang w:val="hr-HR"/>
              </w:rPr>
            </w:pPr>
            <w:r w:rsidRPr="00F85E4C">
              <w:rPr>
                <w:rFonts w:eastAsia="Times New Roman" w:cs="Calibri"/>
                <w:sz w:val="18"/>
                <w:szCs w:val="18"/>
                <w:lang w:val="hr-HR"/>
              </w:rPr>
              <w:t>Prihodi od prodaje proizvoda i robe te pruženih usluga i prihodi od donacija</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14:paraId="1406E2AA"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116.592,26</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86DBB47" w14:textId="77777777" w:rsidR="0092637A" w:rsidRPr="00F85E4C" w:rsidRDefault="0092637A" w:rsidP="007A0A25">
            <w:pPr>
              <w:suppressAutoHyphens w:val="0"/>
              <w:jc w:val="right"/>
              <w:rPr>
                <w:rFonts w:eastAsia="Times New Roman" w:cs="Calibri"/>
                <w:sz w:val="18"/>
                <w:szCs w:val="18"/>
                <w:lang w:val="hr-HR"/>
              </w:rPr>
            </w:pPr>
            <w:r w:rsidRPr="00F85E4C">
              <w:rPr>
                <w:rFonts w:eastAsia="Times New Roman" w:cs="Calibri"/>
                <w:sz w:val="18"/>
                <w:szCs w:val="18"/>
                <w:lang w:val="hr-HR"/>
              </w:rPr>
              <w:t>365.343,00</w:t>
            </w:r>
          </w:p>
        </w:tc>
        <w:tc>
          <w:tcPr>
            <w:tcW w:w="1417" w:type="dxa"/>
            <w:tcBorders>
              <w:top w:val="nil"/>
              <w:left w:val="single" w:sz="4" w:space="0" w:color="auto"/>
              <w:bottom w:val="single" w:sz="4" w:space="0" w:color="auto"/>
              <w:right w:val="single" w:sz="4" w:space="0" w:color="auto"/>
            </w:tcBorders>
            <w:shd w:val="clear" w:color="auto" w:fill="FFFFFF"/>
            <w:vAlign w:val="center"/>
            <w:hideMark/>
          </w:tcPr>
          <w:p w14:paraId="64B65A93"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365.343,00</w:t>
            </w:r>
          </w:p>
        </w:tc>
        <w:tc>
          <w:tcPr>
            <w:tcW w:w="1418" w:type="dxa"/>
            <w:tcBorders>
              <w:top w:val="single" w:sz="4" w:space="0" w:color="auto"/>
              <w:left w:val="nil"/>
              <w:bottom w:val="single" w:sz="4" w:space="0" w:color="auto"/>
              <w:right w:val="single" w:sz="4" w:space="0" w:color="000000"/>
            </w:tcBorders>
            <w:shd w:val="clear" w:color="auto" w:fill="FFFFFF"/>
            <w:vAlign w:val="center"/>
            <w:hideMark/>
          </w:tcPr>
          <w:p w14:paraId="42BD93B1"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125.713,99</w:t>
            </w:r>
          </w:p>
        </w:tc>
        <w:tc>
          <w:tcPr>
            <w:tcW w:w="851" w:type="dxa"/>
            <w:tcBorders>
              <w:top w:val="single" w:sz="4" w:space="0" w:color="auto"/>
              <w:left w:val="nil"/>
              <w:bottom w:val="single" w:sz="4" w:space="0" w:color="auto"/>
              <w:right w:val="single" w:sz="4" w:space="0" w:color="000000"/>
            </w:tcBorders>
            <w:shd w:val="clear" w:color="auto" w:fill="FFFFFF"/>
            <w:vAlign w:val="center"/>
            <w:hideMark/>
          </w:tcPr>
          <w:p w14:paraId="7DD7C26A"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107,82</w:t>
            </w:r>
          </w:p>
        </w:tc>
        <w:tc>
          <w:tcPr>
            <w:tcW w:w="714" w:type="dxa"/>
            <w:tcBorders>
              <w:top w:val="nil"/>
              <w:left w:val="nil"/>
              <w:bottom w:val="single" w:sz="4" w:space="0" w:color="auto"/>
              <w:right w:val="single" w:sz="4" w:space="0" w:color="auto"/>
            </w:tcBorders>
            <w:shd w:val="clear" w:color="auto" w:fill="FFFFFF"/>
            <w:vAlign w:val="center"/>
            <w:hideMark/>
          </w:tcPr>
          <w:p w14:paraId="594A69E5"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34,41</w:t>
            </w:r>
          </w:p>
        </w:tc>
      </w:tr>
      <w:tr w:rsidR="0092637A" w:rsidRPr="00F85E4C" w14:paraId="4F5D110A" w14:textId="77777777" w:rsidTr="00B01EB6">
        <w:trPr>
          <w:trHeight w:val="300"/>
          <w:jc w:val="center"/>
        </w:trPr>
        <w:tc>
          <w:tcPr>
            <w:tcW w:w="988"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61DF6266" w14:textId="77777777" w:rsidR="0092637A" w:rsidRPr="00F85E4C" w:rsidRDefault="0092637A" w:rsidP="001B1DE2">
            <w:pPr>
              <w:suppressAutoHyphens w:val="0"/>
              <w:rPr>
                <w:rFonts w:eastAsia="Times New Roman" w:cs="Calibri"/>
                <w:sz w:val="18"/>
                <w:szCs w:val="18"/>
                <w:lang w:val="hr-HR"/>
              </w:rPr>
            </w:pPr>
            <w:r w:rsidRPr="00F85E4C">
              <w:rPr>
                <w:rFonts w:eastAsia="Times New Roman" w:cs="Calibri"/>
                <w:sz w:val="18"/>
                <w:szCs w:val="18"/>
                <w:lang w:val="hr-HR"/>
              </w:rPr>
              <w:t>68</w:t>
            </w:r>
          </w:p>
        </w:tc>
        <w:tc>
          <w:tcPr>
            <w:tcW w:w="2126" w:type="dxa"/>
            <w:tcBorders>
              <w:top w:val="single" w:sz="4" w:space="0" w:color="auto"/>
              <w:left w:val="nil"/>
              <w:bottom w:val="single" w:sz="4" w:space="0" w:color="auto"/>
              <w:right w:val="single" w:sz="4" w:space="0" w:color="000000"/>
            </w:tcBorders>
            <w:shd w:val="clear" w:color="auto" w:fill="FFFFFF"/>
            <w:vAlign w:val="center"/>
            <w:hideMark/>
          </w:tcPr>
          <w:p w14:paraId="51CEC8BB" w14:textId="77777777" w:rsidR="0092637A" w:rsidRPr="00F85E4C" w:rsidRDefault="0092637A" w:rsidP="001B1DE2">
            <w:pPr>
              <w:suppressAutoHyphens w:val="0"/>
              <w:rPr>
                <w:rFonts w:eastAsia="Times New Roman" w:cs="Calibri"/>
                <w:sz w:val="18"/>
                <w:szCs w:val="18"/>
                <w:lang w:val="hr-HR"/>
              </w:rPr>
            </w:pPr>
            <w:r w:rsidRPr="00F85E4C">
              <w:rPr>
                <w:rFonts w:eastAsia="Times New Roman" w:cs="Calibri"/>
                <w:sz w:val="18"/>
                <w:szCs w:val="18"/>
                <w:lang w:val="hr-HR"/>
              </w:rPr>
              <w:t>Kazne, upravne mjere i ostali prihodi</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14:paraId="04F79A6F"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103.740,54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9EC4867"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252.990,00</w:t>
            </w:r>
          </w:p>
        </w:tc>
        <w:tc>
          <w:tcPr>
            <w:tcW w:w="1417" w:type="dxa"/>
            <w:tcBorders>
              <w:top w:val="nil"/>
              <w:left w:val="single" w:sz="4" w:space="0" w:color="auto"/>
              <w:bottom w:val="single" w:sz="4" w:space="0" w:color="auto"/>
              <w:right w:val="single" w:sz="4" w:space="0" w:color="auto"/>
            </w:tcBorders>
            <w:shd w:val="clear" w:color="auto" w:fill="FFFFFF"/>
            <w:vAlign w:val="center"/>
            <w:hideMark/>
          </w:tcPr>
          <w:p w14:paraId="68A2541C"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252.990,00</w:t>
            </w:r>
          </w:p>
        </w:tc>
        <w:tc>
          <w:tcPr>
            <w:tcW w:w="1418" w:type="dxa"/>
            <w:tcBorders>
              <w:top w:val="single" w:sz="4" w:space="0" w:color="auto"/>
              <w:left w:val="nil"/>
              <w:bottom w:val="single" w:sz="4" w:space="0" w:color="auto"/>
              <w:right w:val="single" w:sz="4" w:space="0" w:color="000000"/>
            </w:tcBorders>
            <w:shd w:val="clear" w:color="auto" w:fill="FFFFFF"/>
            <w:vAlign w:val="center"/>
            <w:hideMark/>
          </w:tcPr>
          <w:p w14:paraId="368194F5"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17.533,42</w:t>
            </w:r>
          </w:p>
        </w:tc>
        <w:tc>
          <w:tcPr>
            <w:tcW w:w="851" w:type="dxa"/>
            <w:tcBorders>
              <w:top w:val="single" w:sz="4" w:space="0" w:color="auto"/>
              <w:left w:val="nil"/>
              <w:bottom w:val="single" w:sz="4" w:space="0" w:color="auto"/>
              <w:right w:val="single" w:sz="4" w:space="0" w:color="000000"/>
            </w:tcBorders>
            <w:shd w:val="clear" w:color="auto" w:fill="FFFFFF"/>
            <w:vAlign w:val="center"/>
            <w:hideMark/>
          </w:tcPr>
          <w:p w14:paraId="243C4C3A"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16,90</w:t>
            </w:r>
          </w:p>
        </w:tc>
        <w:tc>
          <w:tcPr>
            <w:tcW w:w="714" w:type="dxa"/>
            <w:tcBorders>
              <w:top w:val="nil"/>
              <w:left w:val="nil"/>
              <w:bottom w:val="single" w:sz="4" w:space="0" w:color="auto"/>
              <w:right w:val="single" w:sz="4" w:space="0" w:color="auto"/>
            </w:tcBorders>
            <w:shd w:val="clear" w:color="auto" w:fill="FFFFFF"/>
            <w:vAlign w:val="center"/>
            <w:hideMark/>
          </w:tcPr>
          <w:p w14:paraId="38452304"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6,93</w:t>
            </w:r>
          </w:p>
        </w:tc>
      </w:tr>
      <w:tr w:rsidR="0092637A" w:rsidRPr="00F85E4C" w14:paraId="2A1A23BA" w14:textId="77777777" w:rsidTr="00B01EB6">
        <w:trPr>
          <w:trHeight w:val="300"/>
          <w:jc w:val="center"/>
        </w:trPr>
        <w:tc>
          <w:tcPr>
            <w:tcW w:w="311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40639C80" w14:textId="77777777" w:rsidR="0092637A" w:rsidRPr="00F85E4C" w:rsidRDefault="0092637A" w:rsidP="001B1DE2">
            <w:pPr>
              <w:suppressAutoHyphens w:val="0"/>
              <w:rPr>
                <w:rFonts w:eastAsia="Times New Roman" w:cs="Calibri"/>
                <w:b/>
                <w:bCs/>
                <w:sz w:val="18"/>
                <w:szCs w:val="18"/>
                <w:lang w:val="hr-HR"/>
              </w:rPr>
            </w:pPr>
            <w:r w:rsidRPr="00F85E4C">
              <w:rPr>
                <w:rFonts w:eastAsia="Times New Roman" w:cs="Calibri"/>
                <w:b/>
                <w:bCs/>
                <w:sz w:val="18"/>
                <w:szCs w:val="18"/>
                <w:lang w:val="hr-HR"/>
              </w:rPr>
              <w:t>Prihodi od prodaje nefinancijske imovine</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14:paraId="4877BB9B" w14:textId="77777777" w:rsidR="0092637A" w:rsidRPr="00F85E4C" w:rsidRDefault="0092637A" w:rsidP="007A0A25">
            <w:pPr>
              <w:suppressAutoHyphens w:val="0"/>
              <w:ind w:left="-41"/>
              <w:jc w:val="right"/>
              <w:rPr>
                <w:rFonts w:eastAsia="Times New Roman" w:cs="Calibri"/>
                <w:b/>
                <w:bCs/>
                <w:sz w:val="18"/>
                <w:szCs w:val="18"/>
                <w:lang w:val="hr-HR"/>
              </w:rPr>
            </w:pPr>
            <w:r w:rsidRPr="00F85E4C">
              <w:rPr>
                <w:rFonts w:eastAsia="Times New Roman" w:cs="Calibri"/>
                <w:b/>
                <w:bCs/>
                <w:sz w:val="18"/>
                <w:szCs w:val="18"/>
                <w:lang w:val="hr-HR"/>
              </w:rPr>
              <w:t>64.513,09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46512BC" w14:textId="77777777" w:rsidR="0092637A" w:rsidRPr="00F85E4C" w:rsidRDefault="0092637A" w:rsidP="007A0A25">
            <w:pPr>
              <w:suppressAutoHyphens w:val="0"/>
              <w:ind w:left="-41"/>
              <w:jc w:val="right"/>
              <w:rPr>
                <w:rFonts w:eastAsia="Times New Roman" w:cs="Calibri"/>
                <w:b/>
                <w:bCs/>
                <w:sz w:val="18"/>
                <w:szCs w:val="18"/>
                <w:lang w:val="hr-HR"/>
              </w:rPr>
            </w:pPr>
            <w:r w:rsidRPr="00F85E4C">
              <w:rPr>
                <w:rFonts w:eastAsia="Times New Roman" w:cs="Calibri"/>
                <w:b/>
                <w:bCs/>
                <w:sz w:val="18"/>
                <w:szCs w:val="18"/>
                <w:lang w:val="hr-HR"/>
              </w:rPr>
              <w:t>620.000,00</w:t>
            </w:r>
          </w:p>
        </w:tc>
        <w:tc>
          <w:tcPr>
            <w:tcW w:w="1417" w:type="dxa"/>
            <w:tcBorders>
              <w:top w:val="nil"/>
              <w:left w:val="single" w:sz="4" w:space="0" w:color="auto"/>
              <w:bottom w:val="single" w:sz="4" w:space="0" w:color="auto"/>
              <w:right w:val="single" w:sz="4" w:space="0" w:color="auto"/>
            </w:tcBorders>
            <w:shd w:val="clear" w:color="auto" w:fill="FFFFFF"/>
            <w:vAlign w:val="center"/>
            <w:hideMark/>
          </w:tcPr>
          <w:p w14:paraId="248C7F94" w14:textId="77777777" w:rsidR="0092637A" w:rsidRPr="00F85E4C" w:rsidRDefault="0092637A" w:rsidP="007A0A25">
            <w:pPr>
              <w:suppressAutoHyphens w:val="0"/>
              <w:ind w:left="-41"/>
              <w:jc w:val="right"/>
              <w:rPr>
                <w:rFonts w:eastAsia="Times New Roman" w:cs="Calibri"/>
                <w:b/>
                <w:bCs/>
                <w:sz w:val="18"/>
                <w:szCs w:val="18"/>
                <w:lang w:val="hr-HR"/>
              </w:rPr>
            </w:pPr>
            <w:r w:rsidRPr="00F85E4C">
              <w:rPr>
                <w:rFonts w:eastAsia="Times New Roman" w:cs="Calibri"/>
                <w:b/>
                <w:bCs/>
                <w:sz w:val="18"/>
                <w:szCs w:val="18"/>
                <w:lang w:val="hr-HR"/>
              </w:rPr>
              <w:t>620.000,00,00</w:t>
            </w:r>
          </w:p>
        </w:tc>
        <w:tc>
          <w:tcPr>
            <w:tcW w:w="1418" w:type="dxa"/>
            <w:tcBorders>
              <w:top w:val="single" w:sz="4" w:space="0" w:color="auto"/>
              <w:left w:val="nil"/>
              <w:bottom w:val="single" w:sz="4" w:space="0" w:color="auto"/>
              <w:right w:val="single" w:sz="4" w:space="0" w:color="000000"/>
            </w:tcBorders>
            <w:shd w:val="clear" w:color="auto" w:fill="FFFFFF"/>
            <w:vAlign w:val="center"/>
            <w:hideMark/>
          </w:tcPr>
          <w:p w14:paraId="3D071CF8" w14:textId="77777777" w:rsidR="0092637A" w:rsidRPr="00F85E4C" w:rsidRDefault="0092637A" w:rsidP="007A0A25">
            <w:pPr>
              <w:suppressAutoHyphens w:val="0"/>
              <w:ind w:left="-41"/>
              <w:jc w:val="right"/>
              <w:rPr>
                <w:rFonts w:eastAsia="Times New Roman" w:cs="Calibri"/>
                <w:b/>
                <w:bCs/>
                <w:sz w:val="18"/>
                <w:szCs w:val="18"/>
                <w:lang w:val="hr-HR"/>
              </w:rPr>
            </w:pPr>
            <w:r w:rsidRPr="00F85E4C">
              <w:rPr>
                <w:rFonts w:eastAsia="Times New Roman" w:cs="Calibri"/>
                <w:b/>
                <w:bCs/>
                <w:sz w:val="18"/>
                <w:szCs w:val="18"/>
                <w:lang w:val="hr-HR"/>
              </w:rPr>
              <w:t>52.686,48</w:t>
            </w:r>
          </w:p>
        </w:tc>
        <w:tc>
          <w:tcPr>
            <w:tcW w:w="851" w:type="dxa"/>
            <w:tcBorders>
              <w:top w:val="single" w:sz="4" w:space="0" w:color="auto"/>
              <w:left w:val="nil"/>
              <w:bottom w:val="single" w:sz="4" w:space="0" w:color="auto"/>
              <w:right w:val="single" w:sz="4" w:space="0" w:color="000000"/>
            </w:tcBorders>
            <w:shd w:val="clear" w:color="auto" w:fill="FFFFFF"/>
            <w:vAlign w:val="center"/>
            <w:hideMark/>
          </w:tcPr>
          <w:p w14:paraId="54EF2584" w14:textId="77777777" w:rsidR="0092637A" w:rsidRPr="00F85E4C" w:rsidRDefault="0092637A" w:rsidP="007A0A25">
            <w:pPr>
              <w:suppressAutoHyphens w:val="0"/>
              <w:ind w:left="-41"/>
              <w:jc w:val="right"/>
              <w:rPr>
                <w:rFonts w:eastAsia="Times New Roman" w:cs="Calibri"/>
                <w:b/>
                <w:bCs/>
                <w:sz w:val="18"/>
                <w:szCs w:val="18"/>
                <w:lang w:val="hr-HR"/>
              </w:rPr>
            </w:pPr>
            <w:r w:rsidRPr="00F85E4C">
              <w:rPr>
                <w:rFonts w:eastAsia="Times New Roman" w:cs="Calibri"/>
                <w:b/>
                <w:bCs/>
                <w:sz w:val="18"/>
                <w:szCs w:val="18"/>
                <w:lang w:val="hr-HR"/>
              </w:rPr>
              <w:t>81,67</w:t>
            </w:r>
          </w:p>
        </w:tc>
        <w:tc>
          <w:tcPr>
            <w:tcW w:w="714" w:type="dxa"/>
            <w:tcBorders>
              <w:top w:val="nil"/>
              <w:left w:val="nil"/>
              <w:bottom w:val="single" w:sz="4" w:space="0" w:color="auto"/>
              <w:right w:val="single" w:sz="4" w:space="0" w:color="auto"/>
            </w:tcBorders>
            <w:shd w:val="clear" w:color="auto" w:fill="FFFFFF"/>
            <w:vAlign w:val="center"/>
            <w:hideMark/>
          </w:tcPr>
          <w:p w14:paraId="757F2778" w14:textId="77777777" w:rsidR="0092637A" w:rsidRPr="00F85E4C" w:rsidRDefault="0092637A" w:rsidP="007A0A25">
            <w:pPr>
              <w:suppressAutoHyphens w:val="0"/>
              <w:ind w:left="-41"/>
              <w:jc w:val="right"/>
              <w:rPr>
                <w:rFonts w:eastAsia="Times New Roman" w:cs="Calibri"/>
                <w:b/>
                <w:bCs/>
                <w:sz w:val="18"/>
                <w:szCs w:val="18"/>
                <w:lang w:val="hr-HR"/>
              </w:rPr>
            </w:pPr>
            <w:r w:rsidRPr="00F85E4C">
              <w:rPr>
                <w:rFonts w:eastAsia="Times New Roman" w:cs="Calibri"/>
                <w:b/>
                <w:bCs/>
                <w:sz w:val="18"/>
                <w:szCs w:val="18"/>
                <w:lang w:val="hr-HR"/>
              </w:rPr>
              <w:t>8,50</w:t>
            </w:r>
          </w:p>
        </w:tc>
      </w:tr>
      <w:tr w:rsidR="0092637A" w:rsidRPr="00F85E4C" w14:paraId="154A3345" w14:textId="77777777" w:rsidTr="00B01EB6">
        <w:trPr>
          <w:trHeight w:val="300"/>
          <w:jc w:val="center"/>
        </w:trPr>
        <w:tc>
          <w:tcPr>
            <w:tcW w:w="988"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47D9573C" w14:textId="77777777" w:rsidR="0092637A" w:rsidRPr="00F85E4C" w:rsidRDefault="0092637A" w:rsidP="001B1DE2">
            <w:pPr>
              <w:suppressAutoHyphens w:val="0"/>
              <w:rPr>
                <w:rFonts w:eastAsia="Times New Roman" w:cs="Calibri"/>
                <w:sz w:val="18"/>
                <w:szCs w:val="18"/>
                <w:lang w:val="hr-HR"/>
              </w:rPr>
            </w:pPr>
            <w:r w:rsidRPr="00F85E4C">
              <w:rPr>
                <w:rFonts w:eastAsia="Times New Roman" w:cs="Calibri"/>
                <w:sz w:val="18"/>
                <w:szCs w:val="18"/>
                <w:lang w:val="hr-HR"/>
              </w:rPr>
              <w:t>71</w:t>
            </w:r>
          </w:p>
        </w:tc>
        <w:tc>
          <w:tcPr>
            <w:tcW w:w="2126" w:type="dxa"/>
            <w:tcBorders>
              <w:top w:val="single" w:sz="4" w:space="0" w:color="auto"/>
              <w:left w:val="nil"/>
              <w:bottom w:val="single" w:sz="4" w:space="0" w:color="auto"/>
              <w:right w:val="single" w:sz="4" w:space="0" w:color="000000"/>
            </w:tcBorders>
            <w:shd w:val="clear" w:color="auto" w:fill="FFFFFF"/>
            <w:vAlign w:val="center"/>
            <w:hideMark/>
          </w:tcPr>
          <w:p w14:paraId="77F46944" w14:textId="77777777" w:rsidR="0092637A" w:rsidRPr="00F85E4C" w:rsidRDefault="0092637A" w:rsidP="001B1DE2">
            <w:pPr>
              <w:suppressAutoHyphens w:val="0"/>
              <w:rPr>
                <w:rFonts w:eastAsia="Times New Roman" w:cs="Calibri"/>
                <w:sz w:val="18"/>
                <w:szCs w:val="18"/>
                <w:lang w:val="hr-HR"/>
              </w:rPr>
            </w:pPr>
            <w:r w:rsidRPr="00F85E4C">
              <w:rPr>
                <w:rFonts w:eastAsia="Times New Roman" w:cs="Calibri"/>
                <w:sz w:val="18"/>
                <w:szCs w:val="18"/>
                <w:lang w:val="hr-HR"/>
              </w:rPr>
              <w:t>Prihodi od prodaje neproizvedene dugotrajne imovine</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14:paraId="7677590D"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62.281,00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B9B8763"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327.000,00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A59B6A"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327.000,00</w:t>
            </w:r>
          </w:p>
        </w:tc>
        <w:tc>
          <w:tcPr>
            <w:tcW w:w="1418" w:type="dxa"/>
            <w:tcBorders>
              <w:top w:val="single" w:sz="4" w:space="0" w:color="auto"/>
              <w:left w:val="nil"/>
              <w:bottom w:val="single" w:sz="4" w:space="0" w:color="auto"/>
              <w:right w:val="single" w:sz="4" w:space="0" w:color="000000"/>
            </w:tcBorders>
            <w:shd w:val="clear" w:color="auto" w:fill="FFFFFF"/>
            <w:vAlign w:val="center"/>
            <w:hideMark/>
          </w:tcPr>
          <w:p w14:paraId="5447D8B2"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51.800,00</w:t>
            </w:r>
          </w:p>
        </w:tc>
        <w:tc>
          <w:tcPr>
            <w:tcW w:w="851" w:type="dxa"/>
            <w:tcBorders>
              <w:top w:val="single" w:sz="4" w:space="0" w:color="auto"/>
              <w:left w:val="nil"/>
              <w:bottom w:val="single" w:sz="4" w:space="0" w:color="auto"/>
              <w:right w:val="single" w:sz="4" w:space="0" w:color="000000"/>
            </w:tcBorders>
            <w:shd w:val="clear" w:color="auto" w:fill="FFFFFF"/>
            <w:vAlign w:val="center"/>
            <w:hideMark/>
          </w:tcPr>
          <w:p w14:paraId="6350FE6D"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83,17</w:t>
            </w:r>
          </w:p>
        </w:tc>
        <w:tc>
          <w:tcPr>
            <w:tcW w:w="714" w:type="dxa"/>
            <w:tcBorders>
              <w:top w:val="single" w:sz="4" w:space="0" w:color="auto"/>
              <w:left w:val="nil"/>
              <w:bottom w:val="single" w:sz="4" w:space="0" w:color="auto"/>
              <w:right w:val="single" w:sz="4" w:space="0" w:color="auto"/>
            </w:tcBorders>
            <w:shd w:val="clear" w:color="auto" w:fill="FFFFFF"/>
            <w:vAlign w:val="center"/>
            <w:hideMark/>
          </w:tcPr>
          <w:p w14:paraId="353D8CAA"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15,84</w:t>
            </w:r>
          </w:p>
        </w:tc>
      </w:tr>
      <w:tr w:rsidR="0092637A" w:rsidRPr="00F85E4C" w14:paraId="20FFD50C" w14:textId="77777777" w:rsidTr="00B01EB6">
        <w:trPr>
          <w:trHeight w:val="300"/>
          <w:jc w:val="center"/>
        </w:trPr>
        <w:tc>
          <w:tcPr>
            <w:tcW w:w="988"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5A9DABEA" w14:textId="77777777" w:rsidR="0092637A" w:rsidRPr="00F85E4C" w:rsidRDefault="0092637A" w:rsidP="001B1DE2">
            <w:pPr>
              <w:suppressAutoHyphens w:val="0"/>
              <w:rPr>
                <w:rFonts w:eastAsia="Times New Roman" w:cs="Calibri"/>
                <w:sz w:val="18"/>
                <w:szCs w:val="18"/>
                <w:lang w:val="hr-HR"/>
              </w:rPr>
            </w:pPr>
            <w:r w:rsidRPr="00F85E4C">
              <w:rPr>
                <w:rFonts w:eastAsia="Times New Roman" w:cs="Calibri"/>
                <w:sz w:val="18"/>
                <w:szCs w:val="18"/>
                <w:lang w:val="hr-HR"/>
              </w:rPr>
              <w:t>72</w:t>
            </w:r>
          </w:p>
        </w:tc>
        <w:tc>
          <w:tcPr>
            <w:tcW w:w="2126" w:type="dxa"/>
            <w:tcBorders>
              <w:top w:val="single" w:sz="4" w:space="0" w:color="auto"/>
              <w:left w:val="nil"/>
              <w:bottom w:val="single" w:sz="4" w:space="0" w:color="auto"/>
              <w:right w:val="single" w:sz="4" w:space="0" w:color="000000"/>
            </w:tcBorders>
            <w:shd w:val="clear" w:color="auto" w:fill="FFFFFF"/>
            <w:vAlign w:val="center"/>
            <w:hideMark/>
          </w:tcPr>
          <w:p w14:paraId="6DD925A5" w14:textId="77777777" w:rsidR="0092637A" w:rsidRPr="00F85E4C" w:rsidRDefault="0092637A" w:rsidP="001B1DE2">
            <w:pPr>
              <w:suppressAutoHyphens w:val="0"/>
              <w:rPr>
                <w:rFonts w:eastAsia="Times New Roman" w:cs="Calibri"/>
                <w:sz w:val="18"/>
                <w:szCs w:val="18"/>
                <w:lang w:val="hr-HR"/>
              </w:rPr>
            </w:pPr>
            <w:r w:rsidRPr="00F85E4C">
              <w:rPr>
                <w:rFonts w:eastAsia="Times New Roman" w:cs="Calibri"/>
                <w:sz w:val="18"/>
                <w:szCs w:val="18"/>
                <w:lang w:val="hr-HR"/>
              </w:rPr>
              <w:t>Prihodi od prodaje proizvedene dugotrajne imovine</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14:paraId="3E860B86"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2.232,09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C920FF0"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293.000,00</w:t>
            </w:r>
          </w:p>
        </w:tc>
        <w:tc>
          <w:tcPr>
            <w:tcW w:w="1417" w:type="dxa"/>
            <w:tcBorders>
              <w:top w:val="nil"/>
              <w:left w:val="single" w:sz="4" w:space="0" w:color="auto"/>
              <w:bottom w:val="single" w:sz="4" w:space="0" w:color="auto"/>
              <w:right w:val="single" w:sz="4" w:space="0" w:color="auto"/>
            </w:tcBorders>
            <w:shd w:val="clear" w:color="auto" w:fill="FFFFFF"/>
            <w:vAlign w:val="center"/>
            <w:hideMark/>
          </w:tcPr>
          <w:p w14:paraId="2A7A2FA6"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293.000,00</w:t>
            </w:r>
          </w:p>
        </w:tc>
        <w:tc>
          <w:tcPr>
            <w:tcW w:w="1418" w:type="dxa"/>
            <w:tcBorders>
              <w:top w:val="single" w:sz="4" w:space="0" w:color="auto"/>
              <w:left w:val="nil"/>
              <w:bottom w:val="single" w:sz="4" w:space="0" w:color="auto"/>
              <w:right w:val="single" w:sz="4" w:space="0" w:color="000000"/>
            </w:tcBorders>
            <w:shd w:val="clear" w:color="auto" w:fill="FFFFFF"/>
            <w:vAlign w:val="center"/>
            <w:hideMark/>
          </w:tcPr>
          <w:p w14:paraId="2C82B565"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886,48</w:t>
            </w:r>
          </w:p>
        </w:tc>
        <w:tc>
          <w:tcPr>
            <w:tcW w:w="851" w:type="dxa"/>
            <w:tcBorders>
              <w:top w:val="single" w:sz="4" w:space="0" w:color="auto"/>
              <w:left w:val="nil"/>
              <w:bottom w:val="single" w:sz="4" w:space="0" w:color="auto"/>
              <w:right w:val="single" w:sz="4" w:space="0" w:color="000000"/>
            </w:tcBorders>
            <w:shd w:val="clear" w:color="auto" w:fill="FFFFFF"/>
            <w:vAlign w:val="center"/>
            <w:hideMark/>
          </w:tcPr>
          <w:p w14:paraId="2D759F1C"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39,72</w:t>
            </w:r>
          </w:p>
        </w:tc>
        <w:tc>
          <w:tcPr>
            <w:tcW w:w="714" w:type="dxa"/>
            <w:tcBorders>
              <w:top w:val="nil"/>
              <w:left w:val="nil"/>
              <w:bottom w:val="single" w:sz="4" w:space="0" w:color="auto"/>
              <w:right w:val="single" w:sz="4" w:space="0" w:color="auto"/>
            </w:tcBorders>
            <w:shd w:val="clear" w:color="auto" w:fill="FFFFFF"/>
            <w:vAlign w:val="center"/>
            <w:hideMark/>
          </w:tcPr>
          <w:p w14:paraId="1465D096"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0,30</w:t>
            </w:r>
          </w:p>
        </w:tc>
      </w:tr>
      <w:tr w:rsidR="0092637A" w:rsidRPr="00F85E4C" w14:paraId="1C16EAD0" w14:textId="77777777" w:rsidTr="00B01EB6">
        <w:trPr>
          <w:trHeight w:val="300"/>
          <w:jc w:val="center"/>
        </w:trPr>
        <w:tc>
          <w:tcPr>
            <w:tcW w:w="3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9CFCF0" w14:textId="77777777" w:rsidR="0092637A" w:rsidRPr="00F85E4C" w:rsidRDefault="0092637A" w:rsidP="001B1DE2">
            <w:pPr>
              <w:suppressAutoHyphens w:val="0"/>
              <w:rPr>
                <w:rFonts w:eastAsia="Times New Roman" w:cs="Calibri"/>
                <w:sz w:val="18"/>
                <w:szCs w:val="18"/>
                <w:lang w:val="hr-HR"/>
              </w:rPr>
            </w:pPr>
            <w:r w:rsidRPr="00F85E4C">
              <w:rPr>
                <w:rFonts w:eastAsia="Times New Roman" w:cs="Calibri"/>
                <w:sz w:val="18"/>
                <w:szCs w:val="18"/>
                <w:lang w:val="hr-HR"/>
              </w:rPr>
              <w:t>UKUPNO PRIHODI POSLOVANJA I PRIHODI OD PRODAJE NEFINANCIJSKE IMOVINE</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EA032EB"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12.462.294,23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B104BD1" w14:textId="77777777" w:rsidR="0092637A" w:rsidRPr="00F85E4C" w:rsidRDefault="0092637A" w:rsidP="007A0A25">
            <w:pPr>
              <w:jc w:val="right"/>
              <w:rPr>
                <w:rFonts w:eastAsia="Times New Roman" w:cs="Calibri"/>
                <w:sz w:val="18"/>
                <w:szCs w:val="18"/>
                <w:lang w:val="hr-HR"/>
              </w:rPr>
            </w:pPr>
            <w:r w:rsidRPr="00F85E4C">
              <w:rPr>
                <w:rFonts w:eastAsia="Times New Roman" w:cs="Calibri"/>
                <w:sz w:val="18"/>
                <w:szCs w:val="18"/>
                <w:lang w:val="hr-HR"/>
              </w:rPr>
              <w:t>44.829.770,00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B3972DB"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44.829.770,00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5F824FC"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13.193.460,25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BAFA0E6"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105,87</w:t>
            </w:r>
          </w:p>
        </w:tc>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4BBC9117" w14:textId="77777777" w:rsidR="0092637A" w:rsidRPr="00F85E4C" w:rsidRDefault="0092637A" w:rsidP="007A0A25">
            <w:pPr>
              <w:suppressAutoHyphens w:val="0"/>
              <w:ind w:left="-41"/>
              <w:jc w:val="right"/>
              <w:rPr>
                <w:rFonts w:eastAsia="Times New Roman" w:cs="Calibri"/>
                <w:sz w:val="18"/>
                <w:szCs w:val="18"/>
                <w:lang w:val="hr-HR"/>
              </w:rPr>
            </w:pPr>
            <w:r w:rsidRPr="00F85E4C">
              <w:rPr>
                <w:rFonts w:eastAsia="Times New Roman" w:cs="Calibri"/>
                <w:sz w:val="18"/>
                <w:szCs w:val="18"/>
                <w:lang w:val="hr-HR"/>
              </w:rPr>
              <w:t>29,43</w:t>
            </w:r>
          </w:p>
        </w:tc>
      </w:tr>
    </w:tbl>
    <w:bookmarkEnd w:id="5"/>
    <w:p w14:paraId="184902A6" w14:textId="061EC3E6" w:rsidR="0092637A" w:rsidRPr="00F85E4C" w:rsidRDefault="0092637A" w:rsidP="00B12DE5">
      <w:pPr>
        <w:spacing w:before="240" w:after="240"/>
        <w:ind w:firstLine="720"/>
        <w:jc w:val="both"/>
        <w:rPr>
          <w:rFonts w:cs="Calibri"/>
          <w:lang w:val="hr-HR"/>
        </w:rPr>
      </w:pPr>
      <w:r w:rsidRPr="00F85E4C">
        <w:rPr>
          <w:rFonts w:cs="Calibri"/>
          <w:lang w:val="hr-HR"/>
        </w:rPr>
        <w:lastRenderedPageBreak/>
        <w:t>U sljedećem grafikonu daje se prikaz ostvarenih prihoda Proračuna Grada Požege u prvih šest mjeseci 2025. god. u odnosu na ostvarenje istih u istom razdoblju 2024. god.:</w:t>
      </w:r>
    </w:p>
    <w:p w14:paraId="43F757AC" w14:textId="2AD046BD" w:rsidR="0092637A" w:rsidRPr="00B01EB6" w:rsidRDefault="0092637A" w:rsidP="0092637A">
      <w:pPr>
        <w:tabs>
          <w:tab w:val="left" w:pos="540"/>
        </w:tabs>
        <w:rPr>
          <w:rFonts w:cs="Calibri"/>
          <w:noProof/>
          <w:color w:val="auto"/>
          <w:lang w:val="hr-HR"/>
        </w:rPr>
      </w:pPr>
      <w:r w:rsidRPr="00B01EB6">
        <w:rPr>
          <w:rFonts w:cs="Calibri"/>
          <w:noProof/>
          <w:color w:val="auto"/>
          <w:lang w:val="hr-HR"/>
        </w:rPr>
        <w:drawing>
          <wp:inline distT="0" distB="0" distL="0" distR="0" wp14:anchorId="0E7D00BF" wp14:editId="6C9249DE">
            <wp:extent cx="5894070" cy="3312795"/>
            <wp:effectExtent l="0" t="0" r="11430" b="1905"/>
            <wp:docPr id="1243464352" name="Grafikon 1">
              <a:extLst xmlns:a="http://schemas.openxmlformats.org/drawingml/2006/main">
                <a:ext uri="{FF2B5EF4-FFF2-40B4-BE49-F238E27FC236}">
                  <a16:creationId xmlns:a16="http://schemas.microsoft.com/office/drawing/2014/main" id="{7B2632F6-AFC3-9FFD-26C7-C1B9C609A6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F3E07A" w14:textId="77777777" w:rsidR="0092637A" w:rsidRPr="00B01EB6" w:rsidRDefault="0092637A" w:rsidP="0092637A">
      <w:pPr>
        <w:spacing w:before="240" w:after="240"/>
        <w:ind w:firstLine="708"/>
        <w:jc w:val="both"/>
        <w:rPr>
          <w:rFonts w:eastAsia="Times New Roman" w:cs="Calibri"/>
          <w:color w:val="auto"/>
          <w:lang w:val="hr-HR"/>
        </w:rPr>
      </w:pPr>
      <w:r w:rsidRPr="00B01EB6">
        <w:rPr>
          <w:rFonts w:eastAsia="Times New Roman" w:cs="Calibri"/>
          <w:i/>
          <w:color w:val="auto"/>
          <w:lang w:val="hr-HR"/>
        </w:rPr>
        <w:t>Prihodi od poreza</w:t>
      </w:r>
      <w:r w:rsidRPr="00B01EB6">
        <w:rPr>
          <w:rFonts w:eastAsia="Times New Roman" w:cs="Calibri"/>
          <w:color w:val="auto"/>
          <w:lang w:val="hr-HR"/>
        </w:rPr>
        <w:t xml:space="preserve"> su vrijednosno najznačajniji prihodi poslovanja (porez i prirez na dohodak, porez na promet nekretnina, porez na potrošnju alkoholnih i bezalkoholnih pića i porez na tvrtku). Isti su ostvareni u iznosu 5.496.745,09 EUR, što je 34,62% od plana, a u odnosu na isto razdoblje 2024. godine ostvareni prihodi su veći za 887.354,31 EUR odnosno za 19,25%. Povećanje se odnosi na veći priljev poreza i prireza na dohodak uslijed općeg povećanja plaća.</w:t>
      </w:r>
    </w:p>
    <w:p w14:paraId="0DF75B47" w14:textId="77777777" w:rsidR="0092637A" w:rsidRPr="00B01EB6" w:rsidRDefault="0092637A" w:rsidP="0092637A">
      <w:pPr>
        <w:ind w:firstLine="708"/>
        <w:jc w:val="both"/>
        <w:rPr>
          <w:rFonts w:eastAsia="Times New Roman" w:cs="Calibri"/>
          <w:color w:val="auto"/>
          <w:lang w:val="hr-HR"/>
        </w:rPr>
      </w:pPr>
      <w:r w:rsidRPr="00B01EB6">
        <w:rPr>
          <w:rFonts w:eastAsia="Times New Roman" w:cs="Calibri"/>
          <w:i/>
          <w:color w:val="auto"/>
          <w:lang w:val="hr-HR"/>
        </w:rPr>
        <w:t>Prihodi od pomoći iz inozemstva i od subjekata unutar općeg proračuna</w:t>
      </w:r>
      <w:r w:rsidRPr="00B01EB6">
        <w:rPr>
          <w:rFonts w:eastAsia="Times New Roman" w:cs="Calibri"/>
          <w:color w:val="auto"/>
          <w:lang w:val="hr-HR"/>
        </w:rPr>
        <w:t xml:space="preserve"> ostvareni su u iznosu 6.138.892,00 EUR što je 25,55% od plana, a u odnosu na isto razdoblje 2024. godine prihodi su manji za 111.847,53 EUR, odnosno za 1,79%. </w:t>
      </w:r>
    </w:p>
    <w:p w14:paraId="65756AB0" w14:textId="77777777" w:rsidR="0092637A" w:rsidRPr="00B01EB6" w:rsidRDefault="0092637A" w:rsidP="0092637A">
      <w:pPr>
        <w:ind w:firstLine="708"/>
        <w:jc w:val="both"/>
        <w:rPr>
          <w:rFonts w:eastAsia="Times New Roman" w:cs="Calibri"/>
          <w:color w:val="auto"/>
          <w:lang w:val="hr-HR"/>
        </w:rPr>
      </w:pPr>
      <w:r w:rsidRPr="00B01EB6">
        <w:rPr>
          <w:rFonts w:eastAsia="Times New Roman" w:cs="Calibri"/>
          <w:color w:val="auto"/>
          <w:lang w:val="hr-HR"/>
        </w:rPr>
        <w:t xml:space="preserve">Primljene pomoći odnose se na primljena sredstva po slijedećim osnovama: </w:t>
      </w:r>
    </w:p>
    <w:p w14:paraId="648ACF1B" w14:textId="77777777" w:rsidR="0092637A" w:rsidRPr="00B01EB6" w:rsidRDefault="0092637A" w:rsidP="0092637A">
      <w:pPr>
        <w:ind w:left="567" w:hanging="283"/>
        <w:jc w:val="both"/>
        <w:rPr>
          <w:rFonts w:eastAsia="Times New Roman" w:cs="Calibri"/>
          <w:color w:val="auto"/>
          <w:lang w:val="hr-HR"/>
        </w:rPr>
      </w:pPr>
      <w:r w:rsidRPr="00B01EB6">
        <w:rPr>
          <w:rFonts w:eastAsia="Times New Roman" w:cs="Calibri"/>
          <w:color w:val="auto"/>
          <w:lang w:val="hr-HR"/>
        </w:rPr>
        <w:t>*</w:t>
      </w:r>
      <w:r w:rsidRPr="00B01EB6">
        <w:rPr>
          <w:rFonts w:eastAsia="Times New Roman" w:cs="Calibri"/>
          <w:color w:val="auto"/>
          <w:lang w:val="hr-HR"/>
        </w:rPr>
        <w:tab/>
        <w:t>pomoći od međunarodnih organizacija te institucija i tijela EU 2.995,40 EUR (tekuće pomoći 1.168,75 EUR I kapitalne pomoći 1.826,65 EUR),</w:t>
      </w:r>
    </w:p>
    <w:p w14:paraId="3C383199" w14:textId="77777777" w:rsidR="0092637A" w:rsidRPr="00B01EB6" w:rsidRDefault="0092637A" w:rsidP="0092637A">
      <w:pPr>
        <w:ind w:left="567" w:hanging="283"/>
        <w:jc w:val="both"/>
        <w:rPr>
          <w:rFonts w:eastAsia="Times New Roman" w:cs="Calibri"/>
          <w:color w:val="auto"/>
          <w:lang w:val="hr-HR"/>
        </w:rPr>
      </w:pPr>
      <w:r w:rsidRPr="00B01EB6">
        <w:rPr>
          <w:rFonts w:eastAsia="Times New Roman" w:cs="Calibri"/>
          <w:color w:val="auto"/>
          <w:lang w:val="hr-HR"/>
        </w:rPr>
        <w:t>*</w:t>
      </w:r>
      <w:r w:rsidRPr="00B01EB6">
        <w:rPr>
          <w:rFonts w:eastAsia="Times New Roman" w:cs="Calibri"/>
          <w:color w:val="auto"/>
          <w:lang w:val="hr-HR"/>
        </w:rPr>
        <w:tab/>
        <w:t>pomoći proračunu iz drugih proračuna 377.248,05 EUR (tekuće 358.440,91 EUR i kapitalne pomoći 18.807,14 EUR),</w:t>
      </w:r>
    </w:p>
    <w:p w14:paraId="52D39EE9" w14:textId="0570B0BE" w:rsidR="0092637A" w:rsidRPr="00B01EB6" w:rsidRDefault="0092637A" w:rsidP="0092637A">
      <w:pPr>
        <w:ind w:left="567" w:hanging="283"/>
        <w:jc w:val="both"/>
        <w:rPr>
          <w:rFonts w:eastAsia="Times New Roman" w:cs="Calibri"/>
          <w:color w:val="auto"/>
          <w:lang w:val="hr-HR"/>
        </w:rPr>
      </w:pPr>
      <w:r w:rsidRPr="00B01EB6">
        <w:rPr>
          <w:rFonts w:eastAsia="Times New Roman" w:cs="Calibri"/>
          <w:color w:val="auto"/>
          <w:lang w:val="hr-HR"/>
        </w:rPr>
        <w:t>*</w:t>
      </w:r>
      <w:r w:rsidRPr="00B01EB6">
        <w:rPr>
          <w:rFonts w:eastAsia="Times New Roman" w:cs="Calibri"/>
          <w:color w:val="auto"/>
          <w:lang w:val="hr-HR"/>
        </w:rPr>
        <w:tab/>
        <w:t>pomoći od izvanproračunskih korisnika 262.596,72 EUR (tekuće 260.688,72 EUR i kapitalne pomoći 1.908,00 EUR),</w:t>
      </w:r>
    </w:p>
    <w:p w14:paraId="1B8432CE" w14:textId="4F392138" w:rsidR="0092637A" w:rsidRPr="00B01EB6" w:rsidRDefault="0092637A" w:rsidP="0092637A">
      <w:pPr>
        <w:ind w:left="567" w:hanging="283"/>
        <w:jc w:val="both"/>
        <w:rPr>
          <w:rFonts w:eastAsia="Times New Roman" w:cs="Calibri"/>
          <w:color w:val="auto"/>
          <w:lang w:val="hr-HR"/>
        </w:rPr>
      </w:pPr>
      <w:r w:rsidRPr="00B01EB6">
        <w:rPr>
          <w:rFonts w:eastAsia="Times New Roman" w:cs="Calibri"/>
          <w:color w:val="auto"/>
          <w:lang w:val="hr-HR"/>
        </w:rPr>
        <w:t>*</w:t>
      </w:r>
      <w:r w:rsidRPr="00B01EB6">
        <w:rPr>
          <w:rFonts w:eastAsia="Times New Roman" w:cs="Calibri"/>
          <w:color w:val="auto"/>
          <w:lang w:val="hr-HR"/>
        </w:rPr>
        <w:tab/>
        <w:t>pomoći izravnanja za decentralizirane funkcije i fiskalnog izravnanja u iznosu 1.314.715,47 EUR (tekuće pomoći 336.233,64 EUR, kapitalne pomoći 10.019.,73 EUR i fiskalno izravnanje 968.462,10 EUR),</w:t>
      </w:r>
    </w:p>
    <w:p w14:paraId="399DBA5D" w14:textId="77777777" w:rsidR="0092637A" w:rsidRPr="00B01EB6" w:rsidRDefault="0092637A" w:rsidP="0092637A">
      <w:pPr>
        <w:ind w:left="567" w:hanging="283"/>
        <w:jc w:val="both"/>
        <w:rPr>
          <w:rFonts w:eastAsia="Times New Roman" w:cs="Calibri"/>
          <w:color w:val="auto"/>
          <w:lang w:val="hr-HR"/>
        </w:rPr>
      </w:pPr>
      <w:r w:rsidRPr="00B01EB6">
        <w:rPr>
          <w:rFonts w:eastAsia="Times New Roman" w:cs="Calibri"/>
          <w:color w:val="auto"/>
          <w:lang w:val="hr-HR"/>
        </w:rPr>
        <w:t>*</w:t>
      </w:r>
      <w:r w:rsidRPr="00B01EB6">
        <w:rPr>
          <w:rFonts w:eastAsia="Times New Roman" w:cs="Calibri"/>
          <w:color w:val="auto"/>
          <w:lang w:val="hr-HR"/>
        </w:rPr>
        <w:tab/>
        <w:t>pomoći proračunskim korisnicima iz proračuna koji im nije nadležan u iznosu 3.258.606,26 EUR (tekuće pomoći u iznosu 3.201.995,17 EUR i kapitalne u iznosu 56.611,09 EUR),</w:t>
      </w:r>
    </w:p>
    <w:p w14:paraId="73035E18" w14:textId="77777777" w:rsidR="0092637A" w:rsidRPr="00B01EB6" w:rsidRDefault="0092637A" w:rsidP="0092637A">
      <w:pPr>
        <w:ind w:left="567" w:hanging="283"/>
        <w:jc w:val="both"/>
        <w:rPr>
          <w:rFonts w:eastAsia="Times New Roman" w:cs="Calibri"/>
          <w:color w:val="auto"/>
          <w:lang w:val="hr-HR"/>
        </w:rPr>
      </w:pPr>
      <w:r w:rsidRPr="00B01EB6">
        <w:rPr>
          <w:rFonts w:eastAsia="Times New Roman" w:cs="Calibri"/>
          <w:color w:val="auto"/>
          <w:lang w:val="hr-HR"/>
        </w:rPr>
        <w:t>*</w:t>
      </w:r>
      <w:r w:rsidRPr="00B01EB6">
        <w:rPr>
          <w:rFonts w:eastAsia="Times New Roman" w:cs="Calibri"/>
          <w:color w:val="auto"/>
          <w:lang w:val="hr-HR"/>
        </w:rPr>
        <w:tab/>
        <w:t>pomoći temeljem prijenosa EU sredstava u iznosu 638.452,18 EUR (tekuće pomoći u iznosu 638.452,18 EUR),</w:t>
      </w:r>
    </w:p>
    <w:p w14:paraId="633DB687" w14:textId="77777777" w:rsidR="0092637A" w:rsidRPr="00B01EB6" w:rsidRDefault="0092637A" w:rsidP="0092637A">
      <w:pPr>
        <w:spacing w:after="240"/>
        <w:ind w:left="567" w:hanging="283"/>
        <w:jc w:val="both"/>
        <w:rPr>
          <w:rFonts w:eastAsia="Times New Roman" w:cs="Calibri"/>
          <w:color w:val="auto"/>
          <w:lang w:val="hr-HR"/>
        </w:rPr>
      </w:pPr>
      <w:r w:rsidRPr="00B01EB6">
        <w:rPr>
          <w:rFonts w:eastAsia="Times New Roman" w:cs="Calibri"/>
          <w:color w:val="auto"/>
          <w:lang w:val="hr-HR"/>
        </w:rPr>
        <w:t>*</w:t>
      </w:r>
      <w:r w:rsidRPr="00B01EB6">
        <w:rPr>
          <w:rFonts w:eastAsia="Times New Roman" w:cs="Calibri"/>
          <w:color w:val="auto"/>
          <w:lang w:val="hr-HR"/>
        </w:rPr>
        <w:tab/>
        <w:t>prijenosi između proračunskih korisnika istog proračuna u iznosu 284.277,92 EUR (tekući prijenosi)</w:t>
      </w:r>
    </w:p>
    <w:p w14:paraId="519043F7" w14:textId="77777777" w:rsidR="0092637A" w:rsidRPr="00B01EB6" w:rsidRDefault="0092637A" w:rsidP="0092637A">
      <w:pPr>
        <w:ind w:firstLine="708"/>
        <w:jc w:val="both"/>
        <w:rPr>
          <w:rFonts w:eastAsia="Times New Roman" w:cs="Calibri"/>
          <w:color w:val="auto"/>
          <w:lang w:val="hr-HR"/>
        </w:rPr>
      </w:pPr>
      <w:r w:rsidRPr="00B01EB6">
        <w:rPr>
          <w:rFonts w:eastAsia="Times New Roman" w:cs="Calibri"/>
          <w:i/>
          <w:color w:val="auto"/>
          <w:lang w:val="hr-HR"/>
        </w:rPr>
        <w:t xml:space="preserve">Tekuće pomoći od institucija i tijela EU (6323) </w:t>
      </w:r>
      <w:r w:rsidRPr="00B01EB6">
        <w:rPr>
          <w:rFonts w:eastAsia="Times New Roman" w:cs="Calibri"/>
          <w:color w:val="auto"/>
          <w:lang w:val="hr-HR"/>
        </w:rPr>
        <w:t xml:space="preserve"> u iznosu 1.168,75 EUR primljene su za sljedeći projekt Grada:</w:t>
      </w:r>
    </w:p>
    <w:tbl>
      <w:tblPr>
        <w:tblW w:w="9366" w:type="dxa"/>
        <w:jc w:val="center"/>
        <w:tblLayout w:type="fixed"/>
        <w:tblLook w:val="04A0" w:firstRow="1" w:lastRow="0" w:firstColumn="1" w:lastColumn="0" w:noHBand="0" w:noVBand="1"/>
      </w:tblPr>
      <w:tblGrid>
        <w:gridCol w:w="7734"/>
        <w:gridCol w:w="1632"/>
      </w:tblGrid>
      <w:tr w:rsidR="00B01EB6" w:rsidRPr="00B01EB6" w14:paraId="0DFC3840" w14:textId="77777777" w:rsidTr="001B1DE2">
        <w:trPr>
          <w:trHeight w:val="284"/>
          <w:jc w:val="center"/>
        </w:trPr>
        <w:tc>
          <w:tcPr>
            <w:tcW w:w="7734" w:type="dxa"/>
            <w:tcBorders>
              <w:top w:val="single" w:sz="4" w:space="0" w:color="000000"/>
              <w:left w:val="single" w:sz="4" w:space="0" w:color="000000"/>
              <w:bottom w:val="single" w:sz="4" w:space="0" w:color="000000"/>
              <w:right w:val="nil"/>
            </w:tcBorders>
            <w:vAlign w:val="center"/>
            <w:hideMark/>
          </w:tcPr>
          <w:p w14:paraId="268C3C4A" w14:textId="77777777" w:rsidR="0092637A" w:rsidRPr="00B01EB6" w:rsidRDefault="0092637A" w:rsidP="001B1DE2">
            <w:pPr>
              <w:spacing w:after="120"/>
              <w:jc w:val="center"/>
              <w:rPr>
                <w:rFonts w:cs="Calibri"/>
                <w:i/>
                <w:color w:val="auto"/>
                <w:sz w:val="20"/>
                <w:szCs w:val="20"/>
                <w:lang w:val="hr-HR"/>
              </w:rPr>
            </w:pPr>
            <w:r w:rsidRPr="00B01EB6">
              <w:rPr>
                <w:rFonts w:cs="Calibri"/>
                <w:i/>
                <w:color w:val="auto"/>
                <w:sz w:val="20"/>
                <w:szCs w:val="20"/>
                <w:lang w:val="hr-HR"/>
              </w:rPr>
              <w:lastRenderedPageBreak/>
              <w:t>NAMJENA</w:t>
            </w:r>
          </w:p>
        </w:tc>
        <w:tc>
          <w:tcPr>
            <w:tcW w:w="1632" w:type="dxa"/>
            <w:tcBorders>
              <w:top w:val="single" w:sz="4" w:space="0" w:color="000000"/>
              <w:left w:val="single" w:sz="4" w:space="0" w:color="000000"/>
              <w:bottom w:val="single" w:sz="4" w:space="0" w:color="000000"/>
              <w:right w:val="single" w:sz="4" w:space="0" w:color="000000"/>
            </w:tcBorders>
            <w:vAlign w:val="center"/>
            <w:hideMark/>
          </w:tcPr>
          <w:p w14:paraId="6CF1A963" w14:textId="77777777" w:rsidR="0092637A" w:rsidRPr="00B01EB6" w:rsidRDefault="0092637A" w:rsidP="001B1DE2">
            <w:pPr>
              <w:spacing w:after="120"/>
              <w:jc w:val="center"/>
              <w:rPr>
                <w:rFonts w:cs="Calibri"/>
                <w:i/>
                <w:color w:val="auto"/>
                <w:sz w:val="20"/>
                <w:szCs w:val="20"/>
                <w:lang w:val="hr-HR"/>
              </w:rPr>
            </w:pPr>
            <w:r w:rsidRPr="00B01EB6">
              <w:rPr>
                <w:rFonts w:cs="Calibri"/>
                <w:i/>
                <w:color w:val="auto"/>
                <w:sz w:val="20"/>
                <w:szCs w:val="20"/>
                <w:lang w:val="hr-HR"/>
              </w:rPr>
              <w:t>IZNOS/EUR</w:t>
            </w:r>
          </w:p>
        </w:tc>
      </w:tr>
      <w:tr w:rsidR="00B01EB6" w:rsidRPr="00B01EB6" w14:paraId="7224C388" w14:textId="77777777" w:rsidTr="001B1DE2">
        <w:trPr>
          <w:trHeight w:val="284"/>
          <w:jc w:val="center"/>
        </w:trPr>
        <w:tc>
          <w:tcPr>
            <w:tcW w:w="7734" w:type="dxa"/>
            <w:tcBorders>
              <w:top w:val="single" w:sz="4" w:space="0" w:color="000000"/>
              <w:left w:val="single" w:sz="4" w:space="0" w:color="000000"/>
              <w:bottom w:val="single" w:sz="4" w:space="0" w:color="000000"/>
              <w:right w:val="nil"/>
            </w:tcBorders>
            <w:vAlign w:val="center"/>
            <w:hideMark/>
          </w:tcPr>
          <w:p w14:paraId="20069757" w14:textId="5DBC4406" w:rsidR="0092637A" w:rsidRPr="00B01EB6" w:rsidRDefault="0092637A" w:rsidP="001B1DE2">
            <w:pPr>
              <w:spacing w:after="120"/>
              <w:rPr>
                <w:rFonts w:cs="Calibri"/>
                <w:color w:val="auto"/>
                <w:sz w:val="20"/>
                <w:szCs w:val="20"/>
                <w:lang w:val="hr-HR"/>
              </w:rPr>
            </w:pPr>
            <w:r w:rsidRPr="00B01EB6">
              <w:rPr>
                <w:rFonts w:cs="Calibri"/>
                <w:color w:val="auto"/>
                <w:sz w:val="20"/>
                <w:szCs w:val="20"/>
                <w:lang w:val="hr-HR"/>
              </w:rPr>
              <w:t xml:space="preserve">projekt </w:t>
            </w:r>
            <w:proofErr w:type="spellStart"/>
            <w:r w:rsidRPr="00B01EB6">
              <w:rPr>
                <w:rFonts w:cs="Calibri"/>
                <w:color w:val="auto"/>
                <w:sz w:val="20"/>
                <w:szCs w:val="20"/>
                <w:lang w:val="hr-HR"/>
              </w:rPr>
              <w:t>Proefficient</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hideMark/>
          </w:tcPr>
          <w:p w14:paraId="37E89EE7"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1.168,75</w:t>
            </w:r>
          </w:p>
        </w:tc>
      </w:tr>
    </w:tbl>
    <w:p w14:paraId="25F81E77" w14:textId="6A92C769" w:rsidR="0092637A" w:rsidRPr="00B01EB6" w:rsidRDefault="0092637A" w:rsidP="0092637A">
      <w:pPr>
        <w:ind w:firstLine="708"/>
        <w:jc w:val="both"/>
        <w:rPr>
          <w:rFonts w:eastAsia="Times New Roman" w:cs="Calibri"/>
          <w:color w:val="auto"/>
          <w:lang w:val="hr-HR"/>
        </w:rPr>
      </w:pPr>
      <w:r w:rsidRPr="00B01EB6">
        <w:rPr>
          <w:rFonts w:eastAsia="Times New Roman" w:cs="Calibri"/>
          <w:i/>
          <w:color w:val="auto"/>
          <w:lang w:val="hr-HR"/>
        </w:rPr>
        <w:t xml:space="preserve">Kapitalne pomoći od institucija i tijela EU (6324) </w:t>
      </w:r>
      <w:r w:rsidRPr="00B01EB6">
        <w:rPr>
          <w:rFonts w:eastAsia="Times New Roman" w:cs="Calibri"/>
          <w:color w:val="auto"/>
          <w:lang w:val="hr-HR"/>
        </w:rPr>
        <w:t>u iznosu 1.</w:t>
      </w:r>
      <w:r w:rsidR="00B12DE5" w:rsidRPr="00B01EB6">
        <w:rPr>
          <w:rFonts w:eastAsia="Times New Roman" w:cs="Calibri"/>
          <w:color w:val="auto"/>
          <w:lang w:val="hr-HR"/>
        </w:rPr>
        <w:t>826,6</w:t>
      </w:r>
      <w:r w:rsidRPr="00B01EB6">
        <w:rPr>
          <w:rFonts w:eastAsia="Times New Roman" w:cs="Calibri"/>
          <w:color w:val="auto"/>
          <w:lang w:val="hr-HR"/>
        </w:rPr>
        <w:t>5 EUR primljene su za sljedeći projekt Grada:</w:t>
      </w:r>
    </w:p>
    <w:tbl>
      <w:tblPr>
        <w:tblW w:w="9366" w:type="dxa"/>
        <w:jc w:val="center"/>
        <w:tblLayout w:type="fixed"/>
        <w:tblLook w:val="04A0" w:firstRow="1" w:lastRow="0" w:firstColumn="1" w:lastColumn="0" w:noHBand="0" w:noVBand="1"/>
      </w:tblPr>
      <w:tblGrid>
        <w:gridCol w:w="7734"/>
        <w:gridCol w:w="1632"/>
      </w:tblGrid>
      <w:tr w:rsidR="00B01EB6" w:rsidRPr="00B01EB6" w14:paraId="1C64405B" w14:textId="77777777" w:rsidTr="001B1DE2">
        <w:trPr>
          <w:trHeight w:val="284"/>
          <w:jc w:val="center"/>
        </w:trPr>
        <w:tc>
          <w:tcPr>
            <w:tcW w:w="7734" w:type="dxa"/>
            <w:tcBorders>
              <w:top w:val="single" w:sz="4" w:space="0" w:color="000000"/>
              <w:left w:val="single" w:sz="4" w:space="0" w:color="000000"/>
              <w:bottom w:val="single" w:sz="4" w:space="0" w:color="000000"/>
              <w:right w:val="nil"/>
            </w:tcBorders>
            <w:vAlign w:val="center"/>
            <w:hideMark/>
          </w:tcPr>
          <w:p w14:paraId="3AB5796C" w14:textId="77777777" w:rsidR="0092637A" w:rsidRPr="00B01EB6" w:rsidRDefault="0092637A" w:rsidP="001B1DE2">
            <w:pPr>
              <w:spacing w:after="120"/>
              <w:jc w:val="center"/>
              <w:rPr>
                <w:rFonts w:cs="Calibri"/>
                <w:i/>
                <w:color w:val="auto"/>
                <w:sz w:val="20"/>
                <w:szCs w:val="20"/>
                <w:lang w:val="hr-HR"/>
              </w:rPr>
            </w:pPr>
            <w:r w:rsidRPr="00B01EB6">
              <w:rPr>
                <w:rFonts w:cs="Calibri"/>
                <w:i/>
                <w:color w:val="auto"/>
                <w:sz w:val="20"/>
                <w:szCs w:val="20"/>
                <w:lang w:val="hr-HR"/>
              </w:rPr>
              <w:t>NAMJENA</w:t>
            </w:r>
          </w:p>
        </w:tc>
        <w:tc>
          <w:tcPr>
            <w:tcW w:w="1632" w:type="dxa"/>
            <w:tcBorders>
              <w:top w:val="single" w:sz="4" w:space="0" w:color="000000"/>
              <w:left w:val="single" w:sz="4" w:space="0" w:color="000000"/>
              <w:bottom w:val="single" w:sz="4" w:space="0" w:color="000000"/>
              <w:right w:val="single" w:sz="4" w:space="0" w:color="000000"/>
            </w:tcBorders>
            <w:vAlign w:val="center"/>
            <w:hideMark/>
          </w:tcPr>
          <w:p w14:paraId="5EFFF4EE" w14:textId="77777777" w:rsidR="0092637A" w:rsidRPr="00B01EB6" w:rsidRDefault="0092637A" w:rsidP="001B1DE2">
            <w:pPr>
              <w:spacing w:after="120"/>
              <w:jc w:val="center"/>
              <w:rPr>
                <w:rFonts w:cs="Calibri"/>
                <w:i/>
                <w:color w:val="auto"/>
                <w:sz w:val="20"/>
                <w:szCs w:val="20"/>
                <w:lang w:val="hr-HR"/>
              </w:rPr>
            </w:pPr>
            <w:r w:rsidRPr="00B01EB6">
              <w:rPr>
                <w:rFonts w:cs="Calibri"/>
                <w:i/>
                <w:color w:val="auto"/>
                <w:sz w:val="20"/>
                <w:szCs w:val="20"/>
                <w:lang w:val="hr-HR"/>
              </w:rPr>
              <w:t>IZNOS/EUR</w:t>
            </w:r>
          </w:p>
        </w:tc>
      </w:tr>
      <w:tr w:rsidR="00B01EB6" w:rsidRPr="00B01EB6" w14:paraId="19C5BE32" w14:textId="77777777" w:rsidTr="001B1DE2">
        <w:trPr>
          <w:trHeight w:val="284"/>
          <w:jc w:val="center"/>
        </w:trPr>
        <w:tc>
          <w:tcPr>
            <w:tcW w:w="7734" w:type="dxa"/>
            <w:tcBorders>
              <w:top w:val="single" w:sz="4" w:space="0" w:color="000000"/>
              <w:left w:val="single" w:sz="4" w:space="0" w:color="000000"/>
              <w:bottom w:val="single" w:sz="4" w:space="0" w:color="000000"/>
              <w:right w:val="nil"/>
            </w:tcBorders>
            <w:vAlign w:val="center"/>
            <w:hideMark/>
          </w:tcPr>
          <w:p w14:paraId="4D059A21" w14:textId="77777777" w:rsidR="0092637A" w:rsidRPr="00B01EB6" w:rsidRDefault="0092637A" w:rsidP="001B1DE2">
            <w:pPr>
              <w:spacing w:after="120"/>
              <w:rPr>
                <w:rFonts w:cs="Calibri"/>
                <w:color w:val="auto"/>
                <w:sz w:val="20"/>
                <w:szCs w:val="20"/>
                <w:lang w:val="hr-HR"/>
              </w:rPr>
            </w:pPr>
            <w:r w:rsidRPr="00B01EB6">
              <w:rPr>
                <w:rFonts w:cs="Calibri"/>
                <w:color w:val="auto"/>
                <w:sz w:val="20"/>
                <w:szCs w:val="20"/>
                <w:lang w:val="hr-HR"/>
              </w:rPr>
              <w:t xml:space="preserve">projekt  </w:t>
            </w:r>
            <w:proofErr w:type="spellStart"/>
            <w:r w:rsidRPr="00B01EB6">
              <w:rPr>
                <w:rFonts w:cs="Calibri"/>
                <w:color w:val="auto"/>
                <w:sz w:val="20"/>
                <w:szCs w:val="20"/>
                <w:lang w:val="hr-HR"/>
              </w:rPr>
              <w:t>Proefficient</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hideMark/>
          </w:tcPr>
          <w:p w14:paraId="6AF6D13B"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1.826,65</w:t>
            </w:r>
          </w:p>
        </w:tc>
      </w:tr>
    </w:tbl>
    <w:p w14:paraId="521E3E15" w14:textId="77777777" w:rsidR="0092637A" w:rsidRPr="00B01EB6" w:rsidRDefault="0092637A" w:rsidP="0092637A">
      <w:pPr>
        <w:spacing w:before="240"/>
        <w:ind w:firstLine="708"/>
        <w:jc w:val="both"/>
        <w:rPr>
          <w:rFonts w:eastAsia="Times New Roman" w:cs="Calibri"/>
          <w:color w:val="auto"/>
          <w:lang w:val="hr-HR"/>
        </w:rPr>
      </w:pPr>
      <w:r w:rsidRPr="00B01EB6">
        <w:rPr>
          <w:rFonts w:eastAsia="Times New Roman" w:cs="Calibri"/>
          <w:i/>
          <w:color w:val="auto"/>
          <w:lang w:val="hr-HR"/>
        </w:rPr>
        <w:t>Tekuće pomoći proračunu iz drugih proračuna (6331)</w:t>
      </w:r>
      <w:r w:rsidRPr="00B01EB6">
        <w:rPr>
          <w:rFonts w:eastAsia="Times New Roman" w:cs="Calibri"/>
          <w:color w:val="auto"/>
          <w:lang w:val="hr-HR"/>
        </w:rPr>
        <w:t xml:space="preserve"> u iznosu 358.440,91 EUR primljene su za slijedeće projekte i programe Grada:</w:t>
      </w:r>
    </w:p>
    <w:tbl>
      <w:tblPr>
        <w:tblW w:w="9645" w:type="dxa"/>
        <w:jc w:val="center"/>
        <w:tblLayout w:type="fixed"/>
        <w:tblLook w:val="04A0" w:firstRow="1" w:lastRow="0" w:firstColumn="1" w:lastColumn="0" w:noHBand="0" w:noVBand="1"/>
      </w:tblPr>
      <w:tblGrid>
        <w:gridCol w:w="8013"/>
        <w:gridCol w:w="1632"/>
      </w:tblGrid>
      <w:tr w:rsidR="00B01EB6" w:rsidRPr="00B01EB6" w14:paraId="340B6351" w14:textId="77777777" w:rsidTr="001B1DE2">
        <w:trPr>
          <w:trHeight w:val="284"/>
          <w:jc w:val="center"/>
        </w:trPr>
        <w:tc>
          <w:tcPr>
            <w:tcW w:w="8013" w:type="dxa"/>
            <w:tcBorders>
              <w:top w:val="single" w:sz="4" w:space="0" w:color="000000"/>
              <w:left w:val="single" w:sz="4" w:space="0" w:color="000000"/>
              <w:bottom w:val="single" w:sz="4" w:space="0" w:color="000000"/>
              <w:right w:val="nil"/>
            </w:tcBorders>
            <w:vAlign w:val="center"/>
            <w:hideMark/>
          </w:tcPr>
          <w:p w14:paraId="6D409520" w14:textId="77777777" w:rsidR="0092637A" w:rsidRPr="00B01EB6" w:rsidRDefault="0092637A" w:rsidP="001B1DE2">
            <w:pPr>
              <w:spacing w:after="120"/>
              <w:jc w:val="center"/>
              <w:rPr>
                <w:rFonts w:cs="Calibri"/>
                <w:i/>
                <w:color w:val="auto"/>
                <w:sz w:val="20"/>
                <w:szCs w:val="20"/>
                <w:lang w:val="hr-HR"/>
              </w:rPr>
            </w:pPr>
            <w:r w:rsidRPr="00B01EB6">
              <w:rPr>
                <w:rFonts w:cs="Calibri"/>
                <w:i/>
                <w:color w:val="auto"/>
                <w:sz w:val="20"/>
                <w:szCs w:val="20"/>
                <w:lang w:val="hr-HR"/>
              </w:rPr>
              <w:t>NAMJENA</w:t>
            </w:r>
          </w:p>
        </w:tc>
        <w:tc>
          <w:tcPr>
            <w:tcW w:w="1632" w:type="dxa"/>
            <w:tcBorders>
              <w:top w:val="single" w:sz="4" w:space="0" w:color="000000"/>
              <w:left w:val="single" w:sz="4" w:space="0" w:color="000000"/>
              <w:bottom w:val="single" w:sz="4" w:space="0" w:color="000000"/>
              <w:right w:val="single" w:sz="4" w:space="0" w:color="000000"/>
            </w:tcBorders>
            <w:vAlign w:val="center"/>
            <w:hideMark/>
          </w:tcPr>
          <w:p w14:paraId="61A5E33C" w14:textId="77777777" w:rsidR="0092637A" w:rsidRPr="00B01EB6" w:rsidRDefault="0092637A" w:rsidP="001B1DE2">
            <w:pPr>
              <w:spacing w:after="120"/>
              <w:jc w:val="center"/>
              <w:rPr>
                <w:rFonts w:cs="Calibri"/>
                <w:i/>
                <w:color w:val="auto"/>
                <w:sz w:val="20"/>
                <w:szCs w:val="20"/>
                <w:lang w:val="hr-HR"/>
              </w:rPr>
            </w:pPr>
            <w:r w:rsidRPr="00B01EB6">
              <w:rPr>
                <w:rFonts w:cs="Calibri"/>
                <w:i/>
                <w:color w:val="auto"/>
                <w:sz w:val="20"/>
                <w:szCs w:val="20"/>
                <w:lang w:val="hr-HR"/>
              </w:rPr>
              <w:t>IZNOS/EUR</w:t>
            </w:r>
          </w:p>
        </w:tc>
      </w:tr>
      <w:tr w:rsidR="00B01EB6" w:rsidRPr="00B01EB6" w14:paraId="327494C0" w14:textId="77777777" w:rsidTr="001B1DE2">
        <w:trPr>
          <w:trHeight w:val="428"/>
          <w:jc w:val="center"/>
        </w:trPr>
        <w:tc>
          <w:tcPr>
            <w:tcW w:w="8013" w:type="dxa"/>
            <w:tcBorders>
              <w:top w:val="single" w:sz="4" w:space="0" w:color="000000"/>
              <w:left w:val="single" w:sz="4" w:space="0" w:color="000000"/>
              <w:bottom w:val="single" w:sz="4" w:space="0" w:color="000000"/>
              <w:right w:val="nil"/>
            </w:tcBorders>
          </w:tcPr>
          <w:p w14:paraId="33EDF132" w14:textId="77777777" w:rsidR="0092637A" w:rsidRPr="00B01EB6" w:rsidRDefault="0092637A" w:rsidP="001B1DE2">
            <w:pPr>
              <w:spacing w:after="120"/>
              <w:jc w:val="both"/>
              <w:rPr>
                <w:rFonts w:cs="Calibri"/>
                <w:color w:val="auto"/>
                <w:sz w:val="20"/>
                <w:szCs w:val="20"/>
                <w:lang w:val="hr-HR"/>
              </w:rPr>
            </w:pPr>
            <w:r w:rsidRPr="00B01EB6">
              <w:rPr>
                <w:rFonts w:cs="Calibri"/>
                <w:color w:val="auto"/>
                <w:sz w:val="20"/>
                <w:szCs w:val="20"/>
                <w:lang w:val="hr-HR"/>
              </w:rPr>
              <w:t>projekt Petica za dvoje VII. faza iz državnog proračuna od Ministarstva znanosti i obrazovanja i Ministarstva regionalnog razvoja i fondova EU</w:t>
            </w:r>
          </w:p>
        </w:tc>
        <w:tc>
          <w:tcPr>
            <w:tcW w:w="1632" w:type="dxa"/>
            <w:tcBorders>
              <w:top w:val="single" w:sz="4" w:space="0" w:color="000000"/>
              <w:left w:val="single" w:sz="4" w:space="0" w:color="000000"/>
              <w:bottom w:val="single" w:sz="4" w:space="0" w:color="000000"/>
              <w:right w:val="single" w:sz="4" w:space="0" w:color="000000"/>
            </w:tcBorders>
            <w:vAlign w:val="center"/>
          </w:tcPr>
          <w:p w14:paraId="4A4ACBAD"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14.722,67</w:t>
            </w:r>
          </w:p>
        </w:tc>
      </w:tr>
      <w:tr w:rsidR="00B01EB6" w:rsidRPr="00B01EB6" w14:paraId="61E050CB" w14:textId="77777777" w:rsidTr="001B1DE2">
        <w:trPr>
          <w:trHeight w:val="428"/>
          <w:jc w:val="center"/>
        </w:trPr>
        <w:tc>
          <w:tcPr>
            <w:tcW w:w="8013" w:type="dxa"/>
            <w:tcBorders>
              <w:top w:val="single" w:sz="4" w:space="0" w:color="000000"/>
              <w:left w:val="single" w:sz="4" w:space="0" w:color="000000"/>
              <w:bottom w:val="single" w:sz="4" w:space="0" w:color="000000"/>
              <w:right w:val="nil"/>
            </w:tcBorders>
          </w:tcPr>
          <w:p w14:paraId="3D7B489E" w14:textId="77777777" w:rsidR="0092637A" w:rsidRPr="00B01EB6" w:rsidRDefault="0092637A" w:rsidP="001B1DE2">
            <w:pPr>
              <w:spacing w:after="120"/>
              <w:jc w:val="both"/>
              <w:rPr>
                <w:rFonts w:cs="Calibri"/>
                <w:color w:val="auto"/>
                <w:sz w:val="20"/>
                <w:szCs w:val="20"/>
                <w:lang w:val="hr-HR"/>
              </w:rPr>
            </w:pPr>
            <w:r w:rsidRPr="00B01EB6">
              <w:rPr>
                <w:rFonts w:cs="Calibri"/>
                <w:color w:val="auto"/>
                <w:sz w:val="20"/>
                <w:szCs w:val="20"/>
                <w:lang w:val="hr-HR"/>
              </w:rPr>
              <w:t>projekt Petica za dvoje VIII. faza iz državnog proračuna od Ministarstva znanosti i obrazovanja i Ministarstva regionalnog razvoja i fondova EU</w:t>
            </w:r>
          </w:p>
        </w:tc>
        <w:tc>
          <w:tcPr>
            <w:tcW w:w="1632" w:type="dxa"/>
            <w:tcBorders>
              <w:top w:val="single" w:sz="4" w:space="0" w:color="000000"/>
              <w:left w:val="single" w:sz="4" w:space="0" w:color="000000"/>
              <w:bottom w:val="single" w:sz="4" w:space="0" w:color="000000"/>
              <w:right w:val="single" w:sz="4" w:space="0" w:color="000000"/>
            </w:tcBorders>
            <w:vAlign w:val="center"/>
          </w:tcPr>
          <w:p w14:paraId="3D9D9816"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39.981,08</w:t>
            </w:r>
          </w:p>
        </w:tc>
      </w:tr>
      <w:tr w:rsidR="00B01EB6" w:rsidRPr="00B01EB6" w14:paraId="1D8DF58E" w14:textId="77777777" w:rsidTr="001B1DE2">
        <w:trPr>
          <w:trHeight w:val="428"/>
          <w:jc w:val="center"/>
        </w:trPr>
        <w:tc>
          <w:tcPr>
            <w:tcW w:w="8013" w:type="dxa"/>
            <w:tcBorders>
              <w:top w:val="single" w:sz="4" w:space="0" w:color="000000"/>
              <w:left w:val="single" w:sz="4" w:space="0" w:color="000000"/>
              <w:bottom w:val="single" w:sz="4" w:space="0" w:color="000000"/>
              <w:right w:val="nil"/>
            </w:tcBorders>
          </w:tcPr>
          <w:p w14:paraId="75885C8D" w14:textId="77777777" w:rsidR="0092637A" w:rsidRPr="00B01EB6" w:rsidRDefault="0092637A" w:rsidP="001B1DE2">
            <w:pPr>
              <w:spacing w:after="120"/>
              <w:jc w:val="both"/>
              <w:rPr>
                <w:rFonts w:cs="Calibri"/>
                <w:color w:val="auto"/>
                <w:sz w:val="20"/>
                <w:szCs w:val="20"/>
                <w:lang w:val="hr-HR"/>
              </w:rPr>
            </w:pPr>
            <w:r w:rsidRPr="00B01EB6">
              <w:rPr>
                <w:rFonts w:cs="Calibri"/>
                <w:color w:val="auto"/>
                <w:sz w:val="20"/>
                <w:szCs w:val="20"/>
                <w:lang w:val="hr-HR"/>
              </w:rPr>
              <w:t>projekt Sanacija divljih odlagališta</w:t>
            </w:r>
          </w:p>
        </w:tc>
        <w:tc>
          <w:tcPr>
            <w:tcW w:w="1632" w:type="dxa"/>
            <w:tcBorders>
              <w:top w:val="single" w:sz="4" w:space="0" w:color="000000"/>
              <w:left w:val="single" w:sz="4" w:space="0" w:color="000000"/>
              <w:bottom w:val="single" w:sz="4" w:space="0" w:color="000000"/>
              <w:right w:val="single" w:sz="4" w:space="0" w:color="000000"/>
            </w:tcBorders>
            <w:vAlign w:val="center"/>
          </w:tcPr>
          <w:p w14:paraId="0B538124"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28.233,16</w:t>
            </w:r>
          </w:p>
        </w:tc>
      </w:tr>
      <w:tr w:rsidR="00B01EB6" w:rsidRPr="00B01EB6" w14:paraId="5DD3F75F" w14:textId="77777777" w:rsidTr="001B1DE2">
        <w:trPr>
          <w:trHeight w:val="428"/>
          <w:jc w:val="center"/>
        </w:trPr>
        <w:tc>
          <w:tcPr>
            <w:tcW w:w="8013" w:type="dxa"/>
            <w:tcBorders>
              <w:top w:val="single" w:sz="4" w:space="0" w:color="000000"/>
              <w:left w:val="single" w:sz="4" w:space="0" w:color="000000"/>
              <w:bottom w:val="single" w:sz="4" w:space="0" w:color="000000"/>
              <w:right w:val="nil"/>
            </w:tcBorders>
            <w:hideMark/>
          </w:tcPr>
          <w:p w14:paraId="6A121A41" w14:textId="77777777" w:rsidR="0092637A" w:rsidRPr="00B01EB6" w:rsidRDefault="0092637A" w:rsidP="001B1DE2">
            <w:pPr>
              <w:spacing w:after="120"/>
              <w:jc w:val="both"/>
              <w:rPr>
                <w:rFonts w:cs="Calibri"/>
                <w:color w:val="auto"/>
                <w:sz w:val="20"/>
                <w:szCs w:val="20"/>
                <w:lang w:val="hr-HR"/>
              </w:rPr>
            </w:pPr>
            <w:r w:rsidRPr="00B01EB6">
              <w:rPr>
                <w:rFonts w:cs="Calibri"/>
                <w:color w:val="auto"/>
                <w:sz w:val="20"/>
                <w:szCs w:val="20"/>
                <w:lang w:val="hr-HR"/>
              </w:rPr>
              <w:t>projekt Folklorna riznica Zlatne žice Slavonije od Ministarstva kulture</w:t>
            </w:r>
          </w:p>
        </w:tc>
        <w:tc>
          <w:tcPr>
            <w:tcW w:w="1632" w:type="dxa"/>
            <w:tcBorders>
              <w:top w:val="single" w:sz="4" w:space="0" w:color="000000"/>
              <w:left w:val="single" w:sz="4" w:space="0" w:color="000000"/>
              <w:bottom w:val="single" w:sz="4" w:space="0" w:color="000000"/>
              <w:right w:val="single" w:sz="4" w:space="0" w:color="000000"/>
            </w:tcBorders>
            <w:vAlign w:val="center"/>
            <w:hideMark/>
          </w:tcPr>
          <w:p w14:paraId="53862F5D"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2.400,00</w:t>
            </w:r>
          </w:p>
        </w:tc>
      </w:tr>
      <w:tr w:rsidR="00B01EB6" w:rsidRPr="00B01EB6" w14:paraId="20F9631D" w14:textId="77777777" w:rsidTr="001B1DE2">
        <w:trPr>
          <w:trHeight w:val="428"/>
          <w:jc w:val="center"/>
        </w:trPr>
        <w:tc>
          <w:tcPr>
            <w:tcW w:w="8013" w:type="dxa"/>
            <w:tcBorders>
              <w:top w:val="single" w:sz="4" w:space="0" w:color="000000"/>
              <w:left w:val="single" w:sz="4" w:space="0" w:color="000000"/>
              <w:bottom w:val="single" w:sz="4" w:space="0" w:color="auto"/>
              <w:right w:val="nil"/>
            </w:tcBorders>
          </w:tcPr>
          <w:p w14:paraId="27C5E9A1" w14:textId="77777777" w:rsidR="0092637A" w:rsidRPr="00B01EB6" w:rsidRDefault="0092637A" w:rsidP="001B1DE2">
            <w:pPr>
              <w:spacing w:after="120"/>
              <w:jc w:val="both"/>
              <w:rPr>
                <w:rFonts w:cs="Calibri"/>
                <w:color w:val="auto"/>
                <w:sz w:val="20"/>
                <w:szCs w:val="20"/>
                <w:lang w:val="hr-HR"/>
              </w:rPr>
            </w:pPr>
            <w:r w:rsidRPr="00B01EB6">
              <w:rPr>
                <w:rFonts w:cs="Calibri"/>
                <w:color w:val="auto"/>
                <w:sz w:val="20"/>
                <w:szCs w:val="20"/>
                <w:lang w:val="hr-HR"/>
              </w:rPr>
              <w:t>sredstva za sufinanciranje vrtića iz državnog proračuna</w:t>
            </w:r>
          </w:p>
        </w:tc>
        <w:tc>
          <w:tcPr>
            <w:tcW w:w="1632" w:type="dxa"/>
            <w:tcBorders>
              <w:top w:val="single" w:sz="4" w:space="0" w:color="000000"/>
              <w:left w:val="single" w:sz="4" w:space="0" w:color="000000"/>
              <w:bottom w:val="single" w:sz="4" w:space="0" w:color="000000"/>
              <w:right w:val="single" w:sz="4" w:space="0" w:color="000000"/>
            </w:tcBorders>
            <w:vAlign w:val="center"/>
          </w:tcPr>
          <w:p w14:paraId="6EA09177"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263.184,00</w:t>
            </w:r>
          </w:p>
        </w:tc>
      </w:tr>
      <w:tr w:rsidR="00B01EB6" w:rsidRPr="00B01EB6" w14:paraId="2A1BF4E7" w14:textId="77777777" w:rsidTr="001B1DE2">
        <w:trPr>
          <w:trHeight w:val="428"/>
          <w:jc w:val="center"/>
        </w:trPr>
        <w:tc>
          <w:tcPr>
            <w:tcW w:w="8013" w:type="dxa"/>
            <w:tcBorders>
              <w:top w:val="single" w:sz="4" w:space="0" w:color="000000"/>
              <w:left w:val="single" w:sz="4" w:space="0" w:color="000000"/>
              <w:bottom w:val="single" w:sz="4" w:space="0" w:color="000000"/>
              <w:right w:val="nil"/>
            </w:tcBorders>
            <w:hideMark/>
          </w:tcPr>
          <w:p w14:paraId="1A5C2422" w14:textId="77777777" w:rsidR="0092637A" w:rsidRPr="00B01EB6" w:rsidRDefault="0092637A" w:rsidP="001B1DE2">
            <w:pPr>
              <w:spacing w:after="120"/>
              <w:jc w:val="both"/>
              <w:rPr>
                <w:rFonts w:cs="Calibri"/>
                <w:color w:val="auto"/>
                <w:sz w:val="20"/>
                <w:szCs w:val="20"/>
                <w:lang w:val="hr-HR"/>
              </w:rPr>
            </w:pPr>
            <w:r w:rsidRPr="00B01EB6">
              <w:rPr>
                <w:rFonts w:cs="Calibri"/>
                <w:color w:val="auto"/>
                <w:sz w:val="20"/>
                <w:szCs w:val="20"/>
                <w:lang w:val="hr-HR"/>
              </w:rPr>
              <w:t>sredstva za ogrjev primljena iz državnog proračuna</w:t>
            </w:r>
          </w:p>
        </w:tc>
        <w:tc>
          <w:tcPr>
            <w:tcW w:w="1632" w:type="dxa"/>
            <w:tcBorders>
              <w:top w:val="single" w:sz="4" w:space="0" w:color="000000"/>
              <w:left w:val="single" w:sz="4" w:space="0" w:color="000000"/>
              <w:bottom w:val="single" w:sz="4" w:space="0" w:color="000000"/>
              <w:right w:val="single" w:sz="4" w:space="0" w:color="000000"/>
            </w:tcBorders>
            <w:vAlign w:val="center"/>
            <w:hideMark/>
          </w:tcPr>
          <w:p w14:paraId="5BE2E299"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8.120,00</w:t>
            </w:r>
          </w:p>
        </w:tc>
      </w:tr>
      <w:tr w:rsidR="00B01EB6" w:rsidRPr="00B01EB6" w14:paraId="265A776E" w14:textId="77777777" w:rsidTr="001B1DE2">
        <w:trPr>
          <w:trHeight w:val="428"/>
          <w:jc w:val="center"/>
        </w:trPr>
        <w:tc>
          <w:tcPr>
            <w:tcW w:w="8013" w:type="dxa"/>
            <w:tcBorders>
              <w:top w:val="single" w:sz="4" w:space="0" w:color="000000"/>
              <w:left w:val="single" w:sz="4" w:space="0" w:color="000000"/>
              <w:bottom w:val="single" w:sz="4" w:space="0" w:color="auto"/>
              <w:right w:val="nil"/>
            </w:tcBorders>
          </w:tcPr>
          <w:p w14:paraId="0D8F1C49" w14:textId="77777777" w:rsidR="0092637A" w:rsidRPr="00B01EB6" w:rsidRDefault="0092637A" w:rsidP="001B1DE2">
            <w:pPr>
              <w:spacing w:after="120"/>
              <w:jc w:val="both"/>
              <w:rPr>
                <w:rFonts w:cs="Calibri"/>
                <w:color w:val="auto"/>
                <w:sz w:val="20"/>
                <w:szCs w:val="20"/>
                <w:lang w:val="hr-HR"/>
              </w:rPr>
            </w:pPr>
            <w:r w:rsidRPr="00B01EB6">
              <w:rPr>
                <w:rFonts w:cs="Calibri"/>
                <w:color w:val="auto"/>
                <w:sz w:val="20"/>
                <w:szCs w:val="20"/>
                <w:lang w:val="hr-HR"/>
              </w:rPr>
              <w:t>program proračunskog korisnika Gradski muzej (izložba Tekić)</w:t>
            </w:r>
          </w:p>
        </w:tc>
        <w:tc>
          <w:tcPr>
            <w:tcW w:w="1632" w:type="dxa"/>
            <w:tcBorders>
              <w:top w:val="single" w:sz="4" w:space="0" w:color="000000"/>
              <w:left w:val="single" w:sz="4" w:space="0" w:color="000000"/>
              <w:bottom w:val="single" w:sz="4" w:space="0" w:color="000000"/>
              <w:right w:val="single" w:sz="4" w:space="0" w:color="000000"/>
            </w:tcBorders>
            <w:vAlign w:val="center"/>
          </w:tcPr>
          <w:p w14:paraId="463CD23E"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1.800,00</w:t>
            </w:r>
          </w:p>
        </w:tc>
      </w:tr>
    </w:tbl>
    <w:p w14:paraId="77A487CE" w14:textId="77777777" w:rsidR="0092637A" w:rsidRPr="00F85E4C" w:rsidRDefault="0092637A" w:rsidP="0092637A">
      <w:pPr>
        <w:spacing w:before="240" w:after="120"/>
        <w:ind w:firstLine="708"/>
        <w:jc w:val="both"/>
        <w:rPr>
          <w:rFonts w:eastAsia="Times New Roman" w:cs="Calibri"/>
          <w:lang w:val="hr-HR"/>
        </w:rPr>
      </w:pPr>
      <w:r w:rsidRPr="00B01EB6">
        <w:rPr>
          <w:rFonts w:eastAsia="Times New Roman" w:cs="Calibri"/>
          <w:i/>
          <w:color w:val="auto"/>
          <w:lang w:val="hr-HR"/>
        </w:rPr>
        <w:t xml:space="preserve">Kapitalne pomoći </w:t>
      </w:r>
      <w:r w:rsidRPr="00F85E4C">
        <w:rPr>
          <w:rFonts w:eastAsia="Times New Roman" w:cs="Calibri"/>
          <w:i/>
          <w:lang w:val="hr-HR"/>
        </w:rPr>
        <w:t xml:space="preserve">proračunu iz drugih proračuna (6332) </w:t>
      </w:r>
      <w:r w:rsidRPr="00F85E4C">
        <w:rPr>
          <w:rFonts w:eastAsia="Times New Roman" w:cs="Calibri"/>
          <w:lang w:val="hr-HR"/>
        </w:rPr>
        <w:t>u iznosu 18.807,14 EUR primljene su za slijedeći projekt Grada:</w:t>
      </w:r>
    </w:p>
    <w:tbl>
      <w:tblPr>
        <w:tblW w:w="9645" w:type="dxa"/>
        <w:jc w:val="center"/>
        <w:tblLayout w:type="fixed"/>
        <w:tblLook w:val="04A0" w:firstRow="1" w:lastRow="0" w:firstColumn="1" w:lastColumn="0" w:noHBand="0" w:noVBand="1"/>
      </w:tblPr>
      <w:tblGrid>
        <w:gridCol w:w="8078"/>
        <w:gridCol w:w="1567"/>
      </w:tblGrid>
      <w:tr w:rsidR="0092637A" w:rsidRPr="00F85E4C" w14:paraId="26BB5F17" w14:textId="77777777" w:rsidTr="001B1DE2">
        <w:trPr>
          <w:trHeight w:val="284"/>
          <w:jc w:val="center"/>
        </w:trPr>
        <w:tc>
          <w:tcPr>
            <w:tcW w:w="8078" w:type="dxa"/>
            <w:tcBorders>
              <w:top w:val="single" w:sz="4" w:space="0" w:color="000000"/>
              <w:left w:val="single" w:sz="4" w:space="0" w:color="000000"/>
              <w:bottom w:val="single" w:sz="4" w:space="0" w:color="000000"/>
              <w:right w:val="nil"/>
            </w:tcBorders>
            <w:vAlign w:val="center"/>
            <w:hideMark/>
          </w:tcPr>
          <w:p w14:paraId="7DFAE9A9" w14:textId="77777777" w:rsidR="0092637A" w:rsidRPr="00F85E4C" w:rsidRDefault="0092637A" w:rsidP="001B1DE2">
            <w:pPr>
              <w:jc w:val="center"/>
              <w:rPr>
                <w:rFonts w:cs="Calibri"/>
                <w:i/>
                <w:sz w:val="20"/>
                <w:szCs w:val="20"/>
                <w:lang w:val="hr-HR"/>
              </w:rPr>
            </w:pPr>
            <w:r w:rsidRPr="00F85E4C">
              <w:rPr>
                <w:rFonts w:cs="Calibri"/>
                <w:i/>
                <w:sz w:val="20"/>
                <w:szCs w:val="20"/>
                <w:lang w:val="hr-HR"/>
              </w:rPr>
              <w:t>NAMJENA</w:t>
            </w:r>
          </w:p>
        </w:tc>
        <w:tc>
          <w:tcPr>
            <w:tcW w:w="1567" w:type="dxa"/>
            <w:tcBorders>
              <w:top w:val="single" w:sz="4" w:space="0" w:color="000000"/>
              <w:left w:val="single" w:sz="4" w:space="0" w:color="000000"/>
              <w:bottom w:val="single" w:sz="4" w:space="0" w:color="000000"/>
              <w:right w:val="single" w:sz="4" w:space="0" w:color="000000"/>
            </w:tcBorders>
            <w:vAlign w:val="center"/>
            <w:hideMark/>
          </w:tcPr>
          <w:p w14:paraId="1DE2F41B" w14:textId="77777777" w:rsidR="0092637A" w:rsidRPr="00F85E4C" w:rsidRDefault="0092637A" w:rsidP="001B1DE2">
            <w:pPr>
              <w:jc w:val="center"/>
              <w:rPr>
                <w:rFonts w:cs="Calibri"/>
                <w:i/>
                <w:sz w:val="20"/>
                <w:szCs w:val="20"/>
                <w:lang w:val="hr-HR"/>
              </w:rPr>
            </w:pPr>
            <w:r w:rsidRPr="00F85E4C">
              <w:rPr>
                <w:rFonts w:cs="Calibri"/>
                <w:i/>
                <w:sz w:val="20"/>
                <w:szCs w:val="20"/>
                <w:lang w:val="hr-HR"/>
              </w:rPr>
              <w:t>IZNOS/EUR</w:t>
            </w:r>
          </w:p>
        </w:tc>
      </w:tr>
      <w:tr w:rsidR="0092637A" w:rsidRPr="00F85E4C" w14:paraId="05E0A8C0" w14:textId="77777777" w:rsidTr="001B1DE2">
        <w:trPr>
          <w:trHeight w:val="284"/>
          <w:jc w:val="center"/>
        </w:trPr>
        <w:tc>
          <w:tcPr>
            <w:tcW w:w="8078" w:type="dxa"/>
            <w:tcBorders>
              <w:top w:val="single" w:sz="4" w:space="0" w:color="000000"/>
              <w:left w:val="single" w:sz="4" w:space="0" w:color="000000"/>
              <w:bottom w:val="single" w:sz="4" w:space="0" w:color="000000"/>
              <w:right w:val="nil"/>
            </w:tcBorders>
            <w:vAlign w:val="center"/>
          </w:tcPr>
          <w:p w14:paraId="7D3BC06E" w14:textId="77777777" w:rsidR="0092637A" w:rsidRPr="00F85E4C" w:rsidRDefault="0092637A" w:rsidP="001B1DE2">
            <w:pPr>
              <w:spacing w:after="120"/>
              <w:jc w:val="both"/>
              <w:rPr>
                <w:rFonts w:cs="Calibri"/>
                <w:sz w:val="20"/>
                <w:szCs w:val="20"/>
                <w:lang w:val="hr-HR"/>
              </w:rPr>
            </w:pPr>
            <w:r w:rsidRPr="00F85E4C">
              <w:rPr>
                <w:rFonts w:cs="Calibri"/>
                <w:sz w:val="20"/>
                <w:szCs w:val="20"/>
                <w:lang w:val="hr-HR"/>
              </w:rPr>
              <w:t>projekt Izgradnja dječjeg vrtića u Požegi iz državnog proračuna</w:t>
            </w:r>
          </w:p>
        </w:tc>
        <w:tc>
          <w:tcPr>
            <w:tcW w:w="1567" w:type="dxa"/>
            <w:tcBorders>
              <w:top w:val="single" w:sz="4" w:space="0" w:color="000000"/>
              <w:left w:val="single" w:sz="4" w:space="0" w:color="000000"/>
              <w:bottom w:val="single" w:sz="4" w:space="0" w:color="000000"/>
              <w:right w:val="single" w:sz="4" w:space="0" w:color="000000"/>
            </w:tcBorders>
            <w:vAlign w:val="center"/>
          </w:tcPr>
          <w:p w14:paraId="78523C4F" w14:textId="77777777" w:rsidR="0092637A" w:rsidRPr="00F85E4C" w:rsidRDefault="0092637A" w:rsidP="001B1DE2">
            <w:pPr>
              <w:spacing w:after="120"/>
              <w:jc w:val="right"/>
              <w:rPr>
                <w:rFonts w:cs="Calibri"/>
                <w:sz w:val="20"/>
                <w:szCs w:val="20"/>
                <w:lang w:val="hr-HR"/>
              </w:rPr>
            </w:pPr>
            <w:r w:rsidRPr="00F85E4C">
              <w:rPr>
                <w:rFonts w:cs="Calibri"/>
                <w:sz w:val="20"/>
                <w:szCs w:val="20"/>
                <w:lang w:val="hr-HR"/>
              </w:rPr>
              <w:t>18.807,14</w:t>
            </w:r>
          </w:p>
        </w:tc>
      </w:tr>
    </w:tbl>
    <w:p w14:paraId="16B67F95" w14:textId="77777777" w:rsidR="0092637A" w:rsidRPr="00F85E4C" w:rsidRDefault="0092637A" w:rsidP="0092637A">
      <w:pPr>
        <w:spacing w:before="240"/>
        <w:ind w:firstLine="708"/>
        <w:jc w:val="both"/>
        <w:rPr>
          <w:rFonts w:cs="Calibri"/>
          <w:lang w:val="hr-HR"/>
        </w:rPr>
      </w:pPr>
      <w:r w:rsidRPr="00F85E4C">
        <w:rPr>
          <w:rFonts w:eastAsia="Times New Roman" w:cs="Calibri"/>
          <w:i/>
          <w:lang w:val="hr-HR"/>
        </w:rPr>
        <w:t>Tekuće pomoći od izvanproračunskih korisnika (6341)</w:t>
      </w:r>
      <w:r w:rsidRPr="00F85E4C">
        <w:rPr>
          <w:rFonts w:eastAsia="Times New Roman" w:cs="Calibri"/>
          <w:lang w:val="hr-HR"/>
        </w:rPr>
        <w:t xml:space="preserve"> u iznosu 260.688,72 EUR</w:t>
      </w:r>
      <w:r w:rsidRPr="00F85E4C">
        <w:rPr>
          <w:rFonts w:cs="Calibri"/>
          <w:lang w:val="hr-HR"/>
        </w:rPr>
        <w:t xml:space="preserve"> primljene su za slijedeće projekte Grada:</w:t>
      </w:r>
    </w:p>
    <w:tbl>
      <w:tblPr>
        <w:tblW w:w="9645" w:type="dxa"/>
        <w:jc w:val="center"/>
        <w:tblLayout w:type="fixed"/>
        <w:tblLook w:val="04A0" w:firstRow="1" w:lastRow="0" w:firstColumn="1" w:lastColumn="0" w:noHBand="0" w:noVBand="1"/>
      </w:tblPr>
      <w:tblGrid>
        <w:gridCol w:w="8078"/>
        <w:gridCol w:w="1567"/>
      </w:tblGrid>
      <w:tr w:rsidR="0092637A" w:rsidRPr="00F85E4C" w14:paraId="4EF22D59" w14:textId="77777777" w:rsidTr="001B1DE2">
        <w:trPr>
          <w:trHeight w:val="284"/>
          <w:jc w:val="center"/>
        </w:trPr>
        <w:tc>
          <w:tcPr>
            <w:tcW w:w="8078" w:type="dxa"/>
            <w:tcBorders>
              <w:top w:val="single" w:sz="4" w:space="0" w:color="000000"/>
              <w:left w:val="single" w:sz="4" w:space="0" w:color="000000"/>
              <w:bottom w:val="single" w:sz="4" w:space="0" w:color="000000"/>
              <w:right w:val="nil"/>
            </w:tcBorders>
            <w:vAlign w:val="center"/>
            <w:hideMark/>
          </w:tcPr>
          <w:p w14:paraId="72492296" w14:textId="77777777" w:rsidR="0092637A" w:rsidRPr="00F85E4C" w:rsidRDefault="0092637A" w:rsidP="001B1DE2">
            <w:pPr>
              <w:jc w:val="center"/>
              <w:rPr>
                <w:rFonts w:cs="Calibri"/>
                <w:i/>
                <w:sz w:val="20"/>
                <w:szCs w:val="20"/>
                <w:lang w:val="hr-HR"/>
              </w:rPr>
            </w:pPr>
            <w:r w:rsidRPr="00F85E4C">
              <w:rPr>
                <w:rFonts w:cs="Calibri"/>
                <w:i/>
                <w:sz w:val="20"/>
                <w:szCs w:val="20"/>
                <w:lang w:val="hr-HR"/>
              </w:rPr>
              <w:t>NAMJENA</w:t>
            </w:r>
          </w:p>
        </w:tc>
        <w:tc>
          <w:tcPr>
            <w:tcW w:w="1567" w:type="dxa"/>
            <w:tcBorders>
              <w:top w:val="single" w:sz="4" w:space="0" w:color="000000"/>
              <w:left w:val="single" w:sz="4" w:space="0" w:color="000000"/>
              <w:bottom w:val="single" w:sz="4" w:space="0" w:color="000000"/>
              <w:right w:val="single" w:sz="4" w:space="0" w:color="000000"/>
            </w:tcBorders>
            <w:vAlign w:val="center"/>
            <w:hideMark/>
          </w:tcPr>
          <w:p w14:paraId="7AC0BBD1" w14:textId="77777777" w:rsidR="0092637A" w:rsidRPr="00F85E4C" w:rsidRDefault="0092637A" w:rsidP="001B1DE2">
            <w:pPr>
              <w:jc w:val="center"/>
              <w:rPr>
                <w:rFonts w:cs="Calibri"/>
                <w:i/>
                <w:sz w:val="20"/>
                <w:szCs w:val="20"/>
                <w:lang w:val="hr-HR"/>
              </w:rPr>
            </w:pPr>
            <w:r w:rsidRPr="00F85E4C">
              <w:rPr>
                <w:rFonts w:cs="Calibri"/>
                <w:i/>
                <w:sz w:val="20"/>
                <w:szCs w:val="20"/>
                <w:lang w:val="hr-HR"/>
              </w:rPr>
              <w:t>IZNOS/EUR</w:t>
            </w:r>
          </w:p>
        </w:tc>
      </w:tr>
      <w:tr w:rsidR="0092637A" w:rsidRPr="00F85E4C" w14:paraId="6590FD9A" w14:textId="77777777" w:rsidTr="001B1DE2">
        <w:trPr>
          <w:trHeight w:val="284"/>
          <w:jc w:val="center"/>
        </w:trPr>
        <w:tc>
          <w:tcPr>
            <w:tcW w:w="8078" w:type="dxa"/>
            <w:tcBorders>
              <w:top w:val="single" w:sz="4" w:space="0" w:color="000000"/>
              <w:left w:val="single" w:sz="4" w:space="0" w:color="000000"/>
              <w:bottom w:val="single" w:sz="4" w:space="0" w:color="000000"/>
              <w:right w:val="nil"/>
            </w:tcBorders>
            <w:vAlign w:val="center"/>
            <w:hideMark/>
          </w:tcPr>
          <w:p w14:paraId="3BC282E1" w14:textId="77777777" w:rsidR="0092637A" w:rsidRPr="00F85E4C" w:rsidRDefault="0092637A" w:rsidP="001B1DE2">
            <w:pPr>
              <w:spacing w:after="120"/>
              <w:jc w:val="both"/>
              <w:rPr>
                <w:rFonts w:cs="Calibri"/>
                <w:sz w:val="20"/>
                <w:szCs w:val="20"/>
                <w:lang w:val="hr-HR"/>
              </w:rPr>
            </w:pPr>
            <w:r w:rsidRPr="00F85E4C">
              <w:rPr>
                <w:rFonts w:cs="Calibri"/>
                <w:sz w:val="20"/>
                <w:szCs w:val="20"/>
                <w:lang w:val="hr-HR"/>
              </w:rPr>
              <w:t>aktivnost Održavanja prometnica i mostova za Grad od Županijske uprave za ceste</w:t>
            </w:r>
          </w:p>
        </w:tc>
        <w:tc>
          <w:tcPr>
            <w:tcW w:w="1567" w:type="dxa"/>
            <w:tcBorders>
              <w:top w:val="single" w:sz="4" w:space="0" w:color="000000"/>
              <w:left w:val="single" w:sz="4" w:space="0" w:color="000000"/>
              <w:bottom w:val="single" w:sz="4" w:space="0" w:color="000000"/>
              <w:right w:val="single" w:sz="4" w:space="0" w:color="000000"/>
            </w:tcBorders>
            <w:vAlign w:val="center"/>
            <w:hideMark/>
          </w:tcPr>
          <w:p w14:paraId="3023B985" w14:textId="77777777" w:rsidR="0092637A" w:rsidRPr="00F85E4C" w:rsidRDefault="0092637A" w:rsidP="001B1DE2">
            <w:pPr>
              <w:spacing w:after="120"/>
              <w:jc w:val="right"/>
              <w:rPr>
                <w:rFonts w:cs="Calibri"/>
                <w:sz w:val="20"/>
                <w:szCs w:val="20"/>
                <w:lang w:val="hr-HR"/>
              </w:rPr>
            </w:pPr>
            <w:r w:rsidRPr="00F85E4C">
              <w:rPr>
                <w:rFonts w:cs="Calibri"/>
                <w:sz w:val="20"/>
                <w:szCs w:val="20"/>
                <w:lang w:val="hr-HR"/>
              </w:rPr>
              <w:t>260.688,72</w:t>
            </w:r>
          </w:p>
        </w:tc>
      </w:tr>
    </w:tbl>
    <w:p w14:paraId="065DF86E" w14:textId="77777777" w:rsidR="0092637A" w:rsidRPr="00F85E4C" w:rsidRDefault="0092637A" w:rsidP="0092637A">
      <w:pPr>
        <w:spacing w:before="240"/>
        <w:ind w:firstLine="708"/>
        <w:jc w:val="both"/>
        <w:rPr>
          <w:rFonts w:cs="Calibri"/>
          <w:lang w:val="hr-HR"/>
        </w:rPr>
      </w:pPr>
      <w:r w:rsidRPr="00F85E4C">
        <w:rPr>
          <w:rFonts w:eastAsia="Times New Roman" w:cs="Calibri"/>
          <w:i/>
          <w:lang w:val="hr-HR"/>
        </w:rPr>
        <w:t>Kapitalne pomoći od izvanproračunskih korisnika (6342)</w:t>
      </w:r>
      <w:r w:rsidRPr="00F85E4C">
        <w:rPr>
          <w:rFonts w:eastAsia="Times New Roman" w:cs="Calibri"/>
          <w:lang w:val="hr-HR"/>
        </w:rPr>
        <w:t xml:space="preserve"> u iznosu 1.908,00 EUR</w:t>
      </w:r>
      <w:r w:rsidRPr="00F85E4C">
        <w:rPr>
          <w:rFonts w:cs="Calibri"/>
          <w:lang w:val="hr-HR"/>
        </w:rPr>
        <w:t xml:space="preserve"> primljene su za slijedeće projekte Grada:</w:t>
      </w:r>
    </w:p>
    <w:tbl>
      <w:tblPr>
        <w:tblW w:w="9645" w:type="dxa"/>
        <w:jc w:val="center"/>
        <w:tblLayout w:type="fixed"/>
        <w:tblLook w:val="04A0" w:firstRow="1" w:lastRow="0" w:firstColumn="1" w:lastColumn="0" w:noHBand="0" w:noVBand="1"/>
      </w:tblPr>
      <w:tblGrid>
        <w:gridCol w:w="8078"/>
        <w:gridCol w:w="1567"/>
      </w:tblGrid>
      <w:tr w:rsidR="0092637A" w:rsidRPr="00F85E4C" w14:paraId="02532092" w14:textId="77777777" w:rsidTr="001B1DE2">
        <w:trPr>
          <w:trHeight w:val="284"/>
          <w:jc w:val="center"/>
        </w:trPr>
        <w:tc>
          <w:tcPr>
            <w:tcW w:w="8078" w:type="dxa"/>
            <w:tcBorders>
              <w:top w:val="single" w:sz="4" w:space="0" w:color="000000"/>
              <w:left w:val="single" w:sz="4" w:space="0" w:color="000000"/>
              <w:bottom w:val="single" w:sz="4" w:space="0" w:color="000000"/>
              <w:right w:val="nil"/>
            </w:tcBorders>
            <w:vAlign w:val="center"/>
            <w:hideMark/>
          </w:tcPr>
          <w:p w14:paraId="5E10549F" w14:textId="77777777" w:rsidR="0092637A" w:rsidRPr="00F85E4C" w:rsidRDefault="0092637A" w:rsidP="001B1DE2">
            <w:pPr>
              <w:jc w:val="center"/>
              <w:rPr>
                <w:rFonts w:cs="Calibri"/>
                <w:i/>
                <w:sz w:val="20"/>
                <w:szCs w:val="20"/>
                <w:lang w:val="hr-HR"/>
              </w:rPr>
            </w:pPr>
            <w:r w:rsidRPr="00F85E4C">
              <w:rPr>
                <w:rFonts w:cs="Calibri"/>
                <w:i/>
                <w:sz w:val="20"/>
                <w:szCs w:val="20"/>
                <w:lang w:val="hr-HR"/>
              </w:rPr>
              <w:t>NAMJENA</w:t>
            </w:r>
          </w:p>
        </w:tc>
        <w:tc>
          <w:tcPr>
            <w:tcW w:w="1567" w:type="dxa"/>
            <w:tcBorders>
              <w:top w:val="single" w:sz="4" w:space="0" w:color="000000"/>
              <w:left w:val="single" w:sz="4" w:space="0" w:color="000000"/>
              <w:bottom w:val="single" w:sz="4" w:space="0" w:color="000000"/>
              <w:right w:val="single" w:sz="4" w:space="0" w:color="000000"/>
            </w:tcBorders>
            <w:vAlign w:val="center"/>
            <w:hideMark/>
          </w:tcPr>
          <w:p w14:paraId="338B4E99" w14:textId="77777777" w:rsidR="0092637A" w:rsidRPr="00F85E4C" w:rsidRDefault="0092637A" w:rsidP="001B1DE2">
            <w:pPr>
              <w:jc w:val="center"/>
              <w:rPr>
                <w:rFonts w:cs="Calibri"/>
                <w:i/>
                <w:sz w:val="20"/>
                <w:szCs w:val="20"/>
                <w:lang w:val="hr-HR"/>
              </w:rPr>
            </w:pPr>
            <w:r w:rsidRPr="00F85E4C">
              <w:rPr>
                <w:rFonts w:cs="Calibri"/>
                <w:i/>
                <w:sz w:val="20"/>
                <w:szCs w:val="20"/>
                <w:lang w:val="hr-HR"/>
              </w:rPr>
              <w:t>IZNOS/EUR</w:t>
            </w:r>
          </w:p>
        </w:tc>
      </w:tr>
      <w:tr w:rsidR="0092637A" w:rsidRPr="00F85E4C" w14:paraId="2B526E3B" w14:textId="77777777" w:rsidTr="001B1DE2">
        <w:trPr>
          <w:trHeight w:val="284"/>
          <w:jc w:val="center"/>
        </w:trPr>
        <w:tc>
          <w:tcPr>
            <w:tcW w:w="8078" w:type="dxa"/>
            <w:tcBorders>
              <w:top w:val="single" w:sz="4" w:space="0" w:color="000000"/>
              <w:left w:val="single" w:sz="4" w:space="0" w:color="000000"/>
              <w:bottom w:val="single" w:sz="4" w:space="0" w:color="000000"/>
              <w:right w:val="nil"/>
            </w:tcBorders>
            <w:vAlign w:val="center"/>
            <w:hideMark/>
          </w:tcPr>
          <w:p w14:paraId="4A154479" w14:textId="77777777" w:rsidR="0092637A" w:rsidRPr="00F85E4C" w:rsidRDefault="0092637A" w:rsidP="001B1DE2">
            <w:pPr>
              <w:spacing w:after="120"/>
              <w:jc w:val="both"/>
              <w:rPr>
                <w:rFonts w:cs="Calibri"/>
                <w:sz w:val="20"/>
                <w:szCs w:val="20"/>
                <w:lang w:val="hr-HR"/>
              </w:rPr>
            </w:pPr>
            <w:r w:rsidRPr="00F85E4C">
              <w:rPr>
                <w:rFonts w:cs="Calibri"/>
                <w:sz w:val="20"/>
                <w:szCs w:val="20"/>
                <w:lang w:val="hr-HR"/>
              </w:rPr>
              <w:t>projekt Izgradnja komunalnih objekata na lokaciji Vinogradine od FZOEU</w:t>
            </w:r>
          </w:p>
        </w:tc>
        <w:tc>
          <w:tcPr>
            <w:tcW w:w="1567" w:type="dxa"/>
            <w:tcBorders>
              <w:top w:val="single" w:sz="4" w:space="0" w:color="000000"/>
              <w:left w:val="single" w:sz="4" w:space="0" w:color="000000"/>
              <w:bottom w:val="single" w:sz="4" w:space="0" w:color="000000"/>
              <w:right w:val="single" w:sz="4" w:space="0" w:color="000000"/>
            </w:tcBorders>
            <w:vAlign w:val="center"/>
            <w:hideMark/>
          </w:tcPr>
          <w:p w14:paraId="2CF0C215" w14:textId="77777777" w:rsidR="0092637A" w:rsidRPr="00F85E4C" w:rsidRDefault="0092637A" w:rsidP="001B1DE2">
            <w:pPr>
              <w:spacing w:after="120"/>
              <w:jc w:val="right"/>
              <w:rPr>
                <w:rFonts w:cs="Calibri"/>
                <w:sz w:val="20"/>
                <w:szCs w:val="20"/>
                <w:lang w:val="hr-HR"/>
              </w:rPr>
            </w:pPr>
            <w:r w:rsidRPr="00F85E4C">
              <w:rPr>
                <w:rFonts w:cs="Calibri"/>
                <w:sz w:val="20"/>
                <w:szCs w:val="20"/>
                <w:lang w:val="hr-HR"/>
              </w:rPr>
              <w:t>1.908,00</w:t>
            </w:r>
          </w:p>
        </w:tc>
      </w:tr>
    </w:tbl>
    <w:p w14:paraId="145B95AB" w14:textId="77777777" w:rsidR="0092637A" w:rsidRPr="00F85E4C" w:rsidRDefault="0092637A" w:rsidP="0092637A">
      <w:pPr>
        <w:spacing w:before="240"/>
        <w:ind w:firstLine="720"/>
        <w:jc w:val="both"/>
        <w:rPr>
          <w:rFonts w:eastAsia="Times New Roman" w:cs="Calibri"/>
          <w:lang w:val="hr-HR"/>
        </w:rPr>
      </w:pPr>
      <w:r w:rsidRPr="00F85E4C">
        <w:rPr>
          <w:rFonts w:eastAsia="Times New Roman" w:cs="Calibri"/>
          <w:i/>
          <w:lang w:val="hr-HR"/>
        </w:rPr>
        <w:t>Tekuće pomoći izravnanja za decentralizirane funkcije (6351)</w:t>
      </w:r>
      <w:r w:rsidRPr="00F85E4C">
        <w:rPr>
          <w:rFonts w:eastAsia="Times New Roman" w:cs="Calibri"/>
          <w:lang w:val="hr-HR"/>
        </w:rPr>
        <w:t xml:space="preserve"> u iznosu 336.233,64 EUR primljene su za sljedeće projekte proračunskih korisnika:</w:t>
      </w:r>
    </w:p>
    <w:tbl>
      <w:tblPr>
        <w:tblW w:w="9645" w:type="dxa"/>
        <w:jc w:val="center"/>
        <w:tblLayout w:type="fixed"/>
        <w:tblLook w:val="04A0" w:firstRow="1" w:lastRow="0" w:firstColumn="1" w:lastColumn="0" w:noHBand="0" w:noVBand="1"/>
      </w:tblPr>
      <w:tblGrid>
        <w:gridCol w:w="8078"/>
        <w:gridCol w:w="1567"/>
      </w:tblGrid>
      <w:tr w:rsidR="0092637A" w:rsidRPr="00F85E4C" w14:paraId="764A9050" w14:textId="77777777" w:rsidTr="001B1DE2">
        <w:trPr>
          <w:trHeight w:val="284"/>
          <w:jc w:val="center"/>
        </w:trPr>
        <w:tc>
          <w:tcPr>
            <w:tcW w:w="8073" w:type="dxa"/>
            <w:tcBorders>
              <w:top w:val="single" w:sz="4" w:space="0" w:color="000000"/>
              <w:left w:val="single" w:sz="4" w:space="0" w:color="000000"/>
              <w:bottom w:val="single" w:sz="4" w:space="0" w:color="000000"/>
              <w:right w:val="nil"/>
            </w:tcBorders>
            <w:vAlign w:val="center"/>
            <w:hideMark/>
          </w:tcPr>
          <w:p w14:paraId="1889787F" w14:textId="77777777" w:rsidR="0092637A" w:rsidRPr="00F85E4C" w:rsidRDefault="0092637A" w:rsidP="001B1DE2">
            <w:pPr>
              <w:jc w:val="center"/>
              <w:rPr>
                <w:rFonts w:cs="Calibri"/>
                <w:i/>
                <w:sz w:val="20"/>
                <w:szCs w:val="20"/>
                <w:lang w:val="hr-HR"/>
              </w:rPr>
            </w:pPr>
            <w:r w:rsidRPr="00F85E4C">
              <w:rPr>
                <w:rFonts w:cs="Calibri"/>
                <w:i/>
                <w:sz w:val="20"/>
                <w:szCs w:val="20"/>
                <w:lang w:val="hr-HR"/>
              </w:rPr>
              <w:t>NAMJENA</w:t>
            </w:r>
          </w:p>
        </w:tc>
        <w:tc>
          <w:tcPr>
            <w:tcW w:w="1566" w:type="dxa"/>
            <w:tcBorders>
              <w:top w:val="single" w:sz="4" w:space="0" w:color="000000"/>
              <w:left w:val="single" w:sz="4" w:space="0" w:color="000000"/>
              <w:bottom w:val="single" w:sz="4" w:space="0" w:color="000000"/>
              <w:right w:val="single" w:sz="4" w:space="0" w:color="000000"/>
            </w:tcBorders>
            <w:vAlign w:val="center"/>
            <w:hideMark/>
          </w:tcPr>
          <w:p w14:paraId="6CE05C87" w14:textId="77777777" w:rsidR="0092637A" w:rsidRPr="00F85E4C" w:rsidRDefault="0092637A" w:rsidP="001B1DE2">
            <w:pPr>
              <w:jc w:val="center"/>
              <w:rPr>
                <w:rFonts w:cs="Calibri"/>
                <w:i/>
                <w:sz w:val="20"/>
                <w:szCs w:val="20"/>
                <w:lang w:val="hr-HR"/>
              </w:rPr>
            </w:pPr>
            <w:r w:rsidRPr="00F85E4C">
              <w:rPr>
                <w:rFonts w:cs="Calibri"/>
                <w:i/>
                <w:sz w:val="20"/>
                <w:szCs w:val="20"/>
                <w:lang w:val="hr-HR"/>
              </w:rPr>
              <w:t>IZNOS/EUR</w:t>
            </w:r>
          </w:p>
        </w:tc>
      </w:tr>
      <w:tr w:rsidR="00B01EB6" w:rsidRPr="00B01EB6" w14:paraId="424A238C" w14:textId="77777777" w:rsidTr="001B1DE2">
        <w:trPr>
          <w:trHeight w:val="284"/>
          <w:jc w:val="center"/>
        </w:trPr>
        <w:tc>
          <w:tcPr>
            <w:tcW w:w="8073" w:type="dxa"/>
            <w:tcBorders>
              <w:top w:val="single" w:sz="4" w:space="0" w:color="000000"/>
              <w:left w:val="single" w:sz="4" w:space="0" w:color="000000"/>
              <w:bottom w:val="single" w:sz="4" w:space="0" w:color="000000"/>
              <w:right w:val="nil"/>
            </w:tcBorders>
            <w:vAlign w:val="center"/>
            <w:hideMark/>
          </w:tcPr>
          <w:p w14:paraId="258F5536" w14:textId="77777777" w:rsidR="0092637A" w:rsidRPr="00B01EB6" w:rsidRDefault="0092637A" w:rsidP="001B1DE2">
            <w:pPr>
              <w:spacing w:after="120"/>
              <w:jc w:val="both"/>
              <w:rPr>
                <w:rFonts w:cs="Calibri"/>
                <w:color w:val="auto"/>
                <w:sz w:val="20"/>
                <w:szCs w:val="20"/>
                <w:lang w:val="hr-HR"/>
              </w:rPr>
            </w:pPr>
            <w:r w:rsidRPr="00B01EB6">
              <w:rPr>
                <w:rFonts w:cs="Calibri"/>
                <w:color w:val="auto"/>
                <w:sz w:val="20"/>
                <w:szCs w:val="20"/>
                <w:lang w:val="hr-HR"/>
              </w:rPr>
              <w:t>decentralizirana funkcija vatrogastva iz državnog proračuna (korisnik Javna vatrogasna postrojba Grada Požege)</w:t>
            </w:r>
          </w:p>
        </w:tc>
        <w:tc>
          <w:tcPr>
            <w:tcW w:w="1566" w:type="dxa"/>
            <w:tcBorders>
              <w:top w:val="single" w:sz="4" w:space="0" w:color="000000"/>
              <w:left w:val="single" w:sz="4" w:space="0" w:color="000000"/>
              <w:bottom w:val="single" w:sz="4" w:space="0" w:color="000000"/>
              <w:right w:val="single" w:sz="4" w:space="0" w:color="000000"/>
            </w:tcBorders>
            <w:vAlign w:val="center"/>
            <w:hideMark/>
          </w:tcPr>
          <w:p w14:paraId="06C4ADBF"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121.000,00</w:t>
            </w:r>
          </w:p>
        </w:tc>
      </w:tr>
      <w:tr w:rsidR="00B01EB6" w:rsidRPr="00B01EB6" w14:paraId="28F4F869" w14:textId="77777777" w:rsidTr="001B1DE2">
        <w:trPr>
          <w:trHeight w:val="284"/>
          <w:jc w:val="center"/>
        </w:trPr>
        <w:tc>
          <w:tcPr>
            <w:tcW w:w="8073" w:type="dxa"/>
            <w:tcBorders>
              <w:top w:val="single" w:sz="4" w:space="0" w:color="000000"/>
              <w:left w:val="single" w:sz="4" w:space="0" w:color="000000"/>
              <w:bottom w:val="single" w:sz="4" w:space="0" w:color="000000"/>
              <w:right w:val="nil"/>
            </w:tcBorders>
            <w:vAlign w:val="center"/>
            <w:hideMark/>
          </w:tcPr>
          <w:p w14:paraId="31427D50" w14:textId="77777777" w:rsidR="0092637A" w:rsidRPr="00B01EB6" w:rsidRDefault="0092637A" w:rsidP="001B1DE2">
            <w:pPr>
              <w:spacing w:after="120"/>
              <w:jc w:val="both"/>
              <w:rPr>
                <w:rFonts w:cs="Calibri"/>
                <w:color w:val="auto"/>
                <w:sz w:val="20"/>
                <w:szCs w:val="20"/>
                <w:lang w:val="hr-HR"/>
              </w:rPr>
            </w:pPr>
            <w:r w:rsidRPr="00B01EB6">
              <w:rPr>
                <w:rFonts w:cs="Calibri"/>
                <w:color w:val="auto"/>
                <w:sz w:val="20"/>
                <w:szCs w:val="20"/>
                <w:lang w:val="hr-HR"/>
              </w:rPr>
              <w:t>decentralizirana funkcija školstva iz državnog proračuna (korisnici OŠ Dobriše Cesarića, OŠ Antuna Kanižlića, OŠ Julija Kempfa i Katolička osnovna škola Požega)</w:t>
            </w:r>
          </w:p>
        </w:tc>
        <w:tc>
          <w:tcPr>
            <w:tcW w:w="1566" w:type="dxa"/>
            <w:tcBorders>
              <w:top w:val="single" w:sz="4" w:space="0" w:color="000000"/>
              <w:left w:val="single" w:sz="4" w:space="0" w:color="000000"/>
              <w:bottom w:val="single" w:sz="4" w:space="0" w:color="000000"/>
              <w:right w:val="single" w:sz="4" w:space="0" w:color="000000"/>
            </w:tcBorders>
            <w:vAlign w:val="center"/>
            <w:hideMark/>
          </w:tcPr>
          <w:p w14:paraId="5ECE3C87"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215.233,64</w:t>
            </w:r>
          </w:p>
        </w:tc>
      </w:tr>
    </w:tbl>
    <w:p w14:paraId="58EAA72A" w14:textId="77777777" w:rsidR="0092637A" w:rsidRPr="00B01EB6" w:rsidRDefault="0092637A" w:rsidP="0092637A">
      <w:pPr>
        <w:spacing w:before="240"/>
        <w:ind w:firstLine="720"/>
        <w:jc w:val="both"/>
        <w:rPr>
          <w:rFonts w:eastAsia="Times New Roman" w:cs="Calibri"/>
          <w:color w:val="auto"/>
          <w:lang w:val="hr-HR"/>
        </w:rPr>
      </w:pPr>
      <w:r w:rsidRPr="00B01EB6">
        <w:rPr>
          <w:rFonts w:eastAsia="Times New Roman" w:cs="Calibri"/>
          <w:i/>
          <w:color w:val="auto"/>
          <w:lang w:val="hr-HR"/>
        </w:rPr>
        <w:lastRenderedPageBreak/>
        <w:t>Kapitalne pomoći izravnanja za decentralizirane funkcije (6352)</w:t>
      </w:r>
      <w:r w:rsidRPr="00B01EB6">
        <w:rPr>
          <w:rFonts w:eastAsia="Times New Roman" w:cs="Calibri"/>
          <w:color w:val="auto"/>
          <w:lang w:val="hr-HR"/>
        </w:rPr>
        <w:t xml:space="preserve"> iznose 10.019,73 EUR, a primljene su za sljedeće projekte proračunskih korisnika:</w:t>
      </w:r>
    </w:p>
    <w:tbl>
      <w:tblPr>
        <w:tblW w:w="9645" w:type="dxa"/>
        <w:jc w:val="center"/>
        <w:tblLayout w:type="fixed"/>
        <w:tblLook w:val="04A0" w:firstRow="1" w:lastRow="0" w:firstColumn="1" w:lastColumn="0" w:noHBand="0" w:noVBand="1"/>
      </w:tblPr>
      <w:tblGrid>
        <w:gridCol w:w="8078"/>
        <w:gridCol w:w="1567"/>
      </w:tblGrid>
      <w:tr w:rsidR="00B01EB6" w:rsidRPr="00B01EB6" w14:paraId="7542FF11" w14:textId="77777777" w:rsidTr="001B1DE2">
        <w:trPr>
          <w:trHeight w:val="284"/>
          <w:jc w:val="center"/>
        </w:trPr>
        <w:tc>
          <w:tcPr>
            <w:tcW w:w="8073" w:type="dxa"/>
            <w:tcBorders>
              <w:top w:val="single" w:sz="4" w:space="0" w:color="000000"/>
              <w:left w:val="single" w:sz="4" w:space="0" w:color="000000"/>
              <w:bottom w:val="single" w:sz="4" w:space="0" w:color="000000"/>
              <w:right w:val="nil"/>
            </w:tcBorders>
            <w:vAlign w:val="center"/>
            <w:hideMark/>
          </w:tcPr>
          <w:p w14:paraId="3D1BD9FD" w14:textId="77777777" w:rsidR="0092637A" w:rsidRPr="00B01EB6" w:rsidRDefault="0092637A" w:rsidP="001B1DE2">
            <w:pPr>
              <w:jc w:val="center"/>
              <w:rPr>
                <w:rFonts w:cs="Calibri"/>
                <w:i/>
                <w:color w:val="auto"/>
                <w:sz w:val="20"/>
                <w:szCs w:val="20"/>
                <w:lang w:val="hr-HR"/>
              </w:rPr>
            </w:pPr>
            <w:r w:rsidRPr="00B01EB6">
              <w:rPr>
                <w:rFonts w:cs="Calibri"/>
                <w:i/>
                <w:color w:val="auto"/>
                <w:sz w:val="20"/>
                <w:szCs w:val="20"/>
                <w:lang w:val="hr-HR"/>
              </w:rPr>
              <w:t>NAMJENA</w:t>
            </w:r>
          </w:p>
        </w:tc>
        <w:tc>
          <w:tcPr>
            <w:tcW w:w="1566" w:type="dxa"/>
            <w:tcBorders>
              <w:top w:val="single" w:sz="4" w:space="0" w:color="000000"/>
              <w:left w:val="single" w:sz="4" w:space="0" w:color="000000"/>
              <w:bottom w:val="single" w:sz="4" w:space="0" w:color="000000"/>
              <w:right w:val="single" w:sz="4" w:space="0" w:color="000000"/>
            </w:tcBorders>
            <w:vAlign w:val="center"/>
            <w:hideMark/>
          </w:tcPr>
          <w:p w14:paraId="70868FAE" w14:textId="77777777" w:rsidR="0092637A" w:rsidRPr="00B01EB6" w:rsidRDefault="0092637A" w:rsidP="001B1DE2">
            <w:pPr>
              <w:jc w:val="center"/>
              <w:rPr>
                <w:rFonts w:cs="Calibri"/>
                <w:i/>
                <w:color w:val="auto"/>
                <w:sz w:val="20"/>
                <w:szCs w:val="20"/>
                <w:lang w:val="hr-HR"/>
              </w:rPr>
            </w:pPr>
            <w:r w:rsidRPr="00B01EB6">
              <w:rPr>
                <w:rFonts w:cs="Calibri"/>
                <w:i/>
                <w:color w:val="auto"/>
                <w:sz w:val="20"/>
                <w:szCs w:val="20"/>
                <w:lang w:val="hr-HR"/>
              </w:rPr>
              <w:t>IZNOS/EUR</w:t>
            </w:r>
          </w:p>
        </w:tc>
      </w:tr>
      <w:tr w:rsidR="00B01EB6" w:rsidRPr="00B01EB6" w14:paraId="69EFC18F" w14:textId="77777777" w:rsidTr="001B1DE2">
        <w:trPr>
          <w:trHeight w:val="284"/>
          <w:jc w:val="center"/>
        </w:trPr>
        <w:tc>
          <w:tcPr>
            <w:tcW w:w="8073" w:type="dxa"/>
            <w:tcBorders>
              <w:top w:val="single" w:sz="4" w:space="0" w:color="000000"/>
              <w:left w:val="single" w:sz="4" w:space="0" w:color="000000"/>
              <w:bottom w:val="single" w:sz="4" w:space="0" w:color="000000"/>
              <w:right w:val="nil"/>
            </w:tcBorders>
            <w:vAlign w:val="center"/>
            <w:hideMark/>
          </w:tcPr>
          <w:p w14:paraId="26402EEE" w14:textId="77777777" w:rsidR="0092637A" w:rsidRPr="00B01EB6" w:rsidRDefault="0092637A" w:rsidP="001B1DE2">
            <w:pPr>
              <w:spacing w:after="120"/>
              <w:jc w:val="both"/>
              <w:rPr>
                <w:rFonts w:cs="Calibri"/>
                <w:color w:val="auto"/>
                <w:sz w:val="20"/>
                <w:szCs w:val="20"/>
                <w:lang w:val="hr-HR"/>
              </w:rPr>
            </w:pPr>
            <w:r w:rsidRPr="00B01EB6">
              <w:rPr>
                <w:rFonts w:cs="Calibri"/>
                <w:color w:val="auto"/>
                <w:sz w:val="20"/>
                <w:szCs w:val="20"/>
                <w:lang w:val="hr-HR"/>
              </w:rPr>
              <w:t xml:space="preserve">decentralizirana funkcija školstva iz državnog proračuna (korisnici OŠ Dobriše Cesarića, OŠ Antuna Kanižlića, OŠ Julija Kempfa) za nabavu knjiga, opreme </w:t>
            </w:r>
          </w:p>
        </w:tc>
        <w:tc>
          <w:tcPr>
            <w:tcW w:w="1566" w:type="dxa"/>
            <w:tcBorders>
              <w:top w:val="single" w:sz="4" w:space="0" w:color="000000"/>
              <w:left w:val="single" w:sz="4" w:space="0" w:color="000000"/>
              <w:bottom w:val="single" w:sz="4" w:space="0" w:color="000000"/>
              <w:right w:val="single" w:sz="4" w:space="0" w:color="000000"/>
            </w:tcBorders>
            <w:vAlign w:val="center"/>
            <w:hideMark/>
          </w:tcPr>
          <w:p w14:paraId="07552EC4"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10.019,73</w:t>
            </w:r>
          </w:p>
        </w:tc>
      </w:tr>
    </w:tbl>
    <w:p w14:paraId="2DE1792C" w14:textId="77777777" w:rsidR="0092637A" w:rsidRPr="00B01EB6" w:rsidRDefault="0092637A" w:rsidP="0092637A">
      <w:pPr>
        <w:spacing w:before="240"/>
        <w:ind w:firstLine="708"/>
        <w:jc w:val="both"/>
        <w:rPr>
          <w:rFonts w:eastAsia="Times New Roman" w:cs="Calibri"/>
          <w:color w:val="auto"/>
          <w:lang w:val="hr-HR"/>
        </w:rPr>
      </w:pPr>
      <w:r w:rsidRPr="00B01EB6">
        <w:rPr>
          <w:rFonts w:eastAsia="Times New Roman" w:cs="Calibri"/>
          <w:i/>
          <w:color w:val="auto"/>
          <w:lang w:val="hr-HR"/>
        </w:rPr>
        <w:t>Pomoći fiskalnog izravnanja (6353)</w:t>
      </w:r>
      <w:r w:rsidRPr="00B01EB6">
        <w:rPr>
          <w:rFonts w:eastAsia="Times New Roman" w:cs="Calibri"/>
          <w:color w:val="auto"/>
          <w:lang w:val="hr-HR"/>
        </w:rPr>
        <w:t xml:space="preserve"> iznose 968.462,10 EUR, a primljene su za sljedeće:</w:t>
      </w:r>
    </w:p>
    <w:tbl>
      <w:tblPr>
        <w:tblW w:w="9645" w:type="dxa"/>
        <w:jc w:val="center"/>
        <w:tblLayout w:type="fixed"/>
        <w:tblLook w:val="04A0" w:firstRow="1" w:lastRow="0" w:firstColumn="1" w:lastColumn="0" w:noHBand="0" w:noVBand="1"/>
      </w:tblPr>
      <w:tblGrid>
        <w:gridCol w:w="8078"/>
        <w:gridCol w:w="1567"/>
      </w:tblGrid>
      <w:tr w:rsidR="00B01EB6" w:rsidRPr="00B01EB6" w14:paraId="5DE53AB2" w14:textId="77777777" w:rsidTr="001B1DE2">
        <w:trPr>
          <w:trHeight w:val="284"/>
          <w:jc w:val="center"/>
        </w:trPr>
        <w:tc>
          <w:tcPr>
            <w:tcW w:w="8073" w:type="dxa"/>
            <w:tcBorders>
              <w:top w:val="single" w:sz="4" w:space="0" w:color="000000"/>
              <w:left w:val="single" w:sz="4" w:space="0" w:color="000000"/>
              <w:bottom w:val="single" w:sz="4" w:space="0" w:color="000000"/>
              <w:right w:val="nil"/>
            </w:tcBorders>
            <w:vAlign w:val="center"/>
            <w:hideMark/>
          </w:tcPr>
          <w:p w14:paraId="3DF247E1" w14:textId="77777777" w:rsidR="0092637A" w:rsidRPr="00B01EB6" w:rsidRDefault="0092637A" w:rsidP="001B1DE2">
            <w:pPr>
              <w:jc w:val="center"/>
              <w:rPr>
                <w:rFonts w:cs="Calibri"/>
                <w:i/>
                <w:color w:val="auto"/>
                <w:sz w:val="20"/>
                <w:szCs w:val="20"/>
                <w:lang w:val="hr-HR"/>
              </w:rPr>
            </w:pPr>
            <w:r w:rsidRPr="00B01EB6">
              <w:rPr>
                <w:rFonts w:cs="Calibri"/>
                <w:i/>
                <w:color w:val="auto"/>
                <w:sz w:val="20"/>
                <w:szCs w:val="20"/>
                <w:lang w:val="hr-HR"/>
              </w:rPr>
              <w:t>NAMJENA</w:t>
            </w:r>
          </w:p>
        </w:tc>
        <w:tc>
          <w:tcPr>
            <w:tcW w:w="1566" w:type="dxa"/>
            <w:tcBorders>
              <w:top w:val="single" w:sz="4" w:space="0" w:color="000000"/>
              <w:left w:val="single" w:sz="4" w:space="0" w:color="000000"/>
              <w:bottom w:val="single" w:sz="4" w:space="0" w:color="000000"/>
              <w:right w:val="single" w:sz="4" w:space="0" w:color="000000"/>
            </w:tcBorders>
            <w:vAlign w:val="center"/>
            <w:hideMark/>
          </w:tcPr>
          <w:p w14:paraId="12BC53BD" w14:textId="77777777" w:rsidR="0092637A" w:rsidRPr="00B01EB6" w:rsidRDefault="0092637A" w:rsidP="001B1DE2">
            <w:pPr>
              <w:jc w:val="center"/>
              <w:rPr>
                <w:rFonts w:cs="Calibri"/>
                <w:i/>
                <w:color w:val="auto"/>
                <w:sz w:val="20"/>
                <w:szCs w:val="20"/>
                <w:lang w:val="hr-HR"/>
              </w:rPr>
            </w:pPr>
            <w:r w:rsidRPr="00B01EB6">
              <w:rPr>
                <w:rFonts w:cs="Calibri"/>
                <w:i/>
                <w:color w:val="auto"/>
                <w:sz w:val="20"/>
                <w:szCs w:val="20"/>
                <w:lang w:val="hr-HR"/>
              </w:rPr>
              <w:t>IZNOS/EUR</w:t>
            </w:r>
          </w:p>
        </w:tc>
      </w:tr>
      <w:tr w:rsidR="00B01EB6" w:rsidRPr="00B01EB6" w14:paraId="63B829FC" w14:textId="77777777" w:rsidTr="001B1DE2">
        <w:trPr>
          <w:trHeight w:val="284"/>
          <w:jc w:val="center"/>
        </w:trPr>
        <w:tc>
          <w:tcPr>
            <w:tcW w:w="8073" w:type="dxa"/>
            <w:tcBorders>
              <w:top w:val="single" w:sz="4" w:space="0" w:color="000000"/>
              <w:left w:val="single" w:sz="4" w:space="0" w:color="000000"/>
              <w:bottom w:val="single" w:sz="4" w:space="0" w:color="000000"/>
              <w:right w:val="nil"/>
            </w:tcBorders>
            <w:vAlign w:val="center"/>
            <w:hideMark/>
          </w:tcPr>
          <w:p w14:paraId="3E09B1FB" w14:textId="77777777" w:rsidR="0092637A" w:rsidRPr="00B01EB6" w:rsidRDefault="0092637A" w:rsidP="001B1DE2">
            <w:pPr>
              <w:spacing w:after="120"/>
              <w:jc w:val="both"/>
              <w:rPr>
                <w:rFonts w:cs="Calibri"/>
                <w:color w:val="auto"/>
                <w:sz w:val="20"/>
                <w:szCs w:val="20"/>
                <w:lang w:val="hr-HR"/>
              </w:rPr>
            </w:pPr>
            <w:r w:rsidRPr="00B01EB6">
              <w:rPr>
                <w:rFonts w:cs="Calibri"/>
                <w:color w:val="auto"/>
                <w:sz w:val="20"/>
                <w:szCs w:val="20"/>
                <w:lang w:val="hr-HR"/>
              </w:rPr>
              <w:t xml:space="preserve">sredstva fiskalnog izravnanja </w:t>
            </w:r>
          </w:p>
        </w:tc>
        <w:tc>
          <w:tcPr>
            <w:tcW w:w="1566" w:type="dxa"/>
            <w:tcBorders>
              <w:top w:val="single" w:sz="4" w:space="0" w:color="000000"/>
              <w:left w:val="single" w:sz="4" w:space="0" w:color="000000"/>
              <w:bottom w:val="single" w:sz="4" w:space="0" w:color="000000"/>
              <w:right w:val="single" w:sz="4" w:space="0" w:color="000000"/>
            </w:tcBorders>
            <w:vAlign w:val="center"/>
            <w:hideMark/>
          </w:tcPr>
          <w:p w14:paraId="14FDB291"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968.462,10</w:t>
            </w:r>
          </w:p>
        </w:tc>
      </w:tr>
    </w:tbl>
    <w:p w14:paraId="2B2F8310" w14:textId="77777777" w:rsidR="0092637A" w:rsidRPr="00B01EB6" w:rsidRDefault="0092637A" w:rsidP="0092637A">
      <w:pPr>
        <w:spacing w:before="240"/>
        <w:ind w:firstLine="708"/>
        <w:jc w:val="both"/>
        <w:rPr>
          <w:rFonts w:cs="Calibri"/>
          <w:color w:val="auto"/>
          <w:lang w:val="hr-HR"/>
        </w:rPr>
      </w:pPr>
      <w:r w:rsidRPr="00B01EB6">
        <w:rPr>
          <w:rFonts w:cs="Calibri"/>
          <w:i/>
          <w:color w:val="auto"/>
          <w:lang w:val="hr-HR"/>
        </w:rPr>
        <w:t>Tekuće pomoći proračunskim korisnicima iz proračuna koji im nije nadležan (6361)</w:t>
      </w:r>
      <w:r w:rsidRPr="00B01EB6">
        <w:rPr>
          <w:rFonts w:cs="Calibri"/>
          <w:color w:val="auto"/>
          <w:lang w:val="hr-HR"/>
        </w:rPr>
        <w:t>, odnosno iz općinskog, županijskog i državnog proračuna iznosile su 3.201.995,17 EUR, a primljene su za slijedeće programe proračunskih korisnika:</w:t>
      </w:r>
    </w:p>
    <w:tbl>
      <w:tblPr>
        <w:tblW w:w="9645" w:type="dxa"/>
        <w:jc w:val="center"/>
        <w:tblLayout w:type="fixed"/>
        <w:tblLook w:val="04A0" w:firstRow="1" w:lastRow="0" w:firstColumn="1" w:lastColumn="0" w:noHBand="0" w:noVBand="1"/>
      </w:tblPr>
      <w:tblGrid>
        <w:gridCol w:w="7875"/>
        <w:gridCol w:w="1770"/>
      </w:tblGrid>
      <w:tr w:rsidR="00B01EB6" w:rsidRPr="00B01EB6" w14:paraId="053FF15D" w14:textId="77777777" w:rsidTr="001B1DE2">
        <w:trPr>
          <w:trHeight w:val="284"/>
          <w:jc w:val="center"/>
        </w:trPr>
        <w:tc>
          <w:tcPr>
            <w:tcW w:w="7875" w:type="dxa"/>
            <w:tcBorders>
              <w:top w:val="single" w:sz="4" w:space="0" w:color="000000"/>
              <w:left w:val="single" w:sz="4" w:space="0" w:color="000000"/>
              <w:bottom w:val="single" w:sz="4" w:space="0" w:color="000000"/>
              <w:right w:val="nil"/>
            </w:tcBorders>
            <w:vAlign w:val="center"/>
            <w:hideMark/>
          </w:tcPr>
          <w:p w14:paraId="58C3C079" w14:textId="77777777" w:rsidR="0092637A" w:rsidRPr="00B01EB6" w:rsidRDefault="0092637A" w:rsidP="001B1DE2">
            <w:pPr>
              <w:spacing w:after="120"/>
              <w:jc w:val="center"/>
              <w:rPr>
                <w:rFonts w:cs="Calibri"/>
                <w:i/>
                <w:color w:val="auto"/>
                <w:sz w:val="20"/>
                <w:szCs w:val="20"/>
                <w:lang w:val="hr-HR"/>
              </w:rPr>
            </w:pPr>
            <w:r w:rsidRPr="00B01EB6">
              <w:rPr>
                <w:rFonts w:cs="Calibri"/>
                <w:i/>
                <w:color w:val="auto"/>
                <w:sz w:val="20"/>
                <w:szCs w:val="20"/>
                <w:lang w:val="hr-HR"/>
              </w:rPr>
              <w:t>NAMJENA</w:t>
            </w:r>
          </w:p>
        </w:tc>
        <w:tc>
          <w:tcPr>
            <w:tcW w:w="1770" w:type="dxa"/>
            <w:tcBorders>
              <w:top w:val="single" w:sz="4" w:space="0" w:color="000000"/>
              <w:left w:val="single" w:sz="4" w:space="0" w:color="000000"/>
              <w:bottom w:val="single" w:sz="4" w:space="0" w:color="000000"/>
              <w:right w:val="single" w:sz="4" w:space="0" w:color="000000"/>
            </w:tcBorders>
            <w:vAlign w:val="center"/>
            <w:hideMark/>
          </w:tcPr>
          <w:p w14:paraId="68BBBC9E" w14:textId="77777777" w:rsidR="0092637A" w:rsidRPr="00B01EB6" w:rsidRDefault="0092637A" w:rsidP="001B1DE2">
            <w:pPr>
              <w:spacing w:after="120"/>
              <w:jc w:val="center"/>
              <w:rPr>
                <w:rFonts w:cs="Calibri"/>
                <w:i/>
                <w:color w:val="auto"/>
                <w:sz w:val="20"/>
                <w:szCs w:val="20"/>
                <w:lang w:val="hr-HR"/>
              </w:rPr>
            </w:pPr>
            <w:r w:rsidRPr="00B01EB6">
              <w:rPr>
                <w:rFonts w:cs="Calibri"/>
                <w:i/>
                <w:color w:val="auto"/>
                <w:sz w:val="20"/>
                <w:szCs w:val="20"/>
                <w:lang w:val="hr-HR"/>
              </w:rPr>
              <w:t>IZNOS/EUR</w:t>
            </w:r>
          </w:p>
        </w:tc>
      </w:tr>
      <w:tr w:rsidR="00B01EB6" w:rsidRPr="00B01EB6" w14:paraId="7290F54D" w14:textId="77777777" w:rsidTr="001B1DE2">
        <w:trPr>
          <w:trHeight w:val="284"/>
          <w:jc w:val="center"/>
        </w:trPr>
        <w:tc>
          <w:tcPr>
            <w:tcW w:w="7875" w:type="dxa"/>
            <w:tcBorders>
              <w:top w:val="single" w:sz="4" w:space="0" w:color="000000"/>
              <w:left w:val="single" w:sz="4" w:space="0" w:color="000000"/>
              <w:bottom w:val="single" w:sz="4" w:space="0" w:color="000000"/>
              <w:right w:val="nil"/>
            </w:tcBorders>
            <w:vAlign w:val="center"/>
            <w:hideMark/>
          </w:tcPr>
          <w:p w14:paraId="011B28D9" w14:textId="77777777" w:rsidR="0092637A" w:rsidRPr="00B01EB6" w:rsidRDefault="0092637A" w:rsidP="001B1DE2">
            <w:pPr>
              <w:spacing w:after="120"/>
              <w:rPr>
                <w:rFonts w:cs="Calibri"/>
                <w:color w:val="auto"/>
                <w:sz w:val="20"/>
                <w:szCs w:val="20"/>
                <w:lang w:val="hr-HR"/>
              </w:rPr>
            </w:pPr>
            <w:r w:rsidRPr="00B01EB6">
              <w:rPr>
                <w:rFonts w:cs="Calibri"/>
                <w:color w:val="auto"/>
                <w:sz w:val="20"/>
                <w:szCs w:val="20"/>
                <w:lang w:val="hr-HR"/>
              </w:rPr>
              <w:t xml:space="preserve">programi proračunskog korisnika Gradska knjižnica Požega od Ministarstva kulture i medija RH za plaću voditelja matične službe i materijalne troškove, te provođenje programa knjižnične djelatnosti  </w:t>
            </w:r>
          </w:p>
        </w:tc>
        <w:tc>
          <w:tcPr>
            <w:tcW w:w="1770" w:type="dxa"/>
            <w:tcBorders>
              <w:top w:val="single" w:sz="4" w:space="0" w:color="000000"/>
              <w:left w:val="single" w:sz="4" w:space="0" w:color="000000"/>
              <w:bottom w:val="single" w:sz="4" w:space="0" w:color="000000"/>
              <w:right w:val="single" w:sz="4" w:space="0" w:color="000000"/>
            </w:tcBorders>
            <w:vAlign w:val="center"/>
            <w:hideMark/>
          </w:tcPr>
          <w:p w14:paraId="09FAB8D2"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33.632,86</w:t>
            </w:r>
          </w:p>
        </w:tc>
      </w:tr>
      <w:tr w:rsidR="00B01EB6" w:rsidRPr="00B01EB6" w14:paraId="4B33C551" w14:textId="77777777" w:rsidTr="001B1DE2">
        <w:trPr>
          <w:trHeight w:val="284"/>
          <w:jc w:val="center"/>
        </w:trPr>
        <w:tc>
          <w:tcPr>
            <w:tcW w:w="7875" w:type="dxa"/>
            <w:tcBorders>
              <w:top w:val="single" w:sz="4" w:space="0" w:color="000000"/>
              <w:left w:val="single" w:sz="4" w:space="0" w:color="000000"/>
              <w:bottom w:val="single" w:sz="4" w:space="0" w:color="000000"/>
              <w:right w:val="nil"/>
            </w:tcBorders>
            <w:vAlign w:val="center"/>
            <w:hideMark/>
          </w:tcPr>
          <w:p w14:paraId="3E1F8C56" w14:textId="77777777" w:rsidR="0092637A" w:rsidRPr="00B01EB6" w:rsidRDefault="0092637A" w:rsidP="001B1DE2">
            <w:pPr>
              <w:spacing w:after="120"/>
              <w:rPr>
                <w:rFonts w:cs="Calibri"/>
                <w:color w:val="auto"/>
                <w:sz w:val="20"/>
                <w:szCs w:val="20"/>
                <w:lang w:val="hr-HR"/>
              </w:rPr>
            </w:pPr>
            <w:r w:rsidRPr="00B01EB6">
              <w:rPr>
                <w:rFonts w:cs="Calibri"/>
                <w:color w:val="auto"/>
                <w:sz w:val="20"/>
                <w:szCs w:val="20"/>
                <w:lang w:val="hr-HR"/>
              </w:rPr>
              <w:t xml:space="preserve">programi proračunskog korisnika Gradski muzej Požega </w:t>
            </w:r>
          </w:p>
        </w:tc>
        <w:tc>
          <w:tcPr>
            <w:tcW w:w="1770" w:type="dxa"/>
            <w:tcBorders>
              <w:top w:val="single" w:sz="4" w:space="0" w:color="000000"/>
              <w:left w:val="single" w:sz="4" w:space="0" w:color="000000"/>
              <w:bottom w:val="single" w:sz="4" w:space="0" w:color="000000"/>
              <w:right w:val="single" w:sz="4" w:space="0" w:color="000000"/>
            </w:tcBorders>
            <w:vAlign w:val="center"/>
            <w:hideMark/>
          </w:tcPr>
          <w:p w14:paraId="5B579D20"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23.496,30</w:t>
            </w:r>
          </w:p>
        </w:tc>
      </w:tr>
      <w:tr w:rsidR="00B01EB6" w:rsidRPr="00B01EB6" w14:paraId="7C7D29C4" w14:textId="77777777" w:rsidTr="001B1DE2">
        <w:trPr>
          <w:trHeight w:val="284"/>
          <w:jc w:val="center"/>
        </w:trPr>
        <w:tc>
          <w:tcPr>
            <w:tcW w:w="7875" w:type="dxa"/>
            <w:tcBorders>
              <w:top w:val="single" w:sz="4" w:space="0" w:color="000000"/>
              <w:left w:val="single" w:sz="4" w:space="0" w:color="000000"/>
              <w:bottom w:val="single" w:sz="4" w:space="0" w:color="000000"/>
              <w:right w:val="nil"/>
            </w:tcBorders>
            <w:vAlign w:val="center"/>
            <w:hideMark/>
          </w:tcPr>
          <w:p w14:paraId="1C259576" w14:textId="77777777" w:rsidR="0092637A" w:rsidRPr="00B01EB6" w:rsidRDefault="0092637A" w:rsidP="001B1DE2">
            <w:pPr>
              <w:spacing w:after="120"/>
              <w:rPr>
                <w:rFonts w:cs="Calibri"/>
                <w:color w:val="auto"/>
                <w:sz w:val="20"/>
                <w:szCs w:val="20"/>
                <w:lang w:val="hr-HR"/>
              </w:rPr>
            </w:pPr>
            <w:r w:rsidRPr="00B01EB6">
              <w:rPr>
                <w:rFonts w:cs="Calibri"/>
                <w:color w:val="auto"/>
                <w:sz w:val="20"/>
                <w:szCs w:val="20"/>
                <w:lang w:val="hr-HR"/>
              </w:rPr>
              <w:t>programi proračunskog korisnika Gradsko kazalište od Ministarstva kulture i medija RH za provođenje kazališnih programa - predstave</w:t>
            </w:r>
          </w:p>
        </w:tc>
        <w:tc>
          <w:tcPr>
            <w:tcW w:w="1770" w:type="dxa"/>
            <w:tcBorders>
              <w:top w:val="single" w:sz="4" w:space="0" w:color="000000"/>
              <w:left w:val="single" w:sz="4" w:space="0" w:color="000000"/>
              <w:bottom w:val="single" w:sz="4" w:space="0" w:color="000000"/>
              <w:right w:val="single" w:sz="4" w:space="0" w:color="000000"/>
            </w:tcBorders>
            <w:vAlign w:val="center"/>
            <w:hideMark/>
          </w:tcPr>
          <w:p w14:paraId="68E38BF5"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28.800,00</w:t>
            </w:r>
          </w:p>
        </w:tc>
      </w:tr>
      <w:tr w:rsidR="00B01EB6" w:rsidRPr="00B01EB6" w14:paraId="1D2BB0FB" w14:textId="77777777" w:rsidTr="001B1DE2">
        <w:trPr>
          <w:trHeight w:val="284"/>
          <w:jc w:val="center"/>
        </w:trPr>
        <w:tc>
          <w:tcPr>
            <w:tcW w:w="7875" w:type="dxa"/>
            <w:tcBorders>
              <w:top w:val="single" w:sz="4" w:space="0" w:color="000000"/>
              <w:left w:val="single" w:sz="4" w:space="0" w:color="000000"/>
              <w:bottom w:val="single" w:sz="4" w:space="0" w:color="000000"/>
              <w:right w:val="nil"/>
            </w:tcBorders>
            <w:vAlign w:val="center"/>
            <w:hideMark/>
          </w:tcPr>
          <w:p w14:paraId="68B83664" w14:textId="77777777" w:rsidR="0092637A" w:rsidRPr="00B01EB6" w:rsidRDefault="0092637A" w:rsidP="001B1DE2">
            <w:pPr>
              <w:spacing w:after="120"/>
              <w:rPr>
                <w:rFonts w:cs="Calibri"/>
                <w:color w:val="auto"/>
                <w:sz w:val="20"/>
                <w:szCs w:val="20"/>
                <w:lang w:val="hr-HR"/>
              </w:rPr>
            </w:pPr>
            <w:r w:rsidRPr="00B01EB6">
              <w:rPr>
                <w:rFonts w:cs="Calibri"/>
                <w:color w:val="auto"/>
                <w:sz w:val="20"/>
                <w:szCs w:val="20"/>
                <w:lang w:val="hr-HR"/>
              </w:rPr>
              <w:t>programi proračunskog korisnika Dječji vrtić Požega iz općinskog, županijskog i državnog proračuna za materijalne rashode</w:t>
            </w:r>
          </w:p>
        </w:tc>
        <w:tc>
          <w:tcPr>
            <w:tcW w:w="1770" w:type="dxa"/>
            <w:tcBorders>
              <w:top w:val="single" w:sz="4" w:space="0" w:color="000000"/>
              <w:left w:val="single" w:sz="4" w:space="0" w:color="000000"/>
              <w:bottom w:val="single" w:sz="4" w:space="0" w:color="000000"/>
              <w:right w:val="single" w:sz="4" w:space="0" w:color="000000"/>
            </w:tcBorders>
            <w:vAlign w:val="center"/>
            <w:hideMark/>
          </w:tcPr>
          <w:p w14:paraId="7E0B93A2"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2.508,48</w:t>
            </w:r>
          </w:p>
        </w:tc>
      </w:tr>
      <w:tr w:rsidR="00B01EB6" w:rsidRPr="00B01EB6" w14:paraId="02B99D91" w14:textId="77777777" w:rsidTr="001B1DE2">
        <w:trPr>
          <w:trHeight w:val="284"/>
          <w:jc w:val="center"/>
        </w:trPr>
        <w:tc>
          <w:tcPr>
            <w:tcW w:w="7875" w:type="dxa"/>
            <w:tcBorders>
              <w:top w:val="nil"/>
              <w:left w:val="single" w:sz="4" w:space="0" w:color="000000"/>
              <w:bottom w:val="single" w:sz="4" w:space="0" w:color="000000"/>
              <w:right w:val="nil"/>
            </w:tcBorders>
            <w:vAlign w:val="center"/>
            <w:hideMark/>
          </w:tcPr>
          <w:p w14:paraId="30313BDD" w14:textId="77777777" w:rsidR="0092637A" w:rsidRPr="00B01EB6" w:rsidRDefault="0092637A" w:rsidP="001B1DE2">
            <w:pPr>
              <w:spacing w:after="120"/>
              <w:rPr>
                <w:rFonts w:cs="Calibri"/>
                <w:color w:val="auto"/>
                <w:sz w:val="20"/>
                <w:szCs w:val="20"/>
                <w:lang w:val="hr-HR"/>
              </w:rPr>
            </w:pPr>
            <w:bookmarkStart w:id="7" w:name="_Hlk174355826"/>
            <w:r w:rsidRPr="00B01EB6">
              <w:rPr>
                <w:rFonts w:cs="Calibri"/>
                <w:color w:val="auto"/>
                <w:sz w:val="20"/>
                <w:szCs w:val="20"/>
                <w:lang w:val="hr-HR"/>
              </w:rPr>
              <w:t xml:space="preserve">programi proračunskog korisnika OŠ Julija Kempfa od Ministarstva znanosti i obrazovanja RH za plaće i naknade zaposlenima </w:t>
            </w:r>
          </w:p>
        </w:tc>
        <w:tc>
          <w:tcPr>
            <w:tcW w:w="1770" w:type="dxa"/>
            <w:tcBorders>
              <w:top w:val="nil"/>
              <w:left w:val="single" w:sz="4" w:space="0" w:color="000000"/>
              <w:bottom w:val="single" w:sz="4" w:space="0" w:color="000000"/>
              <w:right w:val="single" w:sz="4" w:space="0" w:color="000000"/>
            </w:tcBorders>
            <w:vAlign w:val="center"/>
            <w:hideMark/>
          </w:tcPr>
          <w:p w14:paraId="6BD26D57"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1.050.438,36</w:t>
            </w:r>
          </w:p>
        </w:tc>
      </w:tr>
      <w:tr w:rsidR="00B01EB6" w:rsidRPr="00B01EB6" w14:paraId="5704B458" w14:textId="77777777" w:rsidTr="001B1DE2">
        <w:trPr>
          <w:trHeight w:val="284"/>
          <w:jc w:val="center"/>
        </w:trPr>
        <w:tc>
          <w:tcPr>
            <w:tcW w:w="7875" w:type="dxa"/>
            <w:tcBorders>
              <w:top w:val="nil"/>
              <w:left w:val="single" w:sz="4" w:space="0" w:color="000000"/>
              <w:bottom w:val="single" w:sz="4" w:space="0" w:color="000000"/>
              <w:right w:val="nil"/>
            </w:tcBorders>
            <w:vAlign w:val="center"/>
            <w:hideMark/>
          </w:tcPr>
          <w:p w14:paraId="25DE7A00" w14:textId="77C48DF2" w:rsidR="0092637A" w:rsidRPr="00B01EB6" w:rsidRDefault="0092637A" w:rsidP="001B1DE2">
            <w:pPr>
              <w:spacing w:after="120"/>
              <w:jc w:val="both"/>
              <w:rPr>
                <w:rFonts w:cs="Calibri"/>
                <w:color w:val="auto"/>
                <w:sz w:val="20"/>
                <w:szCs w:val="20"/>
                <w:lang w:val="hr-HR"/>
              </w:rPr>
            </w:pPr>
            <w:r w:rsidRPr="00B01EB6">
              <w:rPr>
                <w:rFonts w:cs="Calibri"/>
                <w:color w:val="auto"/>
                <w:sz w:val="20"/>
                <w:szCs w:val="20"/>
                <w:lang w:val="hr-HR"/>
              </w:rPr>
              <w:t>Programi proračunskog korisnika OŠ Julija Kempfa, od Ministarstva znanosti i obrazovanja RH za prehranu učenika – 62.466,83 EUR, za posebne odjele (didaktiku i prijevoz učenika) 91.584,04 EUR, za provođenje projekata – 1.511,25 EUR, za higijenske potrepštine – 1.146,56 EUR, od Požeško-slavonske županije za provođenje projekta – 130,00 EUR</w:t>
            </w:r>
          </w:p>
        </w:tc>
        <w:tc>
          <w:tcPr>
            <w:tcW w:w="1770" w:type="dxa"/>
            <w:tcBorders>
              <w:top w:val="nil"/>
              <w:left w:val="single" w:sz="4" w:space="0" w:color="000000"/>
              <w:bottom w:val="single" w:sz="4" w:space="0" w:color="000000"/>
              <w:right w:val="single" w:sz="4" w:space="0" w:color="000000"/>
            </w:tcBorders>
            <w:vAlign w:val="center"/>
            <w:hideMark/>
          </w:tcPr>
          <w:p w14:paraId="62FB1FED"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156.838,68</w:t>
            </w:r>
          </w:p>
        </w:tc>
      </w:tr>
      <w:tr w:rsidR="00B01EB6" w:rsidRPr="00B01EB6" w14:paraId="630504CD" w14:textId="77777777" w:rsidTr="001B1DE2">
        <w:trPr>
          <w:trHeight w:val="284"/>
          <w:jc w:val="center"/>
        </w:trPr>
        <w:tc>
          <w:tcPr>
            <w:tcW w:w="7875" w:type="dxa"/>
            <w:tcBorders>
              <w:top w:val="single" w:sz="4" w:space="0" w:color="000000"/>
              <w:left w:val="single" w:sz="4" w:space="0" w:color="000000"/>
              <w:bottom w:val="single" w:sz="4" w:space="0" w:color="000000"/>
              <w:right w:val="nil"/>
            </w:tcBorders>
            <w:hideMark/>
          </w:tcPr>
          <w:p w14:paraId="6A87675D" w14:textId="77777777" w:rsidR="0092637A" w:rsidRPr="00B01EB6" w:rsidRDefault="0092637A" w:rsidP="001B1DE2">
            <w:pPr>
              <w:spacing w:after="120"/>
              <w:rPr>
                <w:rFonts w:cs="Calibri"/>
                <w:color w:val="auto"/>
                <w:sz w:val="20"/>
                <w:szCs w:val="20"/>
                <w:highlight w:val="yellow"/>
                <w:lang w:val="hr-HR"/>
              </w:rPr>
            </w:pPr>
            <w:bookmarkStart w:id="8" w:name="_Hlk174355966"/>
            <w:bookmarkEnd w:id="7"/>
            <w:r w:rsidRPr="00B01EB6">
              <w:rPr>
                <w:rFonts w:cs="Calibri"/>
                <w:color w:val="auto"/>
                <w:sz w:val="20"/>
                <w:szCs w:val="20"/>
                <w:lang w:val="hr-HR"/>
              </w:rPr>
              <w:t>programi proračunskog korisnika OŠ Dobriša Cesarić od Ministarstva znanosti, obrazovanja i mladih RH za plaće i naknade zaposlenima 887.497,31 eur, za mentorstvo 616,29 eur, za radne udžbenike 59,45 eur, za besplatnu užinu 50.732,59 EUR</w:t>
            </w:r>
          </w:p>
        </w:tc>
        <w:tc>
          <w:tcPr>
            <w:tcW w:w="1770" w:type="dxa"/>
            <w:tcBorders>
              <w:top w:val="single" w:sz="4" w:space="0" w:color="000000"/>
              <w:left w:val="single" w:sz="4" w:space="0" w:color="000000"/>
              <w:bottom w:val="single" w:sz="4" w:space="0" w:color="000000"/>
              <w:right w:val="single" w:sz="4" w:space="0" w:color="000000"/>
            </w:tcBorders>
            <w:hideMark/>
          </w:tcPr>
          <w:p w14:paraId="67953AFE" w14:textId="77777777" w:rsidR="0092637A" w:rsidRPr="00B01EB6" w:rsidRDefault="0092637A" w:rsidP="001B1DE2">
            <w:pPr>
              <w:spacing w:after="120"/>
              <w:jc w:val="right"/>
              <w:rPr>
                <w:rFonts w:cs="Calibri"/>
                <w:color w:val="auto"/>
                <w:sz w:val="20"/>
                <w:szCs w:val="20"/>
                <w:highlight w:val="yellow"/>
                <w:lang w:val="hr-HR"/>
              </w:rPr>
            </w:pPr>
            <w:r w:rsidRPr="00B01EB6">
              <w:rPr>
                <w:rFonts w:cs="Calibri"/>
                <w:color w:val="auto"/>
                <w:sz w:val="20"/>
                <w:szCs w:val="20"/>
                <w:lang w:val="hr-HR"/>
              </w:rPr>
              <w:t>938.905,64</w:t>
            </w:r>
          </w:p>
        </w:tc>
      </w:tr>
      <w:tr w:rsidR="00B01EB6" w:rsidRPr="00B01EB6" w14:paraId="50B827B0" w14:textId="77777777" w:rsidTr="001B1DE2">
        <w:trPr>
          <w:trHeight w:val="284"/>
          <w:jc w:val="center"/>
        </w:trPr>
        <w:tc>
          <w:tcPr>
            <w:tcW w:w="7875" w:type="dxa"/>
            <w:tcBorders>
              <w:top w:val="single" w:sz="4" w:space="0" w:color="000000"/>
              <w:left w:val="single" w:sz="4" w:space="0" w:color="000000"/>
              <w:bottom w:val="single" w:sz="4" w:space="0" w:color="000000"/>
              <w:right w:val="nil"/>
            </w:tcBorders>
          </w:tcPr>
          <w:p w14:paraId="52962734" w14:textId="22B1AE23" w:rsidR="0092637A" w:rsidRPr="00B01EB6" w:rsidRDefault="0092637A" w:rsidP="001B1DE2">
            <w:pPr>
              <w:rPr>
                <w:rFonts w:cs="Calibri"/>
                <w:color w:val="auto"/>
                <w:sz w:val="20"/>
                <w:szCs w:val="20"/>
                <w:highlight w:val="yellow"/>
                <w:lang w:val="hr-HR"/>
              </w:rPr>
            </w:pPr>
            <w:r w:rsidRPr="00B01EB6">
              <w:rPr>
                <w:rFonts w:cs="Calibri"/>
                <w:color w:val="auto"/>
                <w:sz w:val="20"/>
                <w:szCs w:val="20"/>
                <w:lang w:val="hr-HR"/>
              </w:rPr>
              <w:t>programi proračunskog korisnika OŠ Dobriša Cesarić - uplate Agencije za odgoj i obrazovanje u iznosu od 490,00 eur za voditelje Županijskih stručnih vijeća - rashode koji nastaju za organizaciju sastanaka Županijskih stručnih vijeća, uplate Nacionalnog centra za vanjsko vrednovanje u iznosu od 33,50 eur za refundaciju putnih troškova, uplate za psihodijagnostička sredstva u iznosu 73,88 eur</w:t>
            </w:r>
          </w:p>
        </w:tc>
        <w:tc>
          <w:tcPr>
            <w:tcW w:w="1770" w:type="dxa"/>
            <w:tcBorders>
              <w:top w:val="single" w:sz="4" w:space="0" w:color="000000"/>
              <w:left w:val="single" w:sz="4" w:space="0" w:color="000000"/>
              <w:bottom w:val="single" w:sz="4" w:space="0" w:color="000000"/>
              <w:right w:val="single" w:sz="4" w:space="0" w:color="000000"/>
            </w:tcBorders>
            <w:hideMark/>
          </w:tcPr>
          <w:p w14:paraId="656AE3F5" w14:textId="77777777" w:rsidR="0092637A" w:rsidRPr="00B01EB6" w:rsidRDefault="0092637A" w:rsidP="001B1DE2">
            <w:pPr>
              <w:spacing w:after="120"/>
              <w:jc w:val="right"/>
              <w:rPr>
                <w:rFonts w:cs="Calibri"/>
                <w:color w:val="auto"/>
                <w:sz w:val="20"/>
                <w:szCs w:val="20"/>
                <w:highlight w:val="yellow"/>
                <w:lang w:val="hr-HR"/>
              </w:rPr>
            </w:pPr>
            <w:r w:rsidRPr="00B01EB6">
              <w:rPr>
                <w:rFonts w:cs="Calibri"/>
                <w:color w:val="auto"/>
                <w:sz w:val="20"/>
                <w:szCs w:val="20"/>
                <w:lang w:val="hr-HR"/>
              </w:rPr>
              <w:t>597,38</w:t>
            </w:r>
          </w:p>
        </w:tc>
      </w:tr>
      <w:tr w:rsidR="00B01EB6" w:rsidRPr="00B01EB6" w14:paraId="409F48FF" w14:textId="77777777" w:rsidTr="001B1DE2">
        <w:trPr>
          <w:trHeight w:val="284"/>
          <w:jc w:val="center"/>
        </w:trPr>
        <w:tc>
          <w:tcPr>
            <w:tcW w:w="7875" w:type="dxa"/>
            <w:tcBorders>
              <w:top w:val="single" w:sz="4" w:space="0" w:color="000000"/>
              <w:left w:val="single" w:sz="4" w:space="0" w:color="000000"/>
              <w:bottom w:val="single" w:sz="4" w:space="0" w:color="000000"/>
              <w:right w:val="nil"/>
            </w:tcBorders>
          </w:tcPr>
          <w:p w14:paraId="43D7642D" w14:textId="58F9B590" w:rsidR="0092637A" w:rsidRPr="00B01EB6" w:rsidRDefault="0092637A" w:rsidP="001B1DE2">
            <w:pPr>
              <w:spacing w:after="120"/>
              <w:rPr>
                <w:rFonts w:cs="Calibri"/>
                <w:color w:val="auto"/>
                <w:sz w:val="20"/>
                <w:szCs w:val="20"/>
                <w:highlight w:val="yellow"/>
                <w:lang w:val="hr-HR"/>
              </w:rPr>
            </w:pPr>
            <w:r w:rsidRPr="00B01EB6">
              <w:rPr>
                <w:rFonts w:cs="Calibri"/>
                <w:color w:val="auto"/>
                <w:sz w:val="20"/>
                <w:szCs w:val="20"/>
                <w:lang w:val="hr-HR"/>
              </w:rPr>
              <w:t>programi proračunskog korisnika OŠ Dobriša Cesarić, uplate iz državnog proračuna za nabavu higijenskih potrepština u iznosu 1.016,17 eur</w:t>
            </w:r>
          </w:p>
        </w:tc>
        <w:tc>
          <w:tcPr>
            <w:tcW w:w="1770" w:type="dxa"/>
            <w:tcBorders>
              <w:top w:val="single" w:sz="4" w:space="0" w:color="000000"/>
              <w:left w:val="single" w:sz="4" w:space="0" w:color="000000"/>
              <w:bottom w:val="single" w:sz="4" w:space="0" w:color="000000"/>
              <w:right w:val="single" w:sz="4" w:space="0" w:color="000000"/>
            </w:tcBorders>
          </w:tcPr>
          <w:p w14:paraId="392AF900" w14:textId="77777777" w:rsidR="0092637A" w:rsidRPr="00B01EB6" w:rsidRDefault="0092637A" w:rsidP="001B1DE2">
            <w:pPr>
              <w:spacing w:after="120"/>
              <w:jc w:val="right"/>
              <w:rPr>
                <w:rFonts w:cs="Calibri"/>
                <w:color w:val="auto"/>
                <w:sz w:val="20"/>
                <w:szCs w:val="20"/>
                <w:highlight w:val="yellow"/>
                <w:lang w:val="hr-HR"/>
              </w:rPr>
            </w:pPr>
            <w:r w:rsidRPr="00B01EB6">
              <w:rPr>
                <w:rFonts w:cs="Calibri"/>
                <w:color w:val="auto"/>
                <w:sz w:val="20"/>
                <w:szCs w:val="20"/>
                <w:lang w:val="hr-HR"/>
              </w:rPr>
              <w:t>1.016,17</w:t>
            </w:r>
          </w:p>
        </w:tc>
      </w:tr>
      <w:tr w:rsidR="00B01EB6" w:rsidRPr="00B01EB6" w14:paraId="1CD64DFC" w14:textId="77777777" w:rsidTr="001B1DE2">
        <w:trPr>
          <w:trHeight w:val="284"/>
          <w:jc w:val="center"/>
        </w:trPr>
        <w:tc>
          <w:tcPr>
            <w:tcW w:w="7875" w:type="dxa"/>
            <w:tcBorders>
              <w:top w:val="single" w:sz="4" w:space="0" w:color="000000"/>
              <w:left w:val="single" w:sz="4" w:space="0" w:color="000000"/>
              <w:bottom w:val="single" w:sz="4" w:space="0" w:color="000000"/>
              <w:right w:val="nil"/>
            </w:tcBorders>
          </w:tcPr>
          <w:p w14:paraId="39C029DE" w14:textId="5775BBDC" w:rsidR="0092637A" w:rsidRPr="00B01EB6" w:rsidRDefault="0092637A" w:rsidP="001B1DE2">
            <w:pPr>
              <w:spacing w:after="120"/>
              <w:rPr>
                <w:rFonts w:cs="Calibri"/>
                <w:color w:val="auto"/>
                <w:sz w:val="20"/>
                <w:szCs w:val="20"/>
                <w:highlight w:val="yellow"/>
                <w:lang w:val="hr-HR"/>
              </w:rPr>
            </w:pPr>
            <w:r w:rsidRPr="00B01EB6">
              <w:rPr>
                <w:rFonts w:cs="Calibri"/>
                <w:color w:val="auto"/>
                <w:sz w:val="20"/>
                <w:szCs w:val="20"/>
                <w:lang w:val="hr-HR"/>
              </w:rPr>
              <w:t>programi proračunskog korisnika OŠ Dobriša Cesarić od Županije</w:t>
            </w:r>
            <w:r w:rsidR="00617EB4" w:rsidRPr="00B01EB6">
              <w:rPr>
                <w:rFonts w:cs="Calibri"/>
                <w:color w:val="auto"/>
                <w:sz w:val="20"/>
                <w:szCs w:val="20"/>
                <w:lang w:val="hr-HR"/>
              </w:rPr>
              <w:t xml:space="preserve"> </w:t>
            </w:r>
            <w:r w:rsidRPr="00B01EB6">
              <w:rPr>
                <w:rFonts w:cs="Calibri"/>
                <w:color w:val="auto"/>
                <w:sz w:val="20"/>
                <w:szCs w:val="20"/>
                <w:lang w:val="hr-HR"/>
              </w:rPr>
              <w:t>požeško slavonske za refundaciju troškova natjecanja iznos od 275,00 EUR i uplata za projekt Suveniri Vallis Aurea u iznosu 400,00 EUR.</w:t>
            </w:r>
          </w:p>
        </w:tc>
        <w:tc>
          <w:tcPr>
            <w:tcW w:w="1770" w:type="dxa"/>
            <w:tcBorders>
              <w:top w:val="single" w:sz="4" w:space="0" w:color="000000"/>
              <w:left w:val="single" w:sz="4" w:space="0" w:color="000000"/>
              <w:bottom w:val="single" w:sz="4" w:space="0" w:color="000000"/>
              <w:right w:val="single" w:sz="4" w:space="0" w:color="000000"/>
            </w:tcBorders>
          </w:tcPr>
          <w:p w14:paraId="1C12EB37"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675,00</w:t>
            </w:r>
          </w:p>
        </w:tc>
      </w:tr>
      <w:tr w:rsidR="00B01EB6" w:rsidRPr="00B01EB6" w14:paraId="34D0DF32" w14:textId="77777777" w:rsidTr="001B1DE2">
        <w:trPr>
          <w:trHeight w:val="284"/>
          <w:jc w:val="center"/>
        </w:trPr>
        <w:tc>
          <w:tcPr>
            <w:tcW w:w="7875" w:type="dxa"/>
            <w:tcBorders>
              <w:top w:val="single" w:sz="4" w:space="0" w:color="000000"/>
              <w:left w:val="single" w:sz="4" w:space="0" w:color="000000"/>
              <w:bottom w:val="single" w:sz="4" w:space="0" w:color="000000"/>
              <w:right w:val="nil"/>
            </w:tcBorders>
            <w:hideMark/>
          </w:tcPr>
          <w:p w14:paraId="647A8E71" w14:textId="77777777" w:rsidR="0092637A" w:rsidRPr="00B01EB6" w:rsidRDefault="0092637A" w:rsidP="001B1DE2">
            <w:pPr>
              <w:spacing w:after="120"/>
              <w:rPr>
                <w:rFonts w:cs="Calibri"/>
                <w:color w:val="auto"/>
                <w:sz w:val="20"/>
                <w:szCs w:val="20"/>
                <w:highlight w:val="yellow"/>
                <w:lang w:val="hr-HR"/>
              </w:rPr>
            </w:pPr>
            <w:bookmarkStart w:id="9" w:name="_Hlk174356023"/>
            <w:bookmarkEnd w:id="8"/>
            <w:r w:rsidRPr="00B01EB6">
              <w:rPr>
                <w:rFonts w:cs="Calibri"/>
                <w:color w:val="auto"/>
                <w:sz w:val="20"/>
                <w:szCs w:val="20"/>
                <w:lang w:val="hr-HR"/>
              </w:rPr>
              <w:t>programi proračunskog korisnika OŠ Antuna Kanižlića od Ministarstva znanosti i obrazovanja RH za plaće i naknade zaposlenima</w:t>
            </w:r>
          </w:p>
        </w:tc>
        <w:tc>
          <w:tcPr>
            <w:tcW w:w="1770" w:type="dxa"/>
            <w:tcBorders>
              <w:top w:val="single" w:sz="4" w:space="0" w:color="000000"/>
              <w:left w:val="single" w:sz="4" w:space="0" w:color="000000"/>
              <w:bottom w:val="single" w:sz="4" w:space="0" w:color="000000"/>
              <w:right w:val="single" w:sz="4" w:space="0" w:color="000000"/>
            </w:tcBorders>
            <w:hideMark/>
          </w:tcPr>
          <w:p w14:paraId="4CB77358"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909.615,77</w:t>
            </w:r>
          </w:p>
        </w:tc>
      </w:tr>
      <w:tr w:rsidR="00B01EB6" w:rsidRPr="00B01EB6" w14:paraId="493C2E93" w14:textId="77777777" w:rsidTr="001B1DE2">
        <w:trPr>
          <w:trHeight w:val="284"/>
          <w:jc w:val="center"/>
        </w:trPr>
        <w:tc>
          <w:tcPr>
            <w:tcW w:w="7875" w:type="dxa"/>
            <w:tcBorders>
              <w:top w:val="single" w:sz="4" w:space="0" w:color="000000"/>
              <w:left w:val="single" w:sz="4" w:space="0" w:color="000000"/>
              <w:bottom w:val="single" w:sz="4" w:space="0" w:color="000000"/>
              <w:right w:val="nil"/>
            </w:tcBorders>
            <w:hideMark/>
          </w:tcPr>
          <w:p w14:paraId="4C0F4E0A" w14:textId="77777777" w:rsidR="0092637A" w:rsidRPr="00B01EB6" w:rsidRDefault="0092637A" w:rsidP="001B1DE2">
            <w:pPr>
              <w:spacing w:after="120"/>
              <w:rPr>
                <w:rFonts w:cs="Calibri"/>
                <w:color w:val="auto"/>
                <w:sz w:val="20"/>
                <w:szCs w:val="20"/>
                <w:highlight w:val="yellow"/>
                <w:lang w:val="hr-HR"/>
              </w:rPr>
            </w:pPr>
            <w:r w:rsidRPr="00B01EB6">
              <w:rPr>
                <w:rFonts w:cs="Calibri"/>
                <w:color w:val="auto"/>
                <w:sz w:val="20"/>
                <w:szCs w:val="20"/>
                <w:lang w:val="hr-HR"/>
              </w:rPr>
              <w:t xml:space="preserve">programi proračunskog korisnika OŠ Antuna Kanižlića od Agencije za plaćanje u poljoprivredi, ribarstvu i ruralnom razvoju za projekt Školska shema (nabava svježeg voća i mlijeka financirana spomenutim projektom), te od Ministarstva znanosti i obrazovanja RH za organizaciju Županijskog stručnog vijeća, uplata za prijevoz vanjsko vrednovanje, za sportska </w:t>
            </w:r>
            <w:r w:rsidRPr="00B01EB6">
              <w:rPr>
                <w:rFonts w:cs="Calibri"/>
                <w:color w:val="auto"/>
                <w:sz w:val="20"/>
                <w:szCs w:val="20"/>
                <w:lang w:val="hr-HR"/>
              </w:rPr>
              <w:lastRenderedPageBreak/>
              <w:t>natjecanja, financiranje projekta, testovi za psihologa, za prijevoz učiteljice iz njemačkog jezika te prijevoz učenika TUR, higijenske potrepštine i prehranu učenika</w:t>
            </w:r>
          </w:p>
        </w:tc>
        <w:tc>
          <w:tcPr>
            <w:tcW w:w="1770" w:type="dxa"/>
            <w:tcBorders>
              <w:top w:val="single" w:sz="4" w:space="0" w:color="000000"/>
              <w:left w:val="single" w:sz="4" w:space="0" w:color="000000"/>
              <w:bottom w:val="single" w:sz="4" w:space="0" w:color="000000"/>
              <w:right w:val="single" w:sz="4" w:space="0" w:color="000000"/>
            </w:tcBorders>
            <w:hideMark/>
          </w:tcPr>
          <w:p w14:paraId="0231BD6A" w14:textId="77777777" w:rsidR="0092637A" w:rsidRPr="00B01EB6" w:rsidRDefault="0092637A" w:rsidP="001B1DE2">
            <w:pPr>
              <w:spacing w:after="120"/>
              <w:jc w:val="right"/>
              <w:rPr>
                <w:rFonts w:cs="Calibri"/>
                <w:color w:val="auto"/>
                <w:sz w:val="20"/>
                <w:szCs w:val="20"/>
                <w:highlight w:val="yellow"/>
                <w:lang w:val="hr-HR"/>
              </w:rPr>
            </w:pPr>
            <w:r w:rsidRPr="00B01EB6">
              <w:rPr>
                <w:rFonts w:cs="Calibri"/>
                <w:color w:val="auto"/>
                <w:sz w:val="20"/>
                <w:szCs w:val="20"/>
                <w:lang w:val="hr-HR"/>
              </w:rPr>
              <w:lastRenderedPageBreak/>
              <w:t>52.779,56</w:t>
            </w:r>
          </w:p>
        </w:tc>
      </w:tr>
      <w:tr w:rsidR="00B01EB6" w:rsidRPr="00B01EB6" w14:paraId="406D326A" w14:textId="77777777" w:rsidTr="001B1DE2">
        <w:trPr>
          <w:trHeight w:val="284"/>
          <w:jc w:val="center"/>
        </w:trPr>
        <w:tc>
          <w:tcPr>
            <w:tcW w:w="7875" w:type="dxa"/>
            <w:tcBorders>
              <w:top w:val="single" w:sz="4" w:space="0" w:color="000000"/>
              <w:left w:val="single" w:sz="4" w:space="0" w:color="000000"/>
              <w:bottom w:val="single" w:sz="4" w:space="0" w:color="000000"/>
              <w:right w:val="nil"/>
            </w:tcBorders>
            <w:vAlign w:val="center"/>
            <w:hideMark/>
          </w:tcPr>
          <w:p w14:paraId="24D3978C" w14:textId="77777777" w:rsidR="0092637A" w:rsidRPr="00B01EB6" w:rsidRDefault="0092637A" w:rsidP="001B1DE2">
            <w:pPr>
              <w:spacing w:after="120"/>
              <w:rPr>
                <w:rFonts w:cs="Calibri"/>
                <w:color w:val="auto"/>
                <w:sz w:val="20"/>
                <w:szCs w:val="20"/>
                <w:lang w:val="hr-HR"/>
              </w:rPr>
            </w:pPr>
            <w:bookmarkStart w:id="10" w:name="_Hlk164422838"/>
            <w:bookmarkEnd w:id="9"/>
            <w:r w:rsidRPr="00B01EB6">
              <w:rPr>
                <w:rFonts w:cs="Calibri"/>
                <w:color w:val="auto"/>
                <w:sz w:val="20"/>
                <w:szCs w:val="20"/>
                <w:lang w:val="hr-HR"/>
              </w:rPr>
              <w:t xml:space="preserve">programi proračunskog korisnika Javna vatrogasna postrojba Grada Požege od Ministarstva gospodarstva i održivog razvoja RH i HVZ za materijalne rashode </w:t>
            </w:r>
          </w:p>
        </w:tc>
        <w:tc>
          <w:tcPr>
            <w:tcW w:w="1770" w:type="dxa"/>
            <w:tcBorders>
              <w:top w:val="single" w:sz="4" w:space="0" w:color="000000"/>
              <w:left w:val="single" w:sz="4" w:space="0" w:color="000000"/>
              <w:bottom w:val="single" w:sz="4" w:space="0" w:color="000000"/>
              <w:right w:val="single" w:sz="4" w:space="0" w:color="000000"/>
            </w:tcBorders>
            <w:vAlign w:val="center"/>
            <w:hideMark/>
          </w:tcPr>
          <w:p w14:paraId="64698DAE"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2.690,97</w:t>
            </w:r>
          </w:p>
        </w:tc>
      </w:tr>
    </w:tbl>
    <w:bookmarkEnd w:id="10"/>
    <w:p w14:paraId="3833DD0E" w14:textId="77777777" w:rsidR="0092637A" w:rsidRPr="00B01EB6" w:rsidRDefault="0092637A" w:rsidP="0092637A">
      <w:pPr>
        <w:spacing w:before="240"/>
        <w:ind w:firstLine="709"/>
        <w:jc w:val="both"/>
        <w:rPr>
          <w:rFonts w:cs="Calibri"/>
          <w:color w:val="auto"/>
          <w:lang w:val="hr-HR"/>
        </w:rPr>
      </w:pPr>
      <w:r w:rsidRPr="00B01EB6">
        <w:rPr>
          <w:rFonts w:cs="Calibri"/>
          <w:i/>
          <w:color w:val="auto"/>
          <w:lang w:val="hr-HR"/>
        </w:rPr>
        <w:t>Kapitalne pomoći proračunskim korisnicima iz proračuna koji im nije nadležan (6362)</w:t>
      </w:r>
      <w:r w:rsidRPr="00B01EB6">
        <w:rPr>
          <w:rFonts w:cs="Calibri"/>
          <w:color w:val="auto"/>
          <w:lang w:val="hr-HR"/>
        </w:rPr>
        <w:t>, odnosno iz općinskog, županijskog i državnog proračuna iznosile su 56.611,09 EUR, a primljene su za slijedeće programe proračunskih korisnika:</w:t>
      </w:r>
    </w:p>
    <w:p w14:paraId="30F4709F" w14:textId="77777777" w:rsidR="00806096" w:rsidRPr="00B01EB6" w:rsidRDefault="00806096" w:rsidP="0092637A">
      <w:pPr>
        <w:spacing w:before="240"/>
        <w:ind w:firstLine="709"/>
        <w:jc w:val="both"/>
        <w:rPr>
          <w:rFonts w:cs="Calibri"/>
          <w:color w:val="auto"/>
          <w:lang w:val="hr-HR"/>
        </w:rPr>
      </w:pPr>
    </w:p>
    <w:tbl>
      <w:tblPr>
        <w:tblW w:w="9645" w:type="dxa"/>
        <w:jc w:val="center"/>
        <w:tblLayout w:type="fixed"/>
        <w:tblLook w:val="04A0" w:firstRow="1" w:lastRow="0" w:firstColumn="1" w:lastColumn="0" w:noHBand="0" w:noVBand="1"/>
      </w:tblPr>
      <w:tblGrid>
        <w:gridCol w:w="8020"/>
        <w:gridCol w:w="1625"/>
      </w:tblGrid>
      <w:tr w:rsidR="00B01EB6" w:rsidRPr="00B01EB6" w14:paraId="698A6A31" w14:textId="77777777" w:rsidTr="001B1DE2">
        <w:trPr>
          <w:trHeight w:val="284"/>
          <w:jc w:val="center"/>
        </w:trPr>
        <w:tc>
          <w:tcPr>
            <w:tcW w:w="8020" w:type="dxa"/>
            <w:tcBorders>
              <w:top w:val="single" w:sz="4" w:space="0" w:color="000000"/>
              <w:left w:val="single" w:sz="4" w:space="0" w:color="000000"/>
              <w:bottom w:val="single" w:sz="4" w:space="0" w:color="000000"/>
              <w:right w:val="nil"/>
            </w:tcBorders>
            <w:vAlign w:val="center"/>
            <w:hideMark/>
          </w:tcPr>
          <w:p w14:paraId="38B4460B" w14:textId="77777777" w:rsidR="0092637A" w:rsidRPr="00B01EB6" w:rsidRDefault="0092637A" w:rsidP="001B1DE2">
            <w:pPr>
              <w:spacing w:after="120"/>
              <w:jc w:val="center"/>
              <w:rPr>
                <w:rFonts w:cs="Calibri"/>
                <w:i/>
                <w:color w:val="auto"/>
                <w:sz w:val="20"/>
                <w:szCs w:val="20"/>
                <w:lang w:val="hr-HR"/>
              </w:rPr>
            </w:pPr>
            <w:r w:rsidRPr="00B01EB6">
              <w:rPr>
                <w:rFonts w:cs="Calibri"/>
                <w:i/>
                <w:color w:val="auto"/>
                <w:sz w:val="20"/>
                <w:szCs w:val="20"/>
                <w:lang w:val="hr-HR"/>
              </w:rPr>
              <w:t>NAMJENA</w:t>
            </w:r>
          </w:p>
        </w:tc>
        <w:tc>
          <w:tcPr>
            <w:tcW w:w="1625" w:type="dxa"/>
            <w:tcBorders>
              <w:top w:val="single" w:sz="4" w:space="0" w:color="000000"/>
              <w:left w:val="single" w:sz="4" w:space="0" w:color="000000"/>
              <w:bottom w:val="single" w:sz="4" w:space="0" w:color="000000"/>
              <w:right w:val="single" w:sz="4" w:space="0" w:color="000000"/>
            </w:tcBorders>
            <w:vAlign w:val="center"/>
            <w:hideMark/>
          </w:tcPr>
          <w:p w14:paraId="76EFD34F" w14:textId="77777777" w:rsidR="0092637A" w:rsidRPr="00B01EB6" w:rsidRDefault="0092637A" w:rsidP="001B1DE2">
            <w:pPr>
              <w:spacing w:after="120"/>
              <w:jc w:val="center"/>
              <w:rPr>
                <w:rFonts w:cs="Calibri"/>
                <w:i/>
                <w:color w:val="auto"/>
                <w:sz w:val="20"/>
                <w:szCs w:val="20"/>
                <w:lang w:val="hr-HR"/>
              </w:rPr>
            </w:pPr>
            <w:r w:rsidRPr="00B01EB6">
              <w:rPr>
                <w:rFonts w:cs="Calibri"/>
                <w:i/>
                <w:color w:val="auto"/>
                <w:sz w:val="20"/>
                <w:szCs w:val="20"/>
                <w:lang w:val="hr-HR"/>
              </w:rPr>
              <w:t>IZNOS/EUR</w:t>
            </w:r>
          </w:p>
        </w:tc>
      </w:tr>
      <w:tr w:rsidR="00B01EB6" w:rsidRPr="00B01EB6" w14:paraId="4E3CC3EF" w14:textId="77777777" w:rsidTr="001B1DE2">
        <w:trPr>
          <w:trHeight w:val="284"/>
          <w:jc w:val="center"/>
        </w:trPr>
        <w:tc>
          <w:tcPr>
            <w:tcW w:w="8020" w:type="dxa"/>
            <w:tcBorders>
              <w:top w:val="single" w:sz="4" w:space="0" w:color="000000"/>
              <w:left w:val="single" w:sz="4" w:space="0" w:color="000000"/>
              <w:bottom w:val="single" w:sz="4" w:space="0" w:color="000000"/>
              <w:right w:val="nil"/>
            </w:tcBorders>
            <w:vAlign w:val="center"/>
          </w:tcPr>
          <w:p w14:paraId="7E18DA99" w14:textId="77777777" w:rsidR="0092637A" w:rsidRPr="00B01EB6" w:rsidRDefault="0092637A" w:rsidP="001B1DE2">
            <w:pPr>
              <w:spacing w:after="120"/>
              <w:jc w:val="both"/>
              <w:rPr>
                <w:rFonts w:cs="Calibri"/>
                <w:color w:val="auto"/>
                <w:sz w:val="20"/>
                <w:szCs w:val="20"/>
                <w:lang w:val="hr-HR"/>
              </w:rPr>
            </w:pPr>
            <w:r w:rsidRPr="00B01EB6">
              <w:rPr>
                <w:rFonts w:cs="Calibri"/>
                <w:color w:val="auto"/>
                <w:sz w:val="20"/>
                <w:szCs w:val="20"/>
                <w:lang w:val="hr-HR"/>
              </w:rPr>
              <w:t>programi proračunskog korisnika Gradskog muzeja</w:t>
            </w:r>
          </w:p>
        </w:tc>
        <w:tc>
          <w:tcPr>
            <w:tcW w:w="1625" w:type="dxa"/>
            <w:tcBorders>
              <w:top w:val="single" w:sz="4" w:space="0" w:color="000000"/>
              <w:left w:val="single" w:sz="4" w:space="0" w:color="000000"/>
              <w:bottom w:val="single" w:sz="4" w:space="0" w:color="000000"/>
              <w:right w:val="single" w:sz="4" w:space="0" w:color="000000"/>
            </w:tcBorders>
            <w:vAlign w:val="center"/>
          </w:tcPr>
          <w:p w14:paraId="1A872901"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9.600,00</w:t>
            </w:r>
          </w:p>
        </w:tc>
      </w:tr>
      <w:tr w:rsidR="00B01EB6" w:rsidRPr="00B01EB6" w14:paraId="11EF3B97" w14:textId="77777777" w:rsidTr="001B1DE2">
        <w:trPr>
          <w:trHeight w:val="284"/>
          <w:jc w:val="center"/>
        </w:trPr>
        <w:tc>
          <w:tcPr>
            <w:tcW w:w="8020" w:type="dxa"/>
            <w:tcBorders>
              <w:top w:val="single" w:sz="4" w:space="0" w:color="000000"/>
              <w:left w:val="single" w:sz="4" w:space="0" w:color="000000"/>
              <w:bottom w:val="single" w:sz="4" w:space="0" w:color="000000"/>
              <w:right w:val="nil"/>
            </w:tcBorders>
            <w:vAlign w:val="center"/>
            <w:hideMark/>
          </w:tcPr>
          <w:p w14:paraId="0C3586FD" w14:textId="77777777" w:rsidR="0092637A" w:rsidRPr="00B01EB6" w:rsidRDefault="0092637A" w:rsidP="001B1DE2">
            <w:pPr>
              <w:spacing w:after="120"/>
              <w:jc w:val="both"/>
              <w:rPr>
                <w:rFonts w:cs="Calibri"/>
                <w:color w:val="auto"/>
                <w:sz w:val="20"/>
                <w:szCs w:val="20"/>
                <w:lang w:val="hr-HR"/>
              </w:rPr>
            </w:pPr>
            <w:r w:rsidRPr="00B01EB6">
              <w:rPr>
                <w:rFonts w:cs="Calibri"/>
                <w:color w:val="auto"/>
                <w:sz w:val="20"/>
                <w:szCs w:val="20"/>
                <w:lang w:val="hr-HR"/>
              </w:rPr>
              <w:t xml:space="preserve">programi proračunskog korisnika Gradske knjižnice Požega od Ministarstva kulture i medija RH za nabavu knjižne i neknjižne građe </w:t>
            </w:r>
          </w:p>
        </w:tc>
        <w:tc>
          <w:tcPr>
            <w:tcW w:w="1625" w:type="dxa"/>
            <w:tcBorders>
              <w:top w:val="single" w:sz="4" w:space="0" w:color="000000"/>
              <w:left w:val="single" w:sz="4" w:space="0" w:color="000000"/>
              <w:bottom w:val="single" w:sz="4" w:space="0" w:color="000000"/>
              <w:right w:val="single" w:sz="4" w:space="0" w:color="000000"/>
            </w:tcBorders>
            <w:vAlign w:val="center"/>
            <w:hideMark/>
          </w:tcPr>
          <w:p w14:paraId="7C883F3F"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47.000,00</w:t>
            </w:r>
          </w:p>
        </w:tc>
      </w:tr>
      <w:tr w:rsidR="00B01EB6" w:rsidRPr="00B01EB6" w14:paraId="560665BE" w14:textId="77777777" w:rsidTr="001B1DE2">
        <w:trPr>
          <w:trHeight w:val="284"/>
          <w:jc w:val="center"/>
        </w:trPr>
        <w:tc>
          <w:tcPr>
            <w:tcW w:w="8020" w:type="dxa"/>
            <w:tcBorders>
              <w:top w:val="single" w:sz="4" w:space="0" w:color="000000"/>
              <w:left w:val="single" w:sz="4" w:space="0" w:color="000000"/>
              <w:bottom w:val="single" w:sz="4" w:space="0" w:color="000000"/>
              <w:right w:val="nil"/>
            </w:tcBorders>
            <w:vAlign w:val="center"/>
            <w:hideMark/>
          </w:tcPr>
          <w:p w14:paraId="21CDD252" w14:textId="77777777" w:rsidR="0092637A" w:rsidRPr="00B01EB6" w:rsidRDefault="0092637A" w:rsidP="001B1DE2">
            <w:pPr>
              <w:spacing w:after="120"/>
              <w:jc w:val="both"/>
              <w:rPr>
                <w:rFonts w:cs="Calibri"/>
                <w:color w:val="auto"/>
                <w:sz w:val="20"/>
                <w:szCs w:val="20"/>
                <w:lang w:val="hr-HR"/>
              </w:rPr>
            </w:pPr>
            <w:r w:rsidRPr="00B01EB6">
              <w:rPr>
                <w:rFonts w:cs="Calibri"/>
                <w:color w:val="auto"/>
                <w:sz w:val="20"/>
                <w:szCs w:val="20"/>
                <w:lang w:val="hr-HR"/>
              </w:rPr>
              <w:t xml:space="preserve">programi proračunskog korisnika OŠ Dobriše Cesarića od Ministarstva znanosti i obrazovanja za nabavu udžbenika, radnih udžbenika i knjiga </w:t>
            </w:r>
          </w:p>
        </w:tc>
        <w:tc>
          <w:tcPr>
            <w:tcW w:w="1625" w:type="dxa"/>
            <w:tcBorders>
              <w:top w:val="single" w:sz="4" w:space="0" w:color="000000"/>
              <w:left w:val="single" w:sz="4" w:space="0" w:color="000000"/>
              <w:bottom w:val="single" w:sz="4" w:space="0" w:color="000000"/>
              <w:right w:val="single" w:sz="4" w:space="0" w:color="000000"/>
            </w:tcBorders>
            <w:vAlign w:val="center"/>
            <w:hideMark/>
          </w:tcPr>
          <w:p w14:paraId="700A4BAF"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11,09</w:t>
            </w:r>
          </w:p>
        </w:tc>
      </w:tr>
    </w:tbl>
    <w:p w14:paraId="4E7A1CE3" w14:textId="77777777" w:rsidR="0092637A" w:rsidRPr="00B01EB6" w:rsidRDefault="0092637A" w:rsidP="0092637A">
      <w:pPr>
        <w:spacing w:before="240"/>
        <w:ind w:firstLine="708"/>
        <w:jc w:val="both"/>
        <w:rPr>
          <w:rFonts w:cs="Calibri"/>
          <w:color w:val="auto"/>
          <w:lang w:val="hr-HR"/>
        </w:rPr>
      </w:pPr>
      <w:r w:rsidRPr="00B01EB6">
        <w:rPr>
          <w:rFonts w:cs="Calibri"/>
          <w:i/>
          <w:color w:val="auto"/>
          <w:lang w:val="hr-HR"/>
        </w:rPr>
        <w:t>Tekuće pomoći temeljem prijenosa EU sredstava (6381)</w:t>
      </w:r>
      <w:r w:rsidRPr="00B01EB6">
        <w:rPr>
          <w:rFonts w:cs="Calibri"/>
          <w:color w:val="auto"/>
          <w:lang w:val="hr-HR"/>
        </w:rPr>
        <w:t xml:space="preserve"> su ostvarene u iznosu 638.452,18 EUR, a odnosile su se na sljedeće aktivnosti i projekte Grada i proračunskih korisnika:</w:t>
      </w:r>
    </w:p>
    <w:tbl>
      <w:tblPr>
        <w:tblW w:w="9645" w:type="dxa"/>
        <w:jc w:val="center"/>
        <w:tblLayout w:type="fixed"/>
        <w:tblLook w:val="04A0" w:firstRow="1" w:lastRow="0" w:firstColumn="1" w:lastColumn="0" w:noHBand="0" w:noVBand="1"/>
      </w:tblPr>
      <w:tblGrid>
        <w:gridCol w:w="8020"/>
        <w:gridCol w:w="1625"/>
      </w:tblGrid>
      <w:tr w:rsidR="00B01EB6" w:rsidRPr="00B01EB6" w14:paraId="0A4B9AA5" w14:textId="77777777" w:rsidTr="001B1DE2">
        <w:trPr>
          <w:trHeight w:val="284"/>
          <w:jc w:val="center"/>
        </w:trPr>
        <w:tc>
          <w:tcPr>
            <w:tcW w:w="8020" w:type="dxa"/>
            <w:tcBorders>
              <w:top w:val="single" w:sz="4" w:space="0" w:color="000000"/>
              <w:left w:val="single" w:sz="4" w:space="0" w:color="000000"/>
              <w:bottom w:val="single" w:sz="4" w:space="0" w:color="000000"/>
              <w:right w:val="nil"/>
            </w:tcBorders>
            <w:vAlign w:val="center"/>
            <w:hideMark/>
          </w:tcPr>
          <w:p w14:paraId="3DB31BC3" w14:textId="77777777" w:rsidR="0092637A" w:rsidRPr="00B01EB6" w:rsidRDefault="0092637A" w:rsidP="001B1DE2">
            <w:pPr>
              <w:jc w:val="center"/>
              <w:rPr>
                <w:rFonts w:cs="Calibri"/>
                <w:i/>
                <w:color w:val="auto"/>
                <w:sz w:val="20"/>
                <w:szCs w:val="20"/>
                <w:lang w:val="hr-HR"/>
              </w:rPr>
            </w:pPr>
            <w:r w:rsidRPr="00B01EB6">
              <w:rPr>
                <w:rFonts w:cs="Calibri"/>
                <w:i/>
                <w:color w:val="auto"/>
                <w:sz w:val="20"/>
                <w:szCs w:val="20"/>
                <w:lang w:val="hr-HR"/>
              </w:rPr>
              <w:t>NAMJENA</w:t>
            </w:r>
          </w:p>
        </w:tc>
        <w:tc>
          <w:tcPr>
            <w:tcW w:w="1625" w:type="dxa"/>
            <w:tcBorders>
              <w:top w:val="single" w:sz="4" w:space="0" w:color="000000"/>
              <w:left w:val="single" w:sz="4" w:space="0" w:color="000000"/>
              <w:bottom w:val="single" w:sz="4" w:space="0" w:color="000000"/>
              <w:right w:val="single" w:sz="4" w:space="0" w:color="000000"/>
            </w:tcBorders>
            <w:vAlign w:val="center"/>
            <w:hideMark/>
          </w:tcPr>
          <w:p w14:paraId="1B3CE5E1" w14:textId="77777777" w:rsidR="0092637A" w:rsidRPr="00B01EB6" w:rsidRDefault="0092637A" w:rsidP="001B1DE2">
            <w:pPr>
              <w:jc w:val="center"/>
              <w:rPr>
                <w:rFonts w:cs="Calibri"/>
                <w:i/>
                <w:color w:val="auto"/>
                <w:sz w:val="20"/>
                <w:szCs w:val="20"/>
                <w:lang w:val="hr-HR"/>
              </w:rPr>
            </w:pPr>
            <w:r w:rsidRPr="00B01EB6">
              <w:rPr>
                <w:rFonts w:cs="Calibri"/>
                <w:i/>
                <w:color w:val="auto"/>
                <w:sz w:val="20"/>
                <w:szCs w:val="20"/>
                <w:lang w:val="hr-HR"/>
              </w:rPr>
              <w:t>IZNOS/EUR</w:t>
            </w:r>
          </w:p>
        </w:tc>
      </w:tr>
      <w:tr w:rsidR="00B01EB6" w:rsidRPr="00B01EB6" w14:paraId="2BC4AC6B" w14:textId="77777777" w:rsidTr="001B1DE2">
        <w:trPr>
          <w:trHeight w:val="284"/>
          <w:jc w:val="center"/>
        </w:trPr>
        <w:tc>
          <w:tcPr>
            <w:tcW w:w="8020" w:type="dxa"/>
            <w:tcBorders>
              <w:top w:val="single" w:sz="4" w:space="0" w:color="000000"/>
              <w:left w:val="single" w:sz="4" w:space="0" w:color="000000"/>
              <w:bottom w:val="single" w:sz="4" w:space="0" w:color="000000"/>
              <w:right w:val="nil"/>
            </w:tcBorders>
            <w:vAlign w:val="center"/>
          </w:tcPr>
          <w:p w14:paraId="11785E5F" w14:textId="77777777" w:rsidR="0092637A" w:rsidRPr="00B01EB6" w:rsidRDefault="0092637A" w:rsidP="001B1DE2">
            <w:pPr>
              <w:spacing w:after="120"/>
              <w:jc w:val="both"/>
              <w:rPr>
                <w:rFonts w:cs="Calibri"/>
                <w:color w:val="auto"/>
                <w:sz w:val="20"/>
                <w:szCs w:val="20"/>
                <w:lang w:val="hr-HR"/>
              </w:rPr>
            </w:pPr>
            <w:r w:rsidRPr="00B01EB6">
              <w:rPr>
                <w:rFonts w:cs="Calibri"/>
                <w:color w:val="auto"/>
                <w:sz w:val="20"/>
                <w:szCs w:val="20"/>
                <w:lang w:val="hr-HR"/>
              </w:rPr>
              <w:t xml:space="preserve">projekt Smart </w:t>
            </w:r>
            <w:proofErr w:type="spellStart"/>
            <w:r w:rsidRPr="00B01EB6">
              <w:rPr>
                <w:rFonts w:cs="Calibri"/>
                <w:color w:val="auto"/>
                <w:sz w:val="20"/>
                <w:szCs w:val="20"/>
                <w:lang w:val="hr-HR"/>
              </w:rPr>
              <w:t>city</w:t>
            </w:r>
            <w:proofErr w:type="spellEnd"/>
            <w:r w:rsidRPr="00B01EB6">
              <w:rPr>
                <w:rFonts w:cs="Calibri"/>
                <w:color w:val="auto"/>
                <w:sz w:val="20"/>
                <w:szCs w:val="20"/>
                <w:lang w:val="hr-HR"/>
              </w:rPr>
              <w:t xml:space="preserve"> iz državnog proračuna</w:t>
            </w:r>
          </w:p>
        </w:tc>
        <w:tc>
          <w:tcPr>
            <w:tcW w:w="1625" w:type="dxa"/>
            <w:tcBorders>
              <w:top w:val="single" w:sz="4" w:space="0" w:color="000000"/>
              <w:left w:val="single" w:sz="4" w:space="0" w:color="000000"/>
              <w:bottom w:val="single" w:sz="4" w:space="0" w:color="000000"/>
              <w:right w:val="single" w:sz="4" w:space="0" w:color="000000"/>
            </w:tcBorders>
            <w:vAlign w:val="center"/>
          </w:tcPr>
          <w:p w14:paraId="51C91F5A"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72.472,50</w:t>
            </w:r>
          </w:p>
        </w:tc>
      </w:tr>
      <w:tr w:rsidR="00B01EB6" w:rsidRPr="00B01EB6" w14:paraId="00013661" w14:textId="77777777" w:rsidTr="001B1DE2">
        <w:trPr>
          <w:trHeight w:val="284"/>
          <w:jc w:val="center"/>
        </w:trPr>
        <w:tc>
          <w:tcPr>
            <w:tcW w:w="8020" w:type="dxa"/>
            <w:tcBorders>
              <w:top w:val="single" w:sz="4" w:space="0" w:color="000000"/>
              <w:left w:val="single" w:sz="4" w:space="0" w:color="000000"/>
              <w:bottom w:val="single" w:sz="4" w:space="0" w:color="000000"/>
              <w:right w:val="nil"/>
            </w:tcBorders>
            <w:vAlign w:val="center"/>
            <w:hideMark/>
          </w:tcPr>
          <w:p w14:paraId="33174DDA" w14:textId="77777777" w:rsidR="0092637A" w:rsidRPr="00B01EB6" w:rsidRDefault="0092637A" w:rsidP="001B1DE2">
            <w:pPr>
              <w:spacing w:after="120"/>
              <w:jc w:val="both"/>
              <w:rPr>
                <w:rFonts w:cs="Calibri"/>
                <w:color w:val="auto"/>
                <w:sz w:val="20"/>
                <w:szCs w:val="20"/>
                <w:lang w:val="hr-HR"/>
              </w:rPr>
            </w:pPr>
            <w:r w:rsidRPr="00B01EB6">
              <w:rPr>
                <w:rFonts w:cs="Calibri"/>
                <w:color w:val="auto"/>
                <w:sz w:val="20"/>
                <w:szCs w:val="20"/>
                <w:lang w:val="hr-HR"/>
              </w:rPr>
              <w:t>projekt „Petica za dvoje – VIII. faza“ iz državnog proračuna (Ministarstva znanosti i obrazovanja RH) preko Europskog socijalnog fonda</w:t>
            </w:r>
          </w:p>
        </w:tc>
        <w:tc>
          <w:tcPr>
            <w:tcW w:w="1625" w:type="dxa"/>
            <w:tcBorders>
              <w:top w:val="single" w:sz="4" w:space="0" w:color="000000"/>
              <w:left w:val="single" w:sz="4" w:space="0" w:color="000000"/>
              <w:bottom w:val="single" w:sz="4" w:space="0" w:color="000000"/>
              <w:right w:val="single" w:sz="4" w:space="0" w:color="000000"/>
            </w:tcBorders>
            <w:vAlign w:val="center"/>
            <w:hideMark/>
          </w:tcPr>
          <w:p w14:paraId="20127AE4"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226.559,48</w:t>
            </w:r>
          </w:p>
        </w:tc>
      </w:tr>
      <w:tr w:rsidR="00B01EB6" w:rsidRPr="00B01EB6" w14:paraId="475F8B69" w14:textId="77777777" w:rsidTr="001B1DE2">
        <w:trPr>
          <w:trHeight w:val="284"/>
          <w:jc w:val="center"/>
        </w:trPr>
        <w:tc>
          <w:tcPr>
            <w:tcW w:w="8020" w:type="dxa"/>
            <w:tcBorders>
              <w:top w:val="single" w:sz="4" w:space="0" w:color="000000"/>
              <w:left w:val="single" w:sz="4" w:space="0" w:color="000000"/>
              <w:bottom w:val="single" w:sz="4" w:space="0" w:color="000000"/>
              <w:right w:val="nil"/>
            </w:tcBorders>
            <w:vAlign w:val="center"/>
            <w:hideMark/>
          </w:tcPr>
          <w:p w14:paraId="498FC788" w14:textId="77777777" w:rsidR="0092637A" w:rsidRPr="00B01EB6" w:rsidRDefault="0092637A" w:rsidP="001B1DE2">
            <w:pPr>
              <w:spacing w:after="120"/>
              <w:jc w:val="both"/>
              <w:rPr>
                <w:rFonts w:cs="Calibri"/>
                <w:color w:val="auto"/>
                <w:sz w:val="20"/>
                <w:szCs w:val="20"/>
                <w:lang w:val="hr-HR"/>
              </w:rPr>
            </w:pPr>
            <w:r w:rsidRPr="00B01EB6">
              <w:rPr>
                <w:rFonts w:cs="Calibri"/>
                <w:color w:val="auto"/>
                <w:sz w:val="20"/>
                <w:szCs w:val="20"/>
                <w:lang w:val="hr-HR"/>
              </w:rPr>
              <w:t xml:space="preserve">projekt ITU TEHNIČKA POMOĆ </w:t>
            </w:r>
          </w:p>
        </w:tc>
        <w:tc>
          <w:tcPr>
            <w:tcW w:w="1625" w:type="dxa"/>
            <w:tcBorders>
              <w:top w:val="single" w:sz="4" w:space="0" w:color="000000"/>
              <w:left w:val="single" w:sz="4" w:space="0" w:color="000000"/>
              <w:bottom w:val="single" w:sz="4" w:space="0" w:color="000000"/>
              <w:right w:val="single" w:sz="4" w:space="0" w:color="000000"/>
            </w:tcBorders>
            <w:vAlign w:val="center"/>
            <w:hideMark/>
          </w:tcPr>
          <w:p w14:paraId="2BE69143"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38.027,00</w:t>
            </w:r>
          </w:p>
        </w:tc>
      </w:tr>
      <w:tr w:rsidR="00B01EB6" w:rsidRPr="00B01EB6" w14:paraId="376CE1E3" w14:textId="77777777" w:rsidTr="001B1DE2">
        <w:trPr>
          <w:trHeight w:val="284"/>
          <w:jc w:val="center"/>
        </w:trPr>
        <w:tc>
          <w:tcPr>
            <w:tcW w:w="8020" w:type="dxa"/>
            <w:tcBorders>
              <w:top w:val="single" w:sz="4" w:space="0" w:color="000000"/>
              <w:left w:val="single" w:sz="4" w:space="0" w:color="000000"/>
              <w:bottom w:val="single" w:sz="4" w:space="0" w:color="000000"/>
              <w:right w:val="nil"/>
            </w:tcBorders>
            <w:vAlign w:val="center"/>
            <w:hideMark/>
          </w:tcPr>
          <w:p w14:paraId="37740D57" w14:textId="77777777" w:rsidR="0092637A" w:rsidRPr="00B01EB6" w:rsidRDefault="0092637A" w:rsidP="001B1DE2">
            <w:pPr>
              <w:spacing w:after="120"/>
              <w:jc w:val="both"/>
              <w:rPr>
                <w:rFonts w:cs="Calibri"/>
                <w:color w:val="auto"/>
                <w:sz w:val="20"/>
                <w:szCs w:val="20"/>
                <w:lang w:val="hr-HR"/>
              </w:rPr>
            </w:pPr>
            <w:r w:rsidRPr="00B01EB6">
              <w:rPr>
                <w:rFonts w:cs="Calibri"/>
                <w:color w:val="auto"/>
                <w:sz w:val="20"/>
                <w:szCs w:val="20"/>
                <w:lang w:val="hr-HR"/>
              </w:rPr>
              <w:t>projekt Puk IV faza iz državnog proračuna (Ministarstvo rada, mirovinskog sustava, obitelji i socijalne politike RH) preko Europskog socijalnog fonda</w:t>
            </w:r>
          </w:p>
        </w:tc>
        <w:tc>
          <w:tcPr>
            <w:tcW w:w="1625" w:type="dxa"/>
            <w:tcBorders>
              <w:top w:val="single" w:sz="4" w:space="0" w:color="000000"/>
              <w:left w:val="single" w:sz="4" w:space="0" w:color="000000"/>
              <w:bottom w:val="single" w:sz="4" w:space="0" w:color="000000"/>
              <w:right w:val="single" w:sz="4" w:space="0" w:color="000000"/>
            </w:tcBorders>
            <w:vAlign w:val="center"/>
            <w:hideMark/>
          </w:tcPr>
          <w:p w14:paraId="7A30A668"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278.413,74</w:t>
            </w:r>
          </w:p>
        </w:tc>
      </w:tr>
      <w:tr w:rsidR="00B01EB6" w:rsidRPr="00B01EB6" w14:paraId="480C33BC" w14:textId="77777777" w:rsidTr="001B1DE2">
        <w:trPr>
          <w:trHeight w:val="284"/>
          <w:jc w:val="center"/>
        </w:trPr>
        <w:tc>
          <w:tcPr>
            <w:tcW w:w="8020" w:type="dxa"/>
            <w:tcBorders>
              <w:top w:val="single" w:sz="4" w:space="0" w:color="000000"/>
              <w:left w:val="single" w:sz="4" w:space="0" w:color="000000"/>
              <w:bottom w:val="single" w:sz="4" w:space="0" w:color="000000"/>
              <w:right w:val="nil"/>
            </w:tcBorders>
            <w:vAlign w:val="center"/>
            <w:hideMark/>
          </w:tcPr>
          <w:p w14:paraId="67228FEA" w14:textId="77777777" w:rsidR="0092637A" w:rsidRPr="00B01EB6" w:rsidRDefault="0092637A" w:rsidP="001B1DE2">
            <w:pPr>
              <w:spacing w:after="120"/>
              <w:jc w:val="both"/>
              <w:rPr>
                <w:rFonts w:cs="Calibri"/>
                <w:color w:val="auto"/>
                <w:sz w:val="20"/>
                <w:szCs w:val="20"/>
                <w:lang w:val="hr-HR"/>
              </w:rPr>
            </w:pPr>
            <w:r w:rsidRPr="00B01EB6">
              <w:rPr>
                <w:rFonts w:cs="Calibri"/>
                <w:color w:val="auto"/>
                <w:sz w:val="20"/>
                <w:szCs w:val="20"/>
                <w:lang w:val="hr-HR"/>
              </w:rPr>
              <w:t>projekt proračunskog korisnika OŠ Julija Kempfa za Erasmus + od Agencije za mobilnost i programe EU</w:t>
            </w:r>
          </w:p>
        </w:tc>
        <w:tc>
          <w:tcPr>
            <w:tcW w:w="1625" w:type="dxa"/>
            <w:tcBorders>
              <w:top w:val="single" w:sz="4" w:space="0" w:color="000000"/>
              <w:left w:val="single" w:sz="4" w:space="0" w:color="000000"/>
              <w:bottom w:val="single" w:sz="4" w:space="0" w:color="000000"/>
              <w:right w:val="single" w:sz="4" w:space="0" w:color="000000"/>
            </w:tcBorders>
            <w:vAlign w:val="center"/>
            <w:hideMark/>
          </w:tcPr>
          <w:p w14:paraId="33F7E4AB"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3.633,86</w:t>
            </w:r>
          </w:p>
        </w:tc>
      </w:tr>
      <w:tr w:rsidR="00B01EB6" w:rsidRPr="00B01EB6" w14:paraId="22BF4A70" w14:textId="77777777" w:rsidTr="001B1DE2">
        <w:trPr>
          <w:trHeight w:val="284"/>
          <w:jc w:val="center"/>
        </w:trPr>
        <w:tc>
          <w:tcPr>
            <w:tcW w:w="8020" w:type="dxa"/>
            <w:tcBorders>
              <w:top w:val="single" w:sz="4" w:space="0" w:color="000000"/>
              <w:left w:val="single" w:sz="4" w:space="0" w:color="000000"/>
              <w:bottom w:val="single" w:sz="4" w:space="0" w:color="000000"/>
              <w:right w:val="nil"/>
            </w:tcBorders>
            <w:vAlign w:val="center"/>
            <w:hideMark/>
          </w:tcPr>
          <w:p w14:paraId="1729954E" w14:textId="77777777" w:rsidR="0092637A" w:rsidRPr="00B01EB6" w:rsidRDefault="0092637A" w:rsidP="001B1DE2">
            <w:pPr>
              <w:spacing w:after="120"/>
              <w:jc w:val="both"/>
              <w:rPr>
                <w:rFonts w:cs="Calibri"/>
                <w:color w:val="auto"/>
                <w:sz w:val="20"/>
                <w:szCs w:val="20"/>
                <w:lang w:val="hr-HR"/>
              </w:rPr>
            </w:pPr>
            <w:r w:rsidRPr="00B01EB6">
              <w:rPr>
                <w:rFonts w:cs="Calibri"/>
                <w:color w:val="auto"/>
                <w:sz w:val="20"/>
                <w:szCs w:val="20"/>
                <w:lang w:val="hr-HR"/>
              </w:rPr>
              <w:t xml:space="preserve">projekt proračunskog korisnika OŠ Antuna kanižlića </w:t>
            </w:r>
          </w:p>
        </w:tc>
        <w:tc>
          <w:tcPr>
            <w:tcW w:w="1625" w:type="dxa"/>
            <w:tcBorders>
              <w:top w:val="single" w:sz="4" w:space="0" w:color="000000"/>
              <w:left w:val="single" w:sz="4" w:space="0" w:color="000000"/>
              <w:bottom w:val="single" w:sz="4" w:space="0" w:color="000000"/>
              <w:right w:val="single" w:sz="4" w:space="0" w:color="000000"/>
            </w:tcBorders>
            <w:vAlign w:val="center"/>
            <w:hideMark/>
          </w:tcPr>
          <w:p w14:paraId="31519B4B"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19.345,60</w:t>
            </w:r>
          </w:p>
        </w:tc>
      </w:tr>
    </w:tbl>
    <w:p w14:paraId="1F977B63" w14:textId="77777777" w:rsidR="0092637A" w:rsidRPr="00B01EB6" w:rsidRDefault="0092637A" w:rsidP="0092637A">
      <w:pPr>
        <w:spacing w:before="240"/>
        <w:ind w:firstLine="709"/>
        <w:jc w:val="both"/>
        <w:rPr>
          <w:rFonts w:eastAsia="Times New Roman" w:cs="Calibri"/>
          <w:iCs/>
          <w:color w:val="auto"/>
          <w:sz w:val="20"/>
          <w:szCs w:val="20"/>
          <w:lang w:val="hr-HR"/>
        </w:rPr>
      </w:pPr>
      <w:r w:rsidRPr="00B01EB6">
        <w:rPr>
          <w:rFonts w:eastAsia="Times New Roman" w:cs="Calibri"/>
          <w:i/>
          <w:color w:val="auto"/>
          <w:sz w:val="20"/>
          <w:szCs w:val="20"/>
          <w:lang w:val="hr-HR"/>
        </w:rPr>
        <w:t xml:space="preserve">Tekući prijenosi između proračunskih korisnika istog proračuna temeljem prijenosa EU sredstava (6393) </w:t>
      </w:r>
      <w:r w:rsidRPr="00B01EB6">
        <w:rPr>
          <w:rFonts w:eastAsia="Times New Roman" w:cs="Calibri"/>
          <w:iCs/>
          <w:color w:val="auto"/>
          <w:sz w:val="20"/>
          <w:szCs w:val="20"/>
          <w:lang w:val="hr-HR"/>
        </w:rPr>
        <w:t>su ostvarene u iznosu 284.277,92 EUR, a odnose se na:</w:t>
      </w:r>
    </w:p>
    <w:tbl>
      <w:tblPr>
        <w:tblW w:w="0" w:type="auto"/>
        <w:jc w:val="center"/>
        <w:tblLayout w:type="fixed"/>
        <w:tblLook w:val="04A0" w:firstRow="1" w:lastRow="0" w:firstColumn="1" w:lastColumn="0" w:noHBand="0" w:noVBand="1"/>
      </w:tblPr>
      <w:tblGrid>
        <w:gridCol w:w="8042"/>
        <w:gridCol w:w="1603"/>
      </w:tblGrid>
      <w:tr w:rsidR="00B01EB6" w:rsidRPr="00B01EB6" w14:paraId="50931180" w14:textId="77777777" w:rsidTr="001B1DE2">
        <w:trPr>
          <w:trHeight w:val="284"/>
          <w:jc w:val="center"/>
        </w:trPr>
        <w:tc>
          <w:tcPr>
            <w:tcW w:w="8042" w:type="dxa"/>
            <w:tcBorders>
              <w:top w:val="single" w:sz="4" w:space="0" w:color="000000"/>
              <w:left w:val="single" w:sz="4" w:space="0" w:color="000000"/>
              <w:bottom w:val="single" w:sz="4" w:space="0" w:color="000000"/>
              <w:right w:val="nil"/>
            </w:tcBorders>
            <w:vAlign w:val="center"/>
            <w:hideMark/>
          </w:tcPr>
          <w:p w14:paraId="1165507F" w14:textId="77777777" w:rsidR="0092637A" w:rsidRPr="00B01EB6" w:rsidRDefault="0092637A" w:rsidP="001B1DE2">
            <w:pPr>
              <w:jc w:val="center"/>
              <w:rPr>
                <w:rFonts w:cs="Calibri"/>
                <w:i/>
                <w:color w:val="auto"/>
                <w:sz w:val="20"/>
                <w:szCs w:val="20"/>
                <w:lang w:val="hr-HR"/>
              </w:rPr>
            </w:pPr>
            <w:r w:rsidRPr="00B01EB6">
              <w:rPr>
                <w:rFonts w:cs="Calibri"/>
                <w:i/>
                <w:color w:val="auto"/>
                <w:sz w:val="20"/>
                <w:szCs w:val="20"/>
                <w:lang w:val="hr-HR"/>
              </w:rPr>
              <w:t>NAMJENA</w:t>
            </w:r>
          </w:p>
        </w:tc>
        <w:tc>
          <w:tcPr>
            <w:tcW w:w="1603" w:type="dxa"/>
            <w:tcBorders>
              <w:top w:val="single" w:sz="4" w:space="0" w:color="000000"/>
              <w:left w:val="single" w:sz="4" w:space="0" w:color="000000"/>
              <w:bottom w:val="single" w:sz="4" w:space="0" w:color="000000"/>
              <w:right w:val="single" w:sz="4" w:space="0" w:color="000000"/>
            </w:tcBorders>
            <w:vAlign w:val="center"/>
            <w:hideMark/>
          </w:tcPr>
          <w:p w14:paraId="76CDCF35" w14:textId="77777777" w:rsidR="0092637A" w:rsidRPr="00B01EB6" w:rsidRDefault="0092637A" w:rsidP="001B1DE2">
            <w:pPr>
              <w:jc w:val="center"/>
              <w:rPr>
                <w:rFonts w:cs="Calibri"/>
                <w:i/>
                <w:color w:val="auto"/>
                <w:sz w:val="20"/>
                <w:szCs w:val="20"/>
                <w:lang w:val="hr-HR"/>
              </w:rPr>
            </w:pPr>
            <w:r w:rsidRPr="00B01EB6">
              <w:rPr>
                <w:rFonts w:cs="Calibri"/>
                <w:i/>
                <w:color w:val="auto"/>
                <w:sz w:val="20"/>
                <w:szCs w:val="20"/>
                <w:lang w:val="hr-HR"/>
              </w:rPr>
              <w:t>IZNOS/EUR</w:t>
            </w:r>
          </w:p>
        </w:tc>
      </w:tr>
      <w:tr w:rsidR="00B01EB6" w:rsidRPr="00B01EB6" w14:paraId="0018EA5F" w14:textId="77777777" w:rsidTr="00617EB4">
        <w:trPr>
          <w:trHeight w:val="359"/>
          <w:jc w:val="center"/>
        </w:trPr>
        <w:tc>
          <w:tcPr>
            <w:tcW w:w="8042" w:type="dxa"/>
            <w:tcBorders>
              <w:top w:val="single" w:sz="4" w:space="0" w:color="000000"/>
              <w:left w:val="single" w:sz="4" w:space="0" w:color="000000"/>
              <w:bottom w:val="single" w:sz="4" w:space="0" w:color="000000"/>
              <w:right w:val="nil"/>
            </w:tcBorders>
            <w:vAlign w:val="center"/>
            <w:hideMark/>
          </w:tcPr>
          <w:p w14:paraId="35132F0C" w14:textId="77777777" w:rsidR="0092637A" w:rsidRPr="00B01EB6" w:rsidRDefault="0092637A" w:rsidP="001B1DE2">
            <w:pPr>
              <w:spacing w:after="120"/>
              <w:jc w:val="both"/>
              <w:rPr>
                <w:rFonts w:cs="Calibri"/>
                <w:color w:val="auto"/>
                <w:sz w:val="20"/>
                <w:szCs w:val="20"/>
                <w:lang w:val="hr-HR"/>
              </w:rPr>
            </w:pPr>
            <w:r w:rsidRPr="00B01EB6">
              <w:rPr>
                <w:rFonts w:cs="Calibri"/>
                <w:color w:val="auto"/>
                <w:sz w:val="20"/>
                <w:szCs w:val="20"/>
                <w:lang w:val="hr-HR"/>
              </w:rPr>
              <w:t xml:space="preserve">projekt Petica za dvoje VIII faza (proračunski korisnik OŠ Antuna Kanižlića) </w:t>
            </w:r>
          </w:p>
        </w:tc>
        <w:tc>
          <w:tcPr>
            <w:tcW w:w="1603" w:type="dxa"/>
            <w:tcBorders>
              <w:top w:val="single" w:sz="4" w:space="0" w:color="000000"/>
              <w:left w:val="single" w:sz="4" w:space="0" w:color="000000"/>
              <w:bottom w:val="single" w:sz="4" w:space="0" w:color="000000"/>
              <w:right w:val="single" w:sz="4" w:space="0" w:color="000000"/>
            </w:tcBorders>
            <w:vAlign w:val="center"/>
          </w:tcPr>
          <w:p w14:paraId="3C00A724"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58.763,90</w:t>
            </w:r>
          </w:p>
        </w:tc>
      </w:tr>
      <w:tr w:rsidR="00B01EB6" w:rsidRPr="00B01EB6" w14:paraId="31E4540B" w14:textId="77777777" w:rsidTr="00617EB4">
        <w:trPr>
          <w:trHeight w:val="266"/>
          <w:jc w:val="center"/>
        </w:trPr>
        <w:tc>
          <w:tcPr>
            <w:tcW w:w="8042" w:type="dxa"/>
            <w:tcBorders>
              <w:top w:val="single" w:sz="4" w:space="0" w:color="000000"/>
              <w:left w:val="single" w:sz="4" w:space="0" w:color="000000"/>
              <w:bottom w:val="single" w:sz="4" w:space="0" w:color="000000"/>
              <w:right w:val="nil"/>
            </w:tcBorders>
          </w:tcPr>
          <w:p w14:paraId="56E3ED44" w14:textId="77777777" w:rsidR="0092637A" w:rsidRPr="00B01EB6" w:rsidRDefault="0092637A" w:rsidP="001B1DE2">
            <w:pPr>
              <w:spacing w:after="120"/>
              <w:jc w:val="both"/>
              <w:rPr>
                <w:rFonts w:cs="Calibri"/>
                <w:color w:val="auto"/>
                <w:sz w:val="20"/>
                <w:szCs w:val="20"/>
                <w:lang w:val="hr-HR"/>
              </w:rPr>
            </w:pPr>
            <w:r w:rsidRPr="00B01EB6">
              <w:rPr>
                <w:rFonts w:cs="Calibri"/>
                <w:color w:val="auto"/>
                <w:sz w:val="20"/>
                <w:szCs w:val="20"/>
                <w:lang w:val="hr-HR"/>
              </w:rPr>
              <w:t xml:space="preserve">projekt Petica za dvoje VIII faza (proračunski korisnik OŠ Julija Kempfa) </w:t>
            </w:r>
          </w:p>
        </w:tc>
        <w:tc>
          <w:tcPr>
            <w:tcW w:w="1603" w:type="dxa"/>
            <w:tcBorders>
              <w:top w:val="single" w:sz="4" w:space="0" w:color="000000"/>
              <w:left w:val="single" w:sz="4" w:space="0" w:color="000000"/>
              <w:bottom w:val="single" w:sz="4" w:space="0" w:color="000000"/>
              <w:right w:val="single" w:sz="4" w:space="0" w:color="000000"/>
            </w:tcBorders>
          </w:tcPr>
          <w:p w14:paraId="011230BC"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185.478,94</w:t>
            </w:r>
          </w:p>
        </w:tc>
      </w:tr>
      <w:tr w:rsidR="00B01EB6" w:rsidRPr="00B01EB6" w14:paraId="73DE922C" w14:textId="77777777" w:rsidTr="00617EB4">
        <w:trPr>
          <w:trHeight w:val="60"/>
          <w:jc w:val="center"/>
        </w:trPr>
        <w:tc>
          <w:tcPr>
            <w:tcW w:w="8042" w:type="dxa"/>
            <w:tcBorders>
              <w:top w:val="single" w:sz="4" w:space="0" w:color="000000"/>
              <w:left w:val="single" w:sz="4" w:space="0" w:color="000000"/>
              <w:bottom w:val="single" w:sz="4" w:space="0" w:color="000000"/>
              <w:right w:val="nil"/>
            </w:tcBorders>
          </w:tcPr>
          <w:p w14:paraId="1F79093C" w14:textId="77777777" w:rsidR="0092637A" w:rsidRPr="00B01EB6" w:rsidRDefault="0092637A" w:rsidP="001B1DE2">
            <w:pPr>
              <w:spacing w:after="120"/>
              <w:jc w:val="both"/>
              <w:rPr>
                <w:rFonts w:cs="Calibri"/>
                <w:color w:val="auto"/>
                <w:sz w:val="20"/>
                <w:szCs w:val="20"/>
                <w:lang w:val="hr-HR"/>
              </w:rPr>
            </w:pPr>
            <w:r w:rsidRPr="00B01EB6">
              <w:rPr>
                <w:rFonts w:cs="Calibri"/>
                <w:color w:val="auto"/>
                <w:sz w:val="20"/>
                <w:szCs w:val="20"/>
                <w:lang w:val="hr-HR"/>
              </w:rPr>
              <w:t xml:space="preserve">projekt Petica za dvoje VIII faza (proračunski korisnik OŠ Dobriše Cesarića) </w:t>
            </w:r>
          </w:p>
        </w:tc>
        <w:tc>
          <w:tcPr>
            <w:tcW w:w="1603" w:type="dxa"/>
            <w:tcBorders>
              <w:top w:val="single" w:sz="4" w:space="0" w:color="000000"/>
              <w:left w:val="single" w:sz="4" w:space="0" w:color="000000"/>
              <w:bottom w:val="single" w:sz="4" w:space="0" w:color="000000"/>
              <w:right w:val="single" w:sz="4" w:space="0" w:color="000000"/>
            </w:tcBorders>
          </w:tcPr>
          <w:p w14:paraId="0163FC9C" w14:textId="77777777" w:rsidR="0092637A" w:rsidRPr="00B01EB6" w:rsidRDefault="0092637A" w:rsidP="001B1DE2">
            <w:pPr>
              <w:spacing w:after="120"/>
              <w:jc w:val="right"/>
              <w:rPr>
                <w:rFonts w:cs="Calibri"/>
                <w:color w:val="auto"/>
                <w:sz w:val="20"/>
                <w:szCs w:val="20"/>
                <w:lang w:val="hr-HR"/>
              </w:rPr>
            </w:pPr>
            <w:r w:rsidRPr="00B01EB6">
              <w:rPr>
                <w:rFonts w:cs="Calibri"/>
                <w:color w:val="auto"/>
                <w:sz w:val="20"/>
                <w:szCs w:val="20"/>
                <w:lang w:val="hr-HR"/>
              </w:rPr>
              <w:t>40.035,08</w:t>
            </w:r>
          </w:p>
        </w:tc>
      </w:tr>
    </w:tbl>
    <w:p w14:paraId="3C9A8B99" w14:textId="0CF11553" w:rsidR="0092637A" w:rsidRPr="00B01EB6" w:rsidRDefault="0092637A" w:rsidP="0092637A">
      <w:pPr>
        <w:spacing w:before="240" w:after="120"/>
        <w:ind w:firstLine="709"/>
        <w:jc w:val="both"/>
        <w:rPr>
          <w:rFonts w:cs="Calibri"/>
          <w:color w:val="auto"/>
          <w:lang w:val="hr-HR"/>
        </w:rPr>
      </w:pPr>
      <w:r w:rsidRPr="00B01EB6">
        <w:rPr>
          <w:rFonts w:eastAsia="Times New Roman" w:cs="Calibri"/>
          <w:i/>
          <w:color w:val="auto"/>
          <w:lang w:val="hr-HR"/>
        </w:rPr>
        <w:t>Prihodi od imovine</w:t>
      </w:r>
      <w:r w:rsidRPr="00B01EB6">
        <w:rPr>
          <w:rFonts w:eastAsia="Times New Roman" w:cs="Calibri"/>
          <w:color w:val="auto"/>
          <w:lang w:val="hr-HR"/>
        </w:rPr>
        <w:t xml:space="preserve"> ostvareni su u iznosu 228.077,15 EUR što je 45,14% u odnosu na plan, a za 19.04</w:t>
      </w:r>
      <w:r w:rsidR="00617EB4" w:rsidRPr="00B01EB6">
        <w:rPr>
          <w:rFonts w:eastAsia="Times New Roman" w:cs="Calibri"/>
          <w:color w:val="auto"/>
          <w:lang w:val="hr-HR"/>
        </w:rPr>
        <w:t>3</w:t>
      </w:r>
      <w:r w:rsidRPr="00B01EB6">
        <w:rPr>
          <w:rFonts w:eastAsia="Times New Roman" w:cs="Calibri"/>
          <w:color w:val="auto"/>
          <w:lang w:val="hr-HR"/>
        </w:rPr>
        <w:t>,</w:t>
      </w:r>
      <w:r w:rsidR="00617EB4" w:rsidRPr="00B01EB6">
        <w:rPr>
          <w:rFonts w:eastAsia="Times New Roman" w:cs="Calibri"/>
          <w:color w:val="auto"/>
          <w:lang w:val="hr-HR"/>
        </w:rPr>
        <w:t>11</w:t>
      </w:r>
      <w:r w:rsidRPr="00B01EB6">
        <w:rPr>
          <w:rFonts w:eastAsia="Times New Roman" w:cs="Calibri"/>
          <w:color w:val="auto"/>
          <w:lang w:val="hr-HR"/>
        </w:rPr>
        <w:t xml:space="preserve"> EUR više u odnosu na izvještajno razdoblje protekle godine. Odnose se najvećim dijelom na prihode od zakupa i iznajmljivanja imovine (služnost).</w:t>
      </w:r>
    </w:p>
    <w:p w14:paraId="0FEA3FAE" w14:textId="77777777" w:rsidR="0092637A" w:rsidRPr="00F85E4C" w:rsidRDefault="0092637A" w:rsidP="0092637A">
      <w:pPr>
        <w:spacing w:after="120"/>
        <w:ind w:firstLine="709"/>
        <w:jc w:val="both"/>
        <w:rPr>
          <w:rFonts w:eastAsia="Times New Roman" w:cs="Calibri"/>
          <w:lang w:val="hr-HR"/>
        </w:rPr>
      </w:pPr>
      <w:r w:rsidRPr="00B01EB6">
        <w:rPr>
          <w:rFonts w:eastAsia="Times New Roman" w:cs="Calibri"/>
          <w:i/>
          <w:color w:val="auto"/>
          <w:lang w:val="hr-HR"/>
        </w:rPr>
        <w:t xml:space="preserve">Prihodi od upravnih i administrativnih pristojbi, pristojbi po </w:t>
      </w:r>
      <w:r w:rsidRPr="00F85E4C">
        <w:rPr>
          <w:rFonts w:eastAsia="Times New Roman" w:cs="Calibri"/>
          <w:i/>
          <w:lang w:val="hr-HR"/>
        </w:rPr>
        <w:t>posebnim propisima i naknada</w:t>
      </w:r>
      <w:r w:rsidRPr="00F85E4C">
        <w:rPr>
          <w:rFonts w:eastAsia="Times New Roman" w:cs="Calibri"/>
          <w:lang w:val="hr-HR"/>
        </w:rPr>
        <w:t xml:space="preserve"> ostvareni su u iznosu 1.133.812,12 EUR što je 35,68% od plana, a u odnosu na isto razdoblje protekle godine više za 25.528,13 EUR. Navedeni prihodi odnose se najvećim dijelom na komunalnu naknadu i doprinose, gradske pristojbe i naknade, ostale upravne pristojbe i naknade (zbrinjavanje otpada, grobna naknada, prodaja državnih biljega i dr.), te na prihode po posebnim propisima koje uglavnom </w:t>
      </w:r>
      <w:r w:rsidRPr="00F85E4C">
        <w:rPr>
          <w:rFonts w:eastAsia="Times New Roman" w:cs="Calibri"/>
          <w:lang w:val="hr-HR"/>
        </w:rPr>
        <w:lastRenderedPageBreak/>
        <w:t xml:space="preserve">ostvaruju proračunski korisnici Grada Požege kroz prihode od sufinanciranja cijene usluga od korisnika programa. </w:t>
      </w:r>
    </w:p>
    <w:p w14:paraId="2899BA8C" w14:textId="77777777" w:rsidR="0092637A" w:rsidRPr="00F85E4C" w:rsidRDefault="0092637A" w:rsidP="0092637A">
      <w:pPr>
        <w:spacing w:after="120"/>
        <w:ind w:firstLine="709"/>
        <w:jc w:val="both"/>
        <w:rPr>
          <w:rFonts w:cs="Calibri"/>
          <w:lang w:val="hr-HR"/>
        </w:rPr>
      </w:pPr>
      <w:r w:rsidRPr="00F85E4C">
        <w:rPr>
          <w:rFonts w:eastAsia="Times New Roman" w:cs="Calibri"/>
          <w:i/>
          <w:lang w:val="hr-HR"/>
        </w:rPr>
        <w:t>Prihodi od prodaje proizvoda i robe te pruženih usluga i prihodi od donacija</w:t>
      </w:r>
      <w:r w:rsidRPr="00F85E4C">
        <w:rPr>
          <w:rFonts w:eastAsia="Times New Roman" w:cs="Calibri"/>
          <w:lang w:val="hr-HR"/>
        </w:rPr>
        <w:t xml:space="preserve"> ostvareni su u iznosu 125.713,99 EUR, što je 34,41% od plana, a za 9.121,73 EUR više nego protekle godine. Dio ostvarenih prihoda od prodaje proizvoda i robe te pruženih usluga u iznosu 53.252,75 EUR odnosi se na naplatu pruženih usluga Hrvatskim vodama za obračun i naplatu Naknade za uređenje voda, koja se od 2018. godine obavlja preko računa Grada Požege.</w:t>
      </w:r>
      <w:r w:rsidRPr="00F85E4C">
        <w:rPr>
          <w:rFonts w:cs="Calibri"/>
          <w:lang w:val="hr-HR"/>
        </w:rPr>
        <w:t xml:space="preserve"> Ostatak tih prihoda odnosi se na prihode od prodaje proizvoda i robe te pruženih usluga proračunskih korisnika Grada Požege u iznosu 58.139,80 EUR (Gradsko kazalište 17.144,36 EUR, Gradski muzej 8.571,50 EUR, Gradska knjižnica Požega 375,00 EUR, OŠ Julija Kempfa 650,00 EUR, OŠ Dobriše Cesarića 10.334,00 EUR, JVP 10.394,05 EUR,  LORA 10.670,89 EUR), te na primljene tekuće i kapitalne donacije proračunskih korisnika u ukupnom iznosu 14.321,44 EUR.</w:t>
      </w:r>
    </w:p>
    <w:p w14:paraId="2C965983" w14:textId="77777777" w:rsidR="0092637A" w:rsidRPr="00F85E4C" w:rsidRDefault="0092637A" w:rsidP="0092637A">
      <w:pPr>
        <w:ind w:firstLine="709"/>
        <w:jc w:val="both"/>
        <w:rPr>
          <w:rFonts w:cs="Calibri"/>
          <w:lang w:val="hr-HR"/>
        </w:rPr>
      </w:pPr>
      <w:bookmarkStart w:id="11" w:name="_Hlk164074618"/>
      <w:r w:rsidRPr="00F85E4C">
        <w:rPr>
          <w:rFonts w:cs="Calibri"/>
          <w:i/>
          <w:lang w:val="hr-HR"/>
        </w:rPr>
        <w:t>Tekuće donacije (6631)</w:t>
      </w:r>
      <w:r w:rsidRPr="00F85E4C">
        <w:rPr>
          <w:rFonts w:cs="Calibri"/>
          <w:lang w:val="hr-HR"/>
        </w:rPr>
        <w:t xml:space="preserve"> Grada i proračunskih korisnika ostvarene su u iznosu 14.021,44 EUR, kako slijedi:</w:t>
      </w:r>
    </w:p>
    <w:tbl>
      <w:tblPr>
        <w:tblW w:w="9645" w:type="dxa"/>
        <w:jc w:val="center"/>
        <w:tblLayout w:type="fixed"/>
        <w:tblLook w:val="04A0" w:firstRow="1" w:lastRow="0" w:firstColumn="1" w:lastColumn="0" w:noHBand="0" w:noVBand="1"/>
      </w:tblPr>
      <w:tblGrid>
        <w:gridCol w:w="8166"/>
        <w:gridCol w:w="1479"/>
      </w:tblGrid>
      <w:tr w:rsidR="0092637A" w:rsidRPr="00F85E4C" w14:paraId="7A6AF168" w14:textId="77777777" w:rsidTr="001B1DE2">
        <w:trPr>
          <w:trHeight w:val="284"/>
          <w:jc w:val="center"/>
        </w:trPr>
        <w:tc>
          <w:tcPr>
            <w:tcW w:w="8166" w:type="dxa"/>
            <w:tcBorders>
              <w:top w:val="single" w:sz="4" w:space="0" w:color="000000"/>
              <w:left w:val="single" w:sz="4" w:space="0" w:color="000000"/>
              <w:bottom w:val="single" w:sz="4" w:space="0" w:color="000000"/>
              <w:right w:val="nil"/>
            </w:tcBorders>
            <w:vAlign w:val="center"/>
            <w:hideMark/>
          </w:tcPr>
          <w:p w14:paraId="1EF4C976" w14:textId="77777777" w:rsidR="0092637A" w:rsidRPr="00F85E4C" w:rsidRDefault="0092637A" w:rsidP="001B1DE2">
            <w:pPr>
              <w:jc w:val="center"/>
              <w:rPr>
                <w:rFonts w:cs="Calibri"/>
                <w:i/>
                <w:sz w:val="20"/>
                <w:szCs w:val="20"/>
                <w:lang w:val="hr-HR"/>
              </w:rPr>
            </w:pPr>
            <w:r w:rsidRPr="00F85E4C">
              <w:rPr>
                <w:rFonts w:cs="Calibri"/>
                <w:i/>
                <w:sz w:val="20"/>
                <w:szCs w:val="20"/>
                <w:lang w:val="hr-HR"/>
              </w:rPr>
              <w:t>NAMJENA</w:t>
            </w:r>
          </w:p>
        </w:tc>
        <w:tc>
          <w:tcPr>
            <w:tcW w:w="1479" w:type="dxa"/>
            <w:tcBorders>
              <w:top w:val="single" w:sz="4" w:space="0" w:color="000000"/>
              <w:left w:val="single" w:sz="4" w:space="0" w:color="000000"/>
              <w:bottom w:val="single" w:sz="4" w:space="0" w:color="000000"/>
              <w:right w:val="single" w:sz="4" w:space="0" w:color="000000"/>
            </w:tcBorders>
            <w:vAlign w:val="center"/>
            <w:hideMark/>
          </w:tcPr>
          <w:p w14:paraId="2FE189A9" w14:textId="77777777" w:rsidR="0092637A" w:rsidRPr="00F85E4C" w:rsidRDefault="0092637A" w:rsidP="001B1DE2">
            <w:pPr>
              <w:jc w:val="center"/>
              <w:rPr>
                <w:rFonts w:cs="Calibri"/>
                <w:i/>
                <w:sz w:val="20"/>
                <w:szCs w:val="20"/>
                <w:lang w:val="hr-HR"/>
              </w:rPr>
            </w:pPr>
            <w:r w:rsidRPr="00F85E4C">
              <w:rPr>
                <w:rFonts w:cs="Calibri"/>
                <w:i/>
                <w:sz w:val="20"/>
                <w:szCs w:val="20"/>
                <w:lang w:val="hr-HR"/>
              </w:rPr>
              <w:t>IZNOS/EUR</w:t>
            </w:r>
          </w:p>
        </w:tc>
      </w:tr>
      <w:tr w:rsidR="0092637A" w:rsidRPr="00F85E4C" w14:paraId="1AB2447D" w14:textId="77777777" w:rsidTr="001B1DE2">
        <w:trPr>
          <w:trHeight w:val="284"/>
          <w:jc w:val="center"/>
        </w:trPr>
        <w:tc>
          <w:tcPr>
            <w:tcW w:w="8166" w:type="dxa"/>
            <w:tcBorders>
              <w:top w:val="single" w:sz="4" w:space="0" w:color="auto"/>
              <w:left w:val="single" w:sz="4" w:space="0" w:color="auto"/>
              <w:bottom w:val="single" w:sz="4" w:space="0" w:color="auto"/>
              <w:right w:val="single" w:sz="4" w:space="0" w:color="auto"/>
            </w:tcBorders>
            <w:vAlign w:val="center"/>
          </w:tcPr>
          <w:p w14:paraId="73BC1AE3" w14:textId="77777777" w:rsidR="0092637A" w:rsidRPr="00F85E4C" w:rsidRDefault="0092637A" w:rsidP="001B1DE2">
            <w:pPr>
              <w:jc w:val="both"/>
              <w:rPr>
                <w:rFonts w:cs="Calibri"/>
                <w:sz w:val="20"/>
                <w:szCs w:val="20"/>
                <w:lang w:val="hr-HR"/>
              </w:rPr>
            </w:pPr>
            <w:r w:rsidRPr="00F85E4C">
              <w:rPr>
                <w:rFonts w:cs="Calibri"/>
                <w:sz w:val="20"/>
                <w:szCs w:val="20"/>
                <w:lang w:val="hr-HR"/>
              </w:rPr>
              <w:t>programi Gradskog kazališta Požega od trgovačkih društava</w:t>
            </w:r>
          </w:p>
        </w:tc>
        <w:tc>
          <w:tcPr>
            <w:tcW w:w="1479" w:type="dxa"/>
            <w:tcBorders>
              <w:top w:val="single" w:sz="4" w:space="0" w:color="auto"/>
              <w:left w:val="single" w:sz="4" w:space="0" w:color="auto"/>
              <w:bottom w:val="single" w:sz="4" w:space="0" w:color="auto"/>
              <w:right w:val="single" w:sz="4" w:space="0" w:color="auto"/>
            </w:tcBorders>
            <w:vAlign w:val="center"/>
          </w:tcPr>
          <w:p w14:paraId="12607D44" w14:textId="77777777" w:rsidR="0092637A" w:rsidRPr="00F85E4C" w:rsidRDefault="0092637A" w:rsidP="001B1DE2">
            <w:pPr>
              <w:jc w:val="right"/>
              <w:rPr>
                <w:rFonts w:cs="Calibri"/>
                <w:sz w:val="20"/>
                <w:szCs w:val="20"/>
                <w:lang w:val="hr-HR"/>
              </w:rPr>
            </w:pPr>
            <w:r w:rsidRPr="00F85E4C">
              <w:rPr>
                <w:rFonts w:cs="Calibri"/>
                <w:sz w:val="20"/>
                <w:szCs w:val="20"/>
                <w:lang w:val="hr-HR"/>
              </w:rPr>
              <w:t>100,00</w:t>
            </w:r>
          </w:p>
        </w:tc>
      </w:tr>
      <w:tr w:rsidR="0092637A" w:rsidRPr="00F85E4C" w14:paraId="6E4A55FA" w14:textId="77777777" w:rsidTr="001B1DE2">
        <w:trPr>
          <w:trHeight w:val="284"/>
          <w:jc w:val="center"/>
        </w:trPr>
        <w:tc>
          <w:tcPr>
            <w:tcW w:w="8166" w:type="dxa"/>
            <w:tcBorders>
              <w:top w:val="single" w:sz="4" w:space="0" w:color="auto"/>
              <w:left w:val="single" w:sz="4" w:space="0" w:color="auto"/>
              <w:bottom w:val="single" w:sz="4" w:space="0" w:color="auto"/>
              <w:right w:val="single" w:sz="4" w:space="0" w:color="auto"/>
            </w:tcBorders>
            <w:vAlign w:val="center"/>
          </w:tcPr>
          <w:p w14:paraId="43FA3E62" w14:textId="77777777" w:rsidR="0092637A" w:rsidRPr="00F85E4C" w:rsidRDefault="0092637A" w:rsidP="001B1DE2">
            <w:pPr>
              <w:jc w:val="both"/>
              <w:rPr>
                <w:rFonts w:cs="Calibri"/>
                <w:sz w:val="20"/>
                <w:szCs w:val="20"/>
                <w:lang w:val="hr-HR"/>
              </w:rPr>
            </w:pPr>
            <w:r w:rsidRPr="00F85E4C">
              <w:rPr>
                <w:rFonts w:cs="Calibri"/>
                <w:sz w:val="20"/>
                <w:szCs w:val="20"/>
                <w:lang w:val="hr-HR"/>
              </w:rPr>
              <w:t>programi Gradskog muzeja Požega od trgovačkih društava</w:t>
            </w:r>
          </w:p>
        </w:tc>
        <w:tc>
          <w:tcPr>
            <w:tcW w:w="1479" w:type="dxa"/>
            <w:tcBorders>
              <w:top w:val="single" w:sz="4" w:space="0" w:color="auto"/>
              <w:left w:val="single" w:sz="4" w:space="0" w:color="auto"/>
              <w:bottom w:val="single" w:sz="4" w:space="0" w:color="auto"/>
              <w:right w:val="single" w:sz="4" w:space="0" w:color="auto"/>
            </w:tcBorders>
            <w:vAlign w:val="center"/>
          </w:tcPr>
          <w:p w14:paraId="723820AC" w14:textId="77777777" w:rsidR="0092637A" w:rsidRPr="00F85E4C" w:rsidRDefault="0092637A" w:rsidP="001B1DE2">
            <w:pPr>
              <w:jc w:val="right"/>
              <w:rPr>
                <w:rFonts w:cs="Calibri"/>
                <w:sz w:val="20"/>
                <w:szCs w:val="20"/>
                <w:lang w:val="hr-HR"/>
              </w:rPr>
            </w:pPr>
            <w:r w:rsidRPr="00F85E4C">
              <w:rPr>
                <w:rFonts w:cs="Calibri"/>
                <w:sz w:val="20"/>
                <w:szCs w:val="20"/>
                <w:lang w:val="hr-HR"/>
              </w:rPr>
              <w:t>1.400,00</w:t>
            </w:r>
          </w:p>
        </w:tc>
      </w:tr>
      <w:tr w:rsidR="0092637A" w:rsidRPr="00F85E4C" w14:paraId="2173BFB2" w14:textId="77777777" w:rsidTr="001B1DE2">
        <w:trPr>
          <w:trHeight w:val="284"/>
          <w:jc w:val="center"/>
        </w:trPr>
        <w:tc>
          <w:tcPr>
            <w:tcW w:w="8166" w:type="dxa"/>
            <w:tcBorders>
              <w:top w:val="single" w:sz="4" w:space="0" w:color="auto"/>
              <w:left w:val="single" w:sz="4" w:space="0" w:color="auto"/>
              <w:bottom w:val="single" w:sz="4" w:space="0" w:color="auto"/>
              <w:right w:val="single" w:sz="4" w:space="0" w:color="auto"/>
            </w:tcBorders>
            <w:vAlign w:val="center"/>
          </w:tcPr>
          <w:p w14:paraId="34D13C73" w14:textId="77777777" w:rsidR="0092637A" w:rsidRPr="00F85E4C" w:rsidRDefault="0092637A" w:rsidP="001B1DE2">
            <w:pPr>
              <w:jc w:val="both"/>
              <w:rPr>
                <w:rFonts w:cs="Calibri"/>
                <w:sz w:val="20"/>
                <w:szCs w:val="20"/>
                <w:lang w:val="hr-HR"/>
              </w:rPr>
            </w:pPr>
            <w:r w:rsidRPr="00F85E4C">
              <w:rPr>
                <w:rFonts w:cs="Calibri"/>
                <w:sz w:val="20"/>
                <w:szCs w:val="20"/>
                <w:lang w:val="hr-HR"/>
              </w:rPr>
              <w:t>programi Gradska knjižnica Požega od fizičkih osoba</w:t>
            </w:r>
          </w:p>
        </w:tc>
        <w:tc>
          <w:tcPr>
            <w:tcW w:w="1479" w:type="dxa"/>
            <w:tcBorders>
              <w:top w:val="single" w:sz="4" w:space="0" w:color="auto"/>
              <w:left w:val="single" w:sz="4" w:space="0" w:color="auto"/>
              <w:bottom w:val="single" w:sz="4" w:space="0" w:color="auto"/>
              <w:right w:val="single" w:sz="4" w:space="0" w:color="auto"/>
            </w:tcBorders>
            <w:vAlign w:val="center"/>
          </w:tcPr>
          <w:p w14:paraId="5A08DF84" w14:textId="77777777" w:rsidR="0092637A" w:rsidRPr="00F85E4C" w:rsidRDefault="0092637A" w:rsidP="001B1DE2">
            <w:pPr>
              <w:jc w:val="right"/>
              <w:rPr>
                <w:rFonts w:cs="Calibri"/>
                <w:sz w:val="20"/>
                <w:szCs w:val="20"/>
                <w:lang w:val="hr-HR"/>
              </w:rPr>
            </w:pPr>
            <w:r w:rsidRPr="00F85E4C">
              <w:rPr>
                <w:rFonts w:cs="Calibri"/>
                <w:sz w:val="20"/>
                <w:szCs w:val="20"/>
                <w:lang w:val="hr-HR"/>
              </w:rPr>
              <w:t>130,00</w:t>
            </w:r>
          </w:p>
        </w:tc>
      </w:tr>
      <w:tr w:rsidR="0092637A" w:rsidRPr="00F85E4C" w14:paraId="4D83845C" w14:textId="77777777" w:rsidTr="001B1DE2">
        <w:trPr>
          <w:trHeight w:val="284"/>
          <w:jc w:val="center"/>
        </w:trPr>
        <w:tc>
          <w:tcPr>
            <w:tcW w:w="8166" w:type="dxa"/>
            <w:tcBorders>
              <w:top w:val="single" w:sz="4" w:space="0" w:color="auto"/>
              <w:left w:val="single" w:sz="4" w:space="0" w:color="auto"/>
              <w:bottom w:val="single" w:sz="4" w:space="0" w:color="auto"/>
              <w:right w:val="single" w:sz="4" w:space="0" w:color="auto"/>
            </w:tcBorders>
            <w:vAlign w:val="center"/>
            <w:hideMark/>
          </w:tcPr>
          <w:p w14:paraId="708DC2FD" w14:textId="77777777" w:rsidR="0092637A" w:rsidRPr="00F85E4C" w:rsidRDefault="0092637A" w:rsidP="001B1DE2">
            <w:pPr>
              <w:jc w:val="both"/>
              <w:rPr>
                <w:rFonts w:cs="Calibri"/>
                <w:sz w:val="20"/>
                <w:szCs w:val="20"/>
                <w:lang w:val="hr-HR"/>
              </w:rPr>
            </w:pPr>
            <w:r w:rsidRPr="00F85E4C">
              <w:rPr>
                <w:rFonts w:cs="Calibri"/>
                <w:sz w:val="20"/>
                <w:szCs w:val="20"/>
                <w:lang w:val="hr-HR"/>
              </w:rPr>
              <w:t>programi OŠ Antuna Kanižlića od fizičkih osoba za humanitarnu akciju Marijini obroci</w:t>
            </w:r>
          </w:p>
        </w:tc>
        <w:tc>
          <w:tcPr>
            <w:tcW w:w="1479" w:type="dxa"/>
            <w:tcBorders>
              <w:top w:val="single" w:sz="4" w:space="0" w:color="auto"/>
              <w:left w:val="single" w:sz="4" w:space="0" w:color="auto"/>
              <w:bottom w:val="single" w:sz="4" w:space="0" w:color="auto"/>
              <w:right w:val="single" w:sz="4" w:space="0" w:color="auto"/>
            </w:tcBorders>
            <w:vAlign w:val="center"/>
            <w:hideMark/>
          </w:tcPr>
          <w:p w14:paraId="097E4E03" w14:textId="77777777" w:rsidR="0092637A" w:rsidRPr="00F85E4C" w:rsidRDefault="0092637A" w:rsidP="001B1DE2">
            <w:pPr>
              <w:jc w:val="right"/>
              <w:rPr>
                <w:rFonts w:cs="Calibri"/>
                <w:sz w:val="20"/>
                <w:szCs w:val="20"/>
                <w:lang w:val="hr-HR"/>
              </w:rPr>
            </w:pPr>
            <w:r w:rsidRPr="00F85E4C">
              <w:rPr>
                <w:rFonts w:cs="Calibri"/>
                <w:sz w:val="20"/>
                <w:szCs w:val="20"/>
                <w:lang w:val="hr-HR"/>
              </w:rPr>
              <w:t>9.581,44</w:t>
            </w:r>
          </w:p>
        </w:tc>
      </w:tr>
      <w:tr w:rsidR="0092637A" w:rsidRPr="00F85E4C" w14:paraId="61938785" w14:textId="77777777" w:rsidTr="001B1DE2">
        <w:trPr>
          <w:trHeight w:val="284"/>
          <w:jc w:val="center"/>
        </w:trPr>
        <w:tc>
          <w:tcPr>
            <w:tcW w:w="8166" w:type="dxa"/>
            <w:tcBorders>
              <w:top w:val="single" w:sz="4" w:space="0" w:color="auto"/>
              <w:left w:val="single" w:sz="4" w:space="0" w:color="auto"/>
              <w:bottom w:val="single" w:sz="4" w:space="0" w:color="auto"/>
              <w:right w:val="single" w:sz="4" w:space="0" w:color="auto"/>
            </w:tcBorders>
            <w:vAlign w:val="center"/>
            <w:hideMark/>
          </w:tcPr>
          <w:p w14:paraId="49798AE6" w14:textId="77777777" w:rsidR="0092637A" w:rsidRPr="00F85E4C" w:rsidRDefault="0092637A" w:rsidP="001B1DE2">
            <w:pPr>
              <w:jc w:val="both"/>
              <w:rPr>
                <w:rFonts w:cs="Calibri"/>
                <w:sz w:val="20"/>
                <w:szCs w:val="20"/>
                <w:lang w:val="hr-HR"/>
              </w:rPr>
            </w:pPr>
            <w:r w:rsidRPr="00F85E4C">
              <w:rPr>
                <w:rFonts w:cs="Calibri"/>
                <w:sz w:val="20"/>
                <w:szCs w:val="20"/>
                <w:lang w:val="hr-HR"/>
              </w:rPr>
              <w:t>programi OŠ Antuna Kanižlića od trgovačkih društava</w:t>
            </w:r>
          </w:p>
        </w:tc>
        <w:tc>
          <w:tcPr>
            <w:tcW w:w="1479" w:type="dxa"/>
            <w:tcBorders>
              <w:top w:val="single" w:sz="4" w:space="0" w:color="auto"/>
              <w:left w:val="single" w:sz="4" w:space="0" w:color="auto"/>
              <w:bottom w:val="single" w:sz="4" w:space="0" w:color="auto"/>
              <w:right w:val="single" w:sz="4" w:space="0" w:color="auto"/>
            </w:tcBorders>
            <w:vAlign w:val="center"/>
            <w:hideMark/>
          </w:tcPr>
          <w:p w14:paraId="56D26C59" w14:textId="77777777" w:rsidR="0092637A" w:rsidRPr="00F85E4C" w:rsidRDefault="0092637A" w:rsidP="001B1DE2">
            <w:pPr>
              <w:jc w:val="right"/>
              <w:rPr>
                <w:rFonts w:cs="Calibri"/>
                <w:sz w:val="20"/>
                <w:szCs w:val="20"/>
                <w:lang w:val="hr-HR"/>
              </w:rPr>
            </w:pPr>
            <w:r w:rsidRPr="00F85E4C">
              <w:rPr>
                <w:rFonts w:cs="Calibri"/>
                <w:sz w:val="20"/>
                <w:szCs w:val="20"/>
                <w:lang w:val="hr-HR"/>
              </w:rPr>
              <w:t>810,00</w:t>
            </w:r>
          </w:p>
        </w:tc>
      </w:tr>
      <w:tr w:rsidR="0092637A" w:rsidRPr="00F85E4C" w14:paraId="56A3129E" w14:textId="77777777" w:rsidTr="001B1DE2">
        <w:trPr>
          <w:trHeight w:val="284"/>
          <w:jc w:val="center"/>
        </w:trPr>
        <w:tc>
          <w:tcPr>
            <w:tcW w:w="8166" w:type="dxa"/>
            <w:tcBorders>
              <w:top w:val="single" w:sz="4" w:space="0" w:color="auto"/>
              <w:left w:val="single" w:sz="4" w:space="0" w:color="auto"/>
              <w:bottom w:val="single" w:sz="4" w:space="0" w:color="auto"/>
              <w:right w:val="single" w:sz="4" w:space="0" w:color="auto"/>
            </w:tcBorders>
            <w:vAlign w:val="center"/>
            <w:hideMark/>
          </w:tcPr>
          <w:p w14:paraId="73C2D673" w14:textId="77777777" w:rsidR="0092637A" w:rsidRPr="00F85E4C" w:rsidRDefault="0092637A" w:rsidP="001B1DE2">
            <w:pPr>
              <w:jc w:val="both"/>
              <w:rPr>
                <w:rFonts w:cs="Calibri"/>
                <w:sz w:val="20"/>
                <w:szCs w:val="20"/>
                <w:lang w:val="hr-HR"/>
              </w:rPr>
            </w:pPr>
            <w:r w:rsidRPr="00F85E4C">
              <w:rPr>
                <w:rFonts w:cs="Calibri"/>
                <w:sz w:val="20"/>
                <w:szCs w:val="20"/>
                <w:lang w:val="hr-HR"/>
              </w:rPr>
              <w:t>programi OŠ Dobriše Cesarića od trgovačkih društava</w:t>
            </w:r>
          </w:p>
        </w:tc>
        <w:tc>
          <w:tcPr>
            <w:tcW w:w="1479" w:type="dxa"/>
            <w:tcBorders>
              <w:top w:val="single" w:sz="4" w:space="0" w:color="auto"/>
              <w:left w:val="single" w:sz="4" w:space="0" w:color="auto"/>
              <w:bottom w:val="single" w:sz="4" w:space="0" w:color="auto"/>
              <w:right w:val="single" w:sz="4" w:space="0" w:color="auto"/>
            </w:tcBorders>
            <w:vAlign w:val="center"/>
            <w:hideMark/>
          </w:tcPr>
          <w:p w14:paraId="14A9F184" w14:textId="77777777" w:rsidR="0092637A" w:rsidRPr="00F85E4C" w:rsidRDefault="0092637A" w:rsidP="001B1DE2">
            <w:pPr>
              <w:jc w:val="right"/>
              <w:rPr>
                <w:rFonts w:cs="Calibri"/>
                <w:sz w:val="20"/>
                <w:szCs w:val="20"/>
                <w:lang w:val="hr-HR"/>
              </w:rPr>
            </w:pPr>
            <w:r w:rsidRPr="00F85E4C">
              <w:rPr>
                <w:rFonts w:cs="Calibri"/>
                <w:sz w:val="20"/>
                <w:szCs w:val="20"/>
                <w:lang w:val="hr-HR"/>
              </w:rPr>
              <w:t>1.050,00</w:t>
            </w:r>
          </w:p>
        </w:tc>
      </w:tr>
      <w:tr w:rsidR="0092637A" w:rsidRPr="00F85E4C" w14:paraId="4126F153" w14:textId="77777777" w:rsidTr="001B1DE2">
        <w:trPr>
          <w:trHeight w:val="284"/>
          <w:jc w:val="center"/>
        </w:trPr>
        <w:tc>
          <w:tcPr>
            <w:tcW w:w="8166" w:type="dxa"/>
            <w:tcBorders>
              <w:top w:val="single" w:sz="4" w:space="0" w:color="auto"/>
              <w:left w:val="single" w:sz="4" w:space="0" w:color="auto"/>
              <w:bottom w:val="single" w:sz="4" w:space="0" w:color="auto"/>
              <w:right w:val="single" w:sz="4" w:space="0" w:color="auto"/>
            </w:tcBorders>
            <w:vAlign w:val="center"/>
            <w:hideMark/>
          </w:tcPr>
          <w:p w14:paraId="490E240B" w14:textId="77777777" w:rsidR="0092637A" w:rsidRPr="00F85E4C" w:rsidRDefault="0092637A" w:rsidP="001B1DE2">
            <w:pPr>
              <w:jc w:val="both"/>
              <w:rPr>
                <w:rFonts w:cs="Calibri"/>
                <w:sz w:val="20"/>
                <w:szCs w:val="20"/>
                <w:lang w:val="hr-HR"/>
              </w:rPr>
            </w:pPr>
            <w:r w:rsidRPr="00F85E4C">
              <w:rPr>
                <w:rFonts w:cs="Calibri"/>
                <w:sz w:val="20"/>
                <w:szCs w:val="20"/>
                <w:lang w:val="hr-HR"/>
              </w:rPr>
              <w:t xml:space="preserve">programi OŠ Julija Kempfa od trgovačkih društava </w:t>
            </w:r>
          </w:p>
        </w:tc>
        <w:tc>
          <w:tcPr>
            <w:tcW w:w="1479" w:type="dxa"/>
            <w:tcBorders>
              <w:top w:val="single" w:sz="4" w:space="0" w:color="auto"/>
              <w:left w:val="single" w:sz="4" w:space="0" w:color="auto"/>
              <w:bottom w:val="single" w:sz="4" w:space="0" w:color="auto"/>
              <w:right w:val="single" w:sz="4" w:space="0" w:color="auto"/>
            </w:tcBorders>
            <w:vAlign w:val="center"/>
            <w:hideMark/>
          </w:tcPr>
          <w:p w14:paraId="3E89A25F" w14:textId="77777777" w:rsidR="0092637A" w:rsidRPr="00F85E4C" w:rsidRDefault="0092637A" w:rsidP="001B1DE2">
            <w:pPr>
              <w:jc w:val="right"/>
              <w:rPr>
                <w:rFonts w:cs="Calibri"/>
                <w:sz w:val="20"/>
                <w:szCs w:val="20"/>
                <w:lang w:val="hr-HR"/>
              </w:rPr>
            </w:pPr>
            <w:r w:rsidRPr="00F85E4C">
              <w:rPr>
                <w:rFonts w:cs="Calibri"/>
                <w:sz w:val="20"/>
                <w:szCs w:val="20"/>
                <w:lang w:val="hr-HR"/>
              </w:rPr>
              <w:t>950,00</w:t>
            </w:r>
          </w:p>
        </w:tc>
      </w:tr>
    </w:tbl>
    <w:p w14:paraId="0E04DCB0" w14:textId="77777777" w:rsidR="0092637A" w:rsidRPr="00F85E4C" w:rsidRDefault="0092637A" w:rsidP="0092637A">
      <w:pPr>
        <w:spacing w:before="240"/>
        <w:ind w:firstLine="709"/>
        <w:jc w:val="both"/>
        <w:rPr>
          <w:rFonts w:cs="Calibri"/>
          <w:lang w:val="hr-HR"/>
        </w:rPr>
      </w:pPr>
      <w:r w:rsidRPr="00F85E4C">
        <w:rPr>
          <w:rFonts w:cs="Calibri"/>
          <w:i/>
          <w:lang w:val="hr-HR"/>
        </w:rPr>
        <w:t>Kapitalne donacije</w:t>
      </w:r>
      <w:r w:rsidRPr="00F85E4C">
        <w:rPr>
          <w:rFonts w:cs="Calibri"/>
          <w:lang w:val="hr-HR"/>
        </w:rPr>
        <w:t xml:space="preserve"> (6632) proračunskih korisnika ostvarene su u iznosu 300,00 EUR, kako slijedi:</w:t>
      </w:r>
    </w:p>
    <w:tbl>
      <w:tblPr>
        <w:tblW w:w="9645" w:type="dxa"/>
        <w:jc w:val="center"/>
        <w:tblLayout w:type="fixed"/>
        <w:tblLook w:val="04A0" w:firstRow="1" w:lastRow="0" w:firstColumn="1" w:lastColumn="0" w:noHBand="0" w:noVBand="1"/>
      </w:tblPr>
      <w:tblGrid>
        <w:gridCol w:w="8166"/>
        <w:gridCol w:w="1479"/>
      </w:tblGrid>
      <w:tr w:rsidR="0092637A" w:rsidRPr="00F85E4C" w14:paraId="7A3DAE0B" w14:textId="77777777" w:rsidTr="001B1DE2">
        <w:trPr>
          <w:trHeight w:val="284"/>
          <w:jc w:val="center"/>
        </w:trPr>
        <w:tc>
          <w:tcPr>
            <w:tcW w:w="8166" w:type="dxa"/>
            <w:tcBorders>
              <w:top w:val="single" w:sz="4" w:space="0" w:color="000000"/>
              <w:left w:val="single" w:sz="4" w:space="0" w:color="000000"/>
              <w:bottom w:val="single" w:sz="4" w:space="0" w:color="000000"/>
              <w:right w:val="nil"/>
            </w:tcBorders>
            <w:vAlign w:val="center"/>
            <w:hideMark/>
          </w:tcPr>
          <w:p w14:paraId="6B93161D" w14:textId="77777777" w:rsidR="0092637A" w:rsidRPr="00F85E4C" w:rsidRDefault="0092637A" w:rsidP="001B1DE2">
            <w:pPr>
              <w:jc w:val="center"/>
              <w:rPr>
                <w:rFonts w:cs="Calibri"/>
                <w:i/>
                <w:sz w:val="20"/>
                <w:szCs w:val="20"/>
                <w:lang w:val="hr-HR"/>
              </w:rPr>
            </w:pPr>
            <w:r w:rsidRPr="00F85E4C">
              <w:rPr>
                <w:rFonts w:cs="Calibri"/>
                <w:i/>
                <w:sz w:val="20"/>
                <w:szCs w:val="20"/>
                <w:lang w:val="hr-HR"/>
              </w:rPr>
              <w:t>NAMJENA</w:t>
            </w:r>
          </w:p>
        </w:tc>
        <w:tc>
          <w:tcPr>
            <w:tcW w:w="1479" w:type="dxa"/>
            <w:tcBorders>
              <w:top w:val="single" w:sz="4" w:space="0" w:color="000000"/>
              <w:left w:val="single" w:sz="4" w:space="0" w:color="000000"/>
              <w:bottom w:val="single" w:sz="4" w:space="0" w:color="000000"/>
              <w:right w:val="single" w:sz="4" w:space="0" w:color="000000"/>
            </w:tcBorders>
            <w:vAlign w:val="center"/>
            <w:hideMark/>
          </w:tcPr>
          <w:p w14:paraId="04C44FFF" w14:textId="77777777" w:rsidR="0092637A" w:rsidRPr="00F85E4C" w:rsidRDefault="0092637A" w:rsidP="001B1DE2">
            <w:pPr>
              <w:jc w:val="center"/>
              <w:rPr>
                <w:rFonts w:cs="Calibri"/>
                <w:i/>
                <w:sz w:val="20"/>
                <w:szCs w:val="20"/>
                <w:lang w:val="hr-HR"/>
              </w:rPr>
            </w:pPr>
            <w:r w:rsidRPr="00F85E4C">
              <w:rPr>
                <w:rFonts w:cs="Calibri"/>
                <w:i/>
                <w:sz w:val="20"/>
                <w:szCs w:val="20"/>
                <w:lang w:val="hr-HR"/>
              </w:rPr>
              <w:t>IZNOS/EUR</w:t>
            </w:r>
          </w:p>
        </w:tc>
      </w:tr>
      <w:tr w:rsidR="0092637A" w:rsidRPr="00F85E4C" w14:paraId="2065C2FE" w14:textId="77777777" w:rsidTr="001B1DE2">
        <w:trPr>
          <w:trHeight w:val="284"/>
          <w:jc w:val="center"/>
        </w:trPr>
        <w:tc>
          <w:tcPr>
            <w:tcW w:w="8166" w:type="dxa"/>
            <w:tcBorders>
              <w:top w:val="single" w:sz="4" w:space="0" w:color="auto"/>
              <w:left w:val="single" w:sz="4" w:space="0" w:color="auto"/>
              <w:bottom w:val="single" w:sz="4" w:space="0" w:color="auto"/>
              <w:right w:val="single" w:sz="4" w:space="0" w:color="auto"/>
            </w:tcBorders>
            <w:vAlign w:val="center"/>
          </w:tcPr>
          <w:p w14:paraId="2B4AD5FB" w14:textId="77777777" w:rsidR="0092637A" w:rsidRPr="00F85E4C" w:rsidRDefault="0092637A" w:rsidP="001B1DE2">
            <w:pPr>
              <w:jc w:val="both"/>
              <w:rPr>
                <w:rFonts w:cs="Calibri"/>
                <w:sz w:val="20"/>
                <w:szCs w:val="20"/>
                <w:lang w:val="hr-HR"/>
              </w:rPr>
            </w:pPr>
            <w:r w:rsidRPr="00F85E4C">
              <w:rPr>
                <w:rFonts w:cs="Calibri"/>
                <w:sz w:val="20"/>
                <w:szCs w:val="20"/>
                <w:lang w:val="hr-HR"/>
              </w:rPr>
              <w:t>programi Gradskog muzeja Požega od fizičkih osoba</w:t>
            </w:r>
          </w:p>
        </w:tc>
        <w:tc>
          <w:tcPr>
            <w:tcW w:w="1479" w:type="dxa"/>
            <w:tcBorders>
              <w:top w:val="single" w:sz="4" w:space="0" w:color="auto"/>
              <w:left w:val="single" w:sz="4" w:space="0" w:color="auto"/>
              <w:bottom w:val="single" w:sz="4" w:space="0" w:color="auto"/>
              <w:right w:val="single" w:sz="4" w:space="0" w:color="auto"/>
            </w:tcBorders>
            <w:vAlign w:val="center"/>
          </w:tcPr>
          <w:p w14:paraId="70FFCCEE" w14:textId="77777777" w:rsidR="0092637A" w:rsidRPr="00F85E4C" w:rsidRDefault="0092637A" w:rsidP="001B1DE2">
            <w:pPr>
              <w:jc w:val="right"/>
              <w:rPr>
                <w:rFonts w:cs="Calibri"/>
                <w:sz w:val="20"/>
                <w:szCs w:val="20"/>
                <w:lang w:val="hr-HR"/>
              </w:rPr>
            </w:pPr>
            <w:r w:rsidRPr="00F85E4C">
              <w:rPr>
                <w:rFonts w:cs="Calibri"/>
                <w:sz w:val="20"/>
                <w:szCs w:val="20"/>
                <w:lang w:val="hr-HR"/>
              </w:rPr>
              <w:t>300,00</w:t>
            </w:r>
          </w:p>
        </w:tc>
      </w:tr>
    </w:tbl>
    <w:p w14:paraId="7AF65FEA" w14:textId="76694B6F" w:rsidR="0092637A" w:rsidRPr="00F85E4C" w:rsidRDefault="0092637A" w:rsidP="0092637A">
      <w:pPr>
        <w:spacing w:before="240"/>
        <w:ind w:firstLine="708"/>
        <w:jc w:val="both"/>
        <w:rPr>
          <w:rFonts w:eastAsia="Times New Roman" w:cs="Calibri"/>
          <w:lang w:val="hr-HR"/>
        </w:rPr>
      </w:pPr>
      <w:r w:rsidRPr="00F85E4C">
        <w:rPr>
          <w:rFonts w:eastAsia="Times New Roman" w:cs="Calibri"/>
          <w:i/>
          <w:lang w:val="hr-HR"/>
        </w:rPr>
        <w:t>Prihodi od kazni</w:t>
      </w:r>
      <w:bookmarkEnd w:id="11"/>
      <w:r w:rsidRPr="00F85E4C">
        <w:rPr>
          <w:rFonts w:eastAsia="Times New Roman" w:cs="Calibri"/>
          <w:i/>
          <w:lang w:val="hr-HR"/>
        </w:rPr>
        <w:t>, upravnih mjera i ostali prihodi</w:t>
      </w:r>
      <w:r w:rsidRPr="00F85E4C">
        <w:rPr>
          <w:rFonts w:eastAsia="Times New Roman" w:cs="Calibri"/>
          <w:lang w:val="hr-HR"/>
        </w:rPr>
        <w:t xml:space="preserve"> ostvareni su u iznosu 17.533,42 EUR, što je 6,93% od plana, a za 86.207,12 EUR manje nego prethodne godine. Prihodi se odnose na naplatu kazni koje obavlja prometni redar i na ostale prihode Grada i proračunskih korisnika.</w:t>
      </w:r>
    </w:p>
    <w:p w14:paraId="58CA8573" w14:textId="77777777" w:rsidR="0092637A" w:rsidRPr="00F85E4C" w:rsidRDefault="0092637A" w:rsidP="0092637A">
      <w:pPr>
        <w:spacing w:before="240"/>
        <w:ind w:firstLine="708"/>
        <w:jc w:val="both"/>
        <w:rPr>
          <w:rFonts w:eastAsia="Times New Roman" w:cs="Calibri"/>
          <w:lang w:val="hr-HR"/>
        </w:rPr>
      </w:pPr>
      <w:r w:rsidRPr="00F85E4C">
        <w:rPr>
          <w:rFonts w:eastAsia="Times New Roman" w:cs="Calibri"/>
          <w:i/>
          <w:lang w:val="hr-HR"/>
        </w:rPr>
        <w:t>Prihodi od prodaje neproizvedene dugotrajne imovine</w:t>
      </w:r>
      <w:r w:rsidRPr="00F85E4C">
        <w:rPr>
          <w:rFonts w:eastAsia="Times New Roman" w:cs="Calibri"/>
          <w:lang w:val="hr-HR"/>
        </w:rPr>
        <w:t xml:space="preserve"> ostvareni su u iznosu 51.800,00 EUR što je 15,84% od plana, a manje u odnosu na prethodnu godinu za 10.481,00  EUR, na što je utjecala manja prodaja zemljišta u ovom izvještajnom razdoblju.</w:t>
      </w:r>
    </w:p>
    <w:p w14:paraId="6C6E66EA" w14:textId="043292D9" w:rsidR="0092637A" w:rsidRPr="00F85E4C" w:rsidRDefault="0092637A" w:rsidP="0092637A">
      <w:pPr>
        <w:spacing w:before="240"/>
        <w:ind w:firstLine="708"/>
        <w:jc w:val="both"/>
        <w:rPr>
          <w:rFonts w:cs="Calibri"/>
          <w:lang w:val="hr-HR"/>
        </w:rPr>
      </w:pPr>
      <w:r w:rsidRPr="00F85E4C">
        <w:rPr>
          <w:rFonts w:eastAsia="Times New Roman" w:cs="Calibri"/>
          <w:i/>
          <w:lang w:val="hr-HR"/>
        </w:rPr>
        <w:t>Prihodi od prodaje proizvedene dugotrajne imovine</w:t>
      </w:r>
      <w:r w:rsidRPr="00F85E4C">
        <w:rPr>
          <w:rFonts w:eastAsia="Times New Roman" w:cs="Calibri"/>
          <w:lang w:val="hr-HR"/>
        </w:rPr>
        <w:t xml:space="preserve"> ostvareni su u iznosu 886,48 EUR što je 0,30% od plana, a manje u odnosu na 2024. godinu za 1.345,61 EUR.</w:t>
      </w:r>
    </w:p>
    <w:p w14:paraId="626F0C8D" w14:textId="407FDC48" w:rsidR="0092637A" w:rsidRPr="00B01EB6" w:rsidRDefault="0092637A" w:rsidP="0092637A">
      <w:pPr>
        <w:shd w:val="clear" w:color="auto" w:fill="FFFFFF"/>
        <w:spacing w:before="240" w:after="240"/>
        <w:ind w:firstLine="708"/>
        <w:jc w:val="both"/>
        <w:rPr>
          <w:rFonts w:eastAsia="Times New Roman" w:cs="Calibri"/>
          <w:color w:val="auto"/>
          <w:lang w:val="hr-HR"/>
        </w:rPr>
      </w:pPr>
      <w:r w:rsidRPr="00F85E4C">
        <w:rPr>
          <w:rFonts w:eastAsia="Times New Roman" w:cs="Calibri"/>
          <w:b/>
          <w:bCs/>
          <w:i/>
          <w:lang w:val="hr-HR"/>
        </w:rPr>
        <w:t>Rashodi poslovanja</w:t>
      </w:r>
      <w:r w:rsidRPr="00F85E4C">
        <w:rPr>
          <w:rFonts w:eastAsia="Times New Roman" w:cs="Calibri"/>
          <w:lang w:val="hr-HR"/>
        </w:rPr>
        <w:t xml:space="preserve"> realizirani tijekom izvještajnog razdoblja su 12.787.529,91 EUR, što je 47,10% od plana, a u odnosu na proteklu godinu više za 2.699.075,46 EUR. Na povećanje u odnosu na prethodno razdoblje utjecali su veći rashodi za zaposlene, financijski rashodi, subvencije, naknade građanima i kućanstvima na temelju osiguranja i druge naknade i rashodi za donacije, kazne, naknade šteta i kapitalne pomoći.</w:t>
      </w:r>
    </w:p>
    <w:p w14:paraId="59416CA4" w14:textId="23383665" w:rsidR="0092637A" w:rsidRPr="00B01EB6" w:rsidRDefault="0092637A" w:rsidP="0092637A">
      <w:pPr>
        <w:ind w:firstLine="708"/>
        <w:jc w:val="both"/>
        <w:rPr>
          <w:rFonts w:eastAsia="Times New Roman" w:cs="Calibri"/>
          <w:color w:val="auto"/>
          <w:lang w:val="hr-HR"/>
        </w:rPr>
      </w:pPr>
      <w:r w:rsidRPr="00B01EB6">
        <w:rPr>
          <w:rFonts w:eastAsia="Times New Roman" w:cs="Calibri"/>
          <w:b/>
          <w:bCs/>
          <w:i/>
          <w:color w:val="auto"/>
          <w:lang w:val="hr-HR"/>
        </w:rPr>
        <w:t>Rashodi za nabavu nefinancijske imovine</w:t>
      </w:r>
      <w:r w:rsidRPr="00B01EB6">
        <w:rPr>
          <w:rFonts w:eastAsia="Times New Roman" w:cs="Calibri"/>
          <w:color w:val="auto"/>
          <w:lang w:val="hr-HR"/>
        </w:rPr>
        <w:t xml:space="preserve"> ostvareni tijekom izvještajnog razdoblja iznose 5.290.483,27 EUR, što je 30,94% od plana, a u odnosu na proteklu godinu više za 2.626.282,61 EUR. Rashodi za nabavu nefinancijske imovine realizirani u proračunu Grada sastoje se od rashoda za nabavu proizvedene dugotrajne imovine i rashoda za dodatna ulaganja na nefinancijskoj imovini.</w:t>
      </w:r>
    </w:p>
    <w:p w14:paraId="7B8FD8F2" w14:textId="704EDEBD" w:rsidR="0092637A" w:rsidRPr="00B01EB6" w:rsidRDefault="0092637A" w:rsidP="00A27A88">
      <w:pPr>
        <w:spacing w:before="240"/>
        <w:ind w:firstLine="708"/>
        <w:jc w:val="both"/>
        <w:rPr>
          <w:rFonts w:eastAsia="Times New Roman" w:cs="Calibri"/>
          <w:color w:val="auto"/>
          <w:lang w:val="hr-HR"/>
        </w:rPr>
      </w:pPr>
      <w:r w:rsidRPr="00B01EB6">
        <w:rPr>
          <w:rFonts w:eastAsia="Times New Roman" w:cs="Calibri"/>
          <w:color w:val="auto"/>
          <w:lang w:val="hr-HR"/>
        </w:rPr>
        <w:lastRenderedPageBreak/>
        <w:t>Usporedni pregled planiranih i realiziranih rashoda poslovanja i rashoda za nabavu nefinancijske imovine iskazan je u slijedećoj tablici:</w:t>
      </w:r>
    </w:p>
    <w:tbl>
      <w:tblPr>
        <w:tblW w:w="10206" w:type="dxa"/>
        <w:jc w:val="center"/>
        <w:tblLook w:val="04A0" w:firstRow="1" w:lastRow="0" w:firstColumn="1" w:lastColumn="0" w:noHBand="0" w:noVBand="1"/>
      </w:tblPr>
      <w:tblGrid>
        <w:gridCol w:w="890"/>
        <w:gridCol w:w="1785"/>
        <w:gridCol w:w="1377"/>
        <w:gridCol w:w="1378"/>
        <w:gridCol w:w="1378"/>
        <w:gridCol w:w="1377"/>
        <w:gridCol w:w="1069"/>
        <w:gridCol w:w="952"/>
      </w:tblGrid>
      <w:tr w:rsidR="00B01EB6" w:rsidRPr="00B01EB6" w14:paraId="6591127D" w14:textId="77777777" w:rsidTr="00B01EB6">
        <w:trPr>
          <w:trHeight w:val="300"/>
          <w:jc w:val="center"/>
        </w:trPr>
        <w:tc>
          <w:tcPr>
            <w:tcW w:w="889"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5882A94F" w14:textId="77777777" w:rsidR="0092637A" w:rsidRPr="00B01EB6" w:rsidRDefault="0092637A" w:rsidP="001B1DE2">
            <w:pPr>
              <w:suppressAutoHyphens w:val="0"/>
              <w:jc w:val="center"/>
              <w:rPr>
                <w:rFonts w:eastAsia="Times New Roman" w:cs="Calibri"/>
                <w:b/>
                <w:bCs/>
                <w:color w:val="auto"/>
                <w:sz w:val="18"/>
                <w:szCs w:val="18"/>
                <w:lang w:val="hr-HR"/>
              </w:rPr>
            </w:pPr>
            <w:bookmarkStart w:id="12" w:name="_Hlk165489504"/>
            <w:r w:rsidRPr="00B01EB6">
              <w:rPr>
                <w:rFonts w:eastAsia="Times New Roman" w:cs="Calibri"/>
                <w:b/>
                <w:bCs/>
                <w:color w:val="auto"/>
                <w:sz w:val="18"/>
                <w:szCs w:val="18"/>
                <w:lang w:val="hr-HR"/>
              </w:rPr>
              <w:t>SKUPINA KONTA</w:t>
            </w:r>
          </w:p>
        </w:tc>
        <w:tc>
          <w:tcPr>
            <w:tcW w:w="1892" w:type="dxa"/>
            <w:tcBorders>
              <w:top w:val="single" w:sz="4" w:space="0" w:color="auto"/>
              <w:left w:val="nil"/>
              <w:bottom w:val="single" w:sz="4" w:space="0" w:color="auto"/>
              <w:right w:val="single" w:sz="4" w:space="0" w:color="000000"/>
            </w:tcBorders>
            <w:shd w:val="clear" w:color="auto" w:fill="FFFFFF"/>
            <w:vAlign w:val="center"/>
            <w:hideMark/>
          </w:tcPr>
          <w:p w14:paraId="27A61D08" w14:textId="77777777" w:rsidR="0092637A" w:rsidRPr="00B01EB6" w:rsidRDefault="0092637A" w:rsidP="001B1DE2">
            <w:pPr>
              <w:suppressAutoHyphens w:val="0"/>
              <w:ind w:left="-139"/>
              <w:jc w:val="center"/>
              <w:rPr>
                <w:rFonts w:eastAsia="Times New Roman" w:cs="Calibri"/>
                <w:b/>
                <w:bCs/>
                <w:color w:val="auto"/>
                <w:sz w:val="18"/>
                <w:szCs w:val="18"/>
                <w:lang w:val="hr-HR"/>
              </w:rPr>
            </w:pPr>
            <w:r w:rsidRPr="00B01EB6">
              <w:rPr>
                <w:rFonts w:eastAsia="Times New Roman" w:cs="Calibri"/>
                <w:b/>
                <w:bCs/>
                <w:color w:val="auto"/>
                <w:sz w:val="18"/>
                <w:szCs w:val="18"/>
                <w:lang w:val="hr-HR"/>
              </w:rPr>
              <w:t>NAZIV KONTA</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2AB493E0" w14:textId="77777777" w:rsidR="0092637A" w:rsidRPr="00B01EB6" w:rsidRDefault="0092637A" w:rsidP="001B1DE2">
            <w:pPr>
              <w:suppressAutoHyphens w:val="0"/>
              <w:jc w:val="center"/>
              <w:rPr>
                <w:rFonts w:eastAsia="Times New Roman" w:cs="Calibri"/>
                <w:b/>
                <w:bCs/>
                <w:color w:val="auto"/>
                <w:sz w:val="18"/>
                <w:szCs w:val="18"/>
                <w:lang w:val="hr-HR"/>
              </w:rPr>
            </w:pPr>
            <w:r w:rsidRPr="00B01EB6">
              <w:rPr>
                <w:rFonts w:eastAsia="Times New Roman" w:cs="Calibri"/>
                <w:b/>
                <w:bCs/>
                <w:color w:val="auto"/>
                <w:sz w:val="18"/>
                <w:szCs w:val="18"/>
                <w:lang w:val="hr-HR"/>
              </w:rPr>
              <w:t>IZVRŠENJE</w:t>
            </w:r>
          </w:p>
          <w:p w14:paraId="6C99B54A" w14:textId="77777777" w:rsidR="0092637A" w:rsidRPr="00B01EB6" w:rsidRDefault="0092637A" w:rsidP="001B1DE2">
            <w:pPr>
              <w:suppressAutoHyphens w:val="0"/>
              <w:jc w:val="center"/>
              <w:rPr>
                <w:rFonts w:eastAsia="Times New Roman" w:cs="Calibri"/>
                <w:b/>
                <w:bCs/>
                <w:color w:val="auto"/>
                <w:sz w:val="18"/>
                <w:szCs w:val="18"/>
                <w:lang w:val="hr-HR"/>
              </w:rPr>
            </w:pPr>
            <w:r w:rsidRPr="00B01EB6">
              <w:rPr>
                <w:rFonts w:eastAsia="Times New Roman" w:cs="Calibri"/>
                <w:b/>
                <w:bCs/>
                <w:color w:val="auto"/>
                <w:sz w:val="18"/>
                <w:szCs w:val="18"/>
                <w:lang w:val="hr-HR"/>
              </w:rPr>
              <w:t>2024</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14:paraId="5FCCCB92" w14:textId="619999BD" w:rsidR="0092637A" w:rsidRPr="00B01EB6" w:rsidRDefault="003704B6" w:rsidP="001B1DE2">
            <w:pPr>
              <w:suppressAutoHyphens w:val="0"/>
              <w:jc w:val="center"/>
              <w:rPr>
                <w:rFonts w:eastAsia="Times New Roman" w:cs="Calibri"/>
                <w:b/>
                <w:bCs/>
                <w:color w:val="auto"/>
                <w:sz w:val="18"/>
                <w:szCs w:val="18"/>
                <w:lang w:val="hr-HR"/>
              </w:rPr>
            </w:pPr>
            <w:r w:rsidRPr="00B01EB6">
              <w:rPr>
                <w:rFonts w:eastAsia="Times New Roman" w:cs="Calibri"/>
                <w:b/>
                <w:bCs/>
                <w:color w:val="auto"/>
                <w:sz w:val="18"/>
                <w:szCs w:val="18"/>
                <w:lang w:val="hr-HR"/>
              </w:rPr>
              <w:t>REBALANS</w:t>
            </w:r>
          </w:p>
          <w:p w14:paraId="4EAA8B43" w14:textId="77777777" w:rsidR="0092637A" w:rsidRPr="00B01EB6" w:rsidRDefault="0092637A" w:rsidP="001B1DE2">
            <w:pPr>
              <w:suppressAutoHyphens w:val="0"/>
              <w:jc w:val="center"/>
              <w:rPr>
                <w:rFonts w:eastAsia="Times New Roman" w:cs="Calibri"/>
                <w:b/>
                <w:bCs/>
                <w:color w:val="auto"/>
                <w:sz w:val="18"/>
                <w:szCs w:val="18"/>
                <w:lang w:val="hr-HR"/>
              </w:rPr>
            </w:pPr>
            <w:r w:rsidRPr="00B01EB6">
              <w:rPr>
                <w:rFonts w:eastAsia="Times New Roman" w:cs="Calibri"/>
                <w:b/>
                <w:bCs/>
                <w:color w:val="auto"/>
                <w:sz w:val="18"/>
                <w:szCs w:val="18"/>
                <w:lang w:val="hr-HR"/>
              </w:rPr>
              <w:t>2025</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AD6067" w14:textId="2451B211" w:rsidR="0092637A" w:rsidRPr="00B01EB6" w:rsidRDefault="0092637A" w:rsidP="001B1DE2">
            <w:pPr>
              <w:suppressAutoHyphens w:val="0"/>
              <w:jc w:val="center"/>
              <w:rPr>
                <w:rFonts w:eastAsia="Times New Roman" w:cs="Calibri"/>
                <w:b/>
                <w:bCs/>
                <w:color w:val="auto"/>
                <w:sz w:val="18"/>
                <w:szCs w:val="18"/>
                <w:lang w:val="hr-HR"/>
              </w:rPr>
            </w:pPr>
            <w:r w:rsidRPr="00B01EB6">
              <w:rPr>
                <w:rFonts w:eastAsia="Times New Roman" w:cs="Calibri"/>
                <w:b/>
                <w:bCs/>
                <w:color w:val="auto"/>
                <w:sz w:val="18"/>
                <w:szCs w:val="18"/>
                <w:lang w:val="hr-HR"/>
              </w:rPr>
              <w:t>TEKUĆI PLAN 2025</w:t>
            </w:r>
          </w:p>
        </w:tc>
        <w:tc>
          <w:tcPr>
            <w:tcW w:w="1401" w:type="dxa"/>
            <w:tcBorders>
              <w:top w:val="single" w:sz="4" w:space="0" w:color="auto"/>
              <w:left w:val="nil"/>
              <w:bottom w:val="single" w:sz="4" w:space="0" w:color="auto"/>
              <w:right w:val="single" w:sz="4" w:space="0" w:color="000000"/>
            </w:tcBorders>
            <w:shd w:val="clear" w:color="auto" w:fill="FFFFFF"/>
            <w:vAlign w:val="center"/>
            <w:hideMark/>
          </w:tcPr>
          <w:p w14:paraId="3958522B" w14:textId="77777777" w:rsidR="0092637A" w:rsidRPr="00B01EB6" w:rsidRDefault="0092637A" w:rsidP="001B1DE2">
            <w:pPr>
              <w:suppressAutoHyphens w:val="0"/>
              <w:jc w:val="center"/>
              <w:rPr>
                <w:rFonts w:eastAsia="Times New Roman" w:cs="Calibri"/>
                <w:b/>
                <w:bCs/>
                <w:color w:val="auto"/>
                <w:sz w:val="18"/>
                <w:szCs w:val="18"/>
                <w:lang w:val="hr-HR"/>
              </w:rPr>
            </w:pPr>
            <w:r w:rsidRPr="00B01EB6">
              <w:rPr>
                <w:rFonts w:eastAsia="Times New Roman" w:cs="Calibri"/>
                <w:b/>
                <w:bCs/>
                <w:color w:val="auto"/>
                <w:sz w:val="18"/>
                <w:szCs w:val="18"/>
                <w:lang w:val="hr-HR"/>
              </w:rPr>
              <w:t>IZVRŠENJE 2025</w:t>
            </w:r>
          </w:p>
        </w:tc>
        <w:tc>
          <w:tcPr>
            <w:tcW w:w="1095" w:type="dxa"/>
            <w:tcBorders>
              <w:top w:val="single" w:sz="4" w:space="0" w:color="auto"/>
              <w:left w:val="nil"/>
              <w:bottom w:val="single" w:sz="4" w:space="0" w:color="auto"/>
              <w:right w:val="single" w:sz="4" w:space="0" w:color="000000"/>
            </w:tcBorders>
            <w:shd w:val="clear" w:color="auto" w:fill="FFFFFF"/>
            <w:vAlign w:val="center"/>
            <w:hideMark/>
          </w:tcPr>
          <w:p w14:paraId="0C55141D" w14:textId="77777777" w:rsidR="0092637A" w:rsidRPr="00B01EB6" w:rsidRDefault="0092637A" w:rsidP="001B1DE2">
            <w:pPr>
              <w:suppressAutoHyphens w:val="0"/>
              <w:jc w:val="center"/>
              <w:rPr>
                <w:rFonts w:eastAsia="Times New Roman" w:cs="Calibri"/>
                <w:b/>
                <w:bCs/>
                <w:color w:val="auto"/>
                <w:sz w:val="18"/>
                <w:szCs w:val="18"/>
                <w:lang w:val="hr-HR"/>
              </w:rPr>
            </w:pPr>
            <w:r w:rsidRPr="00B01EB6">
              <w:rPr>
                <w:rFonts w:eastAsia="Times New Roman" w:cs="Calibri"/>
                <w:b/>
                <w:bCs/>
                <w:color w:val="auto"/>
                <w:sz w:val="18"/>
                <w:szCs w:val="18"/>
                <w:lang w:val="hr-HR"/>
              </w:rPr>
              <w:t>INDEX (6/3)*100</w:t>
            </w:r>
          </w:p>
        </w:tc>
        <w:tc>
          <w:tcPr>
            <w:tcW w:w="866" w:type="dxa"/>
            <w:tcBorders>
              <w:top w:val="single" w:sz="4" w:space="0" w:color="auto"/>
              <w:left w:val="nil"/>
              <w:bottom w:val="single" w:sz="4" w:space="0" w:color="auto"/>
              <w:right w:val="single" w:sz="4" w:space="0" w:color="auto"/>
            </w:tcBorders>
            <w:shd w:val="clear" w:color="auto" w:fill="FFFFFF"/>
            <w:vAlign w:val="center"/>
            <w:hideMark/>
          </w:tcPr>
          <w:p w14:paraId="36F163DE" w14:textId="77777777" w:rsidR="0092637A" w:rsidRPr="00B01EB6" w:rsidRDefault="0092637A" w:rsidP="001B1DE2">
            <w:pPr>
              <w:suppressAutoHyphens w:val="0"/>
              <w:jc w:val="center"/>
              <w:rPr>
                <w:rFonts w:eastAsia="Times New Roman" w:cs="Calibri"/>
                <w:b/>
                <w:bCs/>
                <w:color w:val="auto"/>
                <w:sz w:val="18"/>
                <w:szCs w:val="18"/>
                <w:lang w:val="hr-HR"/>
              </w:rPr>
            </w:pPr>
            <w:r w:rsidRPr="00B01EB6">
              <w:rPr>
                <w:rFonts w:eastAsia="Times New Roman" w:cs="Calibri"/>
                <w:b/>
                <w:bCs/>
                <w:color w:val="auto"/>
                <w:sz w:val="18"/>
                <w:szCs w:val="18"/>
                <w:lang w:val="hr-HR"/>
              </w:rPr>
              <w:t>INDEX (6/5)*100</w:t>
            </w:r>
          </w:p>
        </w:tc>
      </w:tr>
      <w:tr w:rsidR="00B01EB6" w:rsidRPr="00B01EB6" w14:paraId="1DC598AA" w14:textId="77777777" w:rsidTr="00B01EB6">
        <w:trPr>
          <w:trHeight w:val="300"/>
          <w:jc w:val="center"/>
        </w:trPr>
        <w:tc>
          <w:tcPr>
            <w:tcW w:w="889"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097F3342" w14:textId="77777777" w:rsidR="0092637A" w:rsidRPr="00B01EB6" w:rsidRDefault="0092637A" w:rsidP="001B1DE2">
            <w:pPr>
              <w:suppressAutoHyphens w:val="0"/>
              <w:jc w:val="center"/>
              <w:rPr>
                <w:rFonts w:eastAsia="Times New Roman" w:cs="Calibri"/>
                <w:b/>
                <w:bCs/>
                <w:color w:val="auto"/>
                <w:sz w:val="18"/>
                <w:szCs w:val="18"/>
                <w:lang w:val="hr-HR"/>
              </w:rPr>
            </w:pPr>
            <w:r w:rsidRPr="00B01EB6">
              <w:rPr>
                <w:rFonts w:eastAsia="Times New Roman" w:cs="Calibri"/>
                <w:b/>
                <w:bCs/>
                <w:color w:val="auto"/>
                <w:sz w:val="18"/>
                <w:szCs w:val="18"/>
                <w:lang w:val="hr-HR"/>
              </w:rPr>
              <w:t>1</w:t>
            </w:r>
          </w:p>
        </w:tc>
        <w:tc>
          <w:tcPr>
            <w:tcW w:w="1892" w:type="dxa"/>
            <w:tcBorders>
              <w:top w:val="single" w:sz="4" w:space="0" w:color="auto"/>
              <w:left w:val="nil"/>
              <w:bottom w:val="single" w:sz="4" w:space="0" w:color="auto"/>
              <w:right w:val="single" w:sz="4" w:space="0" w:color="000000"/>
            </w:tcBorders>
            <w:shd w:val="clear" w:color="auto" w:fill="FFFFFF"/>
            <w:vAlign w:val="center"/>
            <w:hideMark/>
          </w:tcPr>
          <w:p w14:paraId="6FDE2964" w14:textId="77777777" w:rsidR="0092637A" w:rsidRPr="00B01EB6" w:rsidRDefault="0092637A" w:rsidP="001B1DE2">
            <w:pPr>
              <w:suppressAutoHyphens w:val="0"/>
              <w:jc w:val="center"/>
              <w:rPr>
                <w:rFonts w:eastAsia="Times New Roman" w:cs="Calibri"/>
                <w:b/>
                <w:bCs/>
                <w:color w:val="auto"/>
                <w:sz w:val="18"/>
                <w:szCs w:val="18"/>
                <w:lang w:val="hr-HR"/>
              </w:rPr>
            </w:pPr>
            <w:r w:rsidRPr="00B01EB6">
              <w:rPr>
                <w:rFonts w:eastAsia="Times New Roman" w:cs="Calibri"/>
                <w:b/>
                <w:bCs/>
                <w:color w:val="auto"/>
                <w:sz w:val="18"/>
                <w:szCs w:val="18"/>
                <w:lang w:val="hr-HR"/>
              </w:rPr>
              <w:t>2</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38E6C6EF" w14:textId="77777777" w:rsidR="0092637A" w:rsidRPr="00B01EB6" w:rsidRDefault="0092637A" w:rsidP="001B1DE2">
            <w:pPr>
              <w:suppressAutoHyphens w:val="0"/>
              <w:jc w:val="center"/>
              <w:rPr>
                <w:rFonts w:eastAsia="Times New Roman" w:cs="Calibri"/>
                <w:b/>
                <w:bCs/>
                <w:color w:val="auto"/>
                <w:sz w:val="18"/>
                <w:szCs w:val="18"/>
                <w:lang w:val="hr-HR"/>
              </w:rPr>
            </w:pPr>
            <w:r w:rsidRPr="00B01EB6">
              <w:rPr>
                <w:rFonts w:eastAsia="Times New Roman" w:cs="Calibri"/>
                <w:b/>
                <w:bCs/>
                <w:color w:val="auto"/>
                <w:sz w:val="18"/>
                <w:szCs w:val="18"/>
                <w:lang w:val="hr-HR"/>
              </w:rPr>
              <w:t>3</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14:paraId="086A7DFE" w14:textId="77777777" w:rsidR="0092637A" w:rsidRPr="00B01EB6" w:rsidRDefault="0092637A" w:rsidP="001B1DE2">
            <w:pPr>
              <w:suppressAutoHyphens w:val="0"/>
              <w:jc w:val="center"/>
              <w:rPr>
                <w:rFonts w:eastAsia="Times New Roman" w:cs="Calibri"/>
                <w:b/>
                <w:bCs/>
                <w:color w:val="auto"/>
                <w:sz w:val="18"/>
                <w:szCs w:val="18"/>
                <w:lang w:val="hr-HR"/>
              </w:rPr>
            </w:pPr>
            <w:r w:rsidRPr="00B01EB6">
              <w:rPr>
                <w:rFonts w:eastAsia="Times New Roman" w:cs="Calibri"/>
                <w:b/>
                <w:bCs/>
                <w:color w:val="auto"/>
                <w:sz w:val="18"/>
                <w:szCs w:val="18"/>
                <w:lang w:val="hr-HR"/>
              </w:rPr>
              <w:t>4</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703177" w14:textId="77777777" w:rsidR="0092637A" w:rsidRPr="00B01EB6" w:rsidRDefault="0092637A" w:rsidP="001B1DE2">
            <w:pPr>
              <w:suppressAutoHyphens w:val="0"/>
              <w:jc w:val="center"/>
              <w:rPr>
                <w:rFonts w:eastAsia="Times New Roman" w:cs="Calibri"/>
                <w:b/>
                <w:bCs/>
                <w:color w:val="auto"/>
                <w:sz w:val="18"/>
                <w:szCs w:val="18"/>
                <w:lang w:val="hr-HR"/>
              </w:rPr>
            </w:pPr>
            <w:r w:rsidRPr="00B01EB6">
              <w:rPr>
                <w:rFonts w:eastAsia="Times New Roman" w:cs="Calibri"/>
                <w:b/>
                <w:bCs/>
                <w:color w:val="auto"/>
                <w:sz w:val="18"/>
                <w:szCs w:val="18"/>
                <w:lang w:val="hr-HR"/>
              </w:rPr>
              <w:t>5</w:t>
            </w:r>
          </w:p>
        </w:tc>
        <w:tc>
          <w:tcPr>
            <w:tcW w:w="1401" w:type="dxa"/>
            <w:tcBorders>
              <w:top w:val="single" w:sz="4" w:space="0" w:color="auto"/>
              <w:left w:val="nil"/>
              <w:bottom w:val="single" w:sz="4" w:space="0" w:color="auto"/>
              <w:right w:val="single" w:sz="4" w:space="0" w:color="000000"/>
            </w:tcBorders>
            <w:shd w:val="clear" w:color="auto" w:fill="FFFFFF"/>
            <w:vAlign w:val="center"/>
            <w:hideMark/>
          </w:tcPr>
          <w:p w14:paraId="0326AB47" w14:textId="77777777" w:rsidR="0092637A" w:rsidRPr="00B01EB6" w:rsidRDefault="0092637A" w:rsidP="001B1DE2">
            <w:pPr>
              <w:suppressAutoHyphens w:val="0"/>
              <w:jc w:val="center"/>
              <w:rPr>
                <w:rFonts w:eastAsia="Times New Roman" w:cs="Calibri"/>
                <w:b/>
                <w:bCs/>
                <w:color w:val="auto"/>
                <w:sz w:val="18"/>
                <w:szCs w:val="18"/>
                <w:lang w:val="hr-HR"/>
              </w:rPr>
            </w:pPr>
            <w:r w:rsidRPr="00B01EB6">
              <w:rPr>
                <w:rFonts w:eastAsia="Times New Roman" w:cs="Calibri"/>
                <w:b/>
                <w:bCs/>
                <w:color w:val="auto"/>
                <w:sz w:val="18"/>
                <w:szCs w:val="18"/>
                <w:lang w:val="hr-HR"/>
              </w:rPr>
              <w:t>6</w:t>
            </w:r>
          </w:p>
        </w:tc>
        <w:tc>
          <w:tcPr>
            <w:tcW w:w="1095" w:type="dxa"/>
            <w:tcBorders>
              <w:top w:val="single" w:sz="4" w:space="0" w:color="auto"/>
              <w:left w:val="nil"/>
              <w:bottom w:val="single" w:sz="4" w:space="0" w:color="auto"/>
              <w:right w:val="single" w:sz="4" w:space="0" w:color="000000"/>
            </w:tcBorders>
            <w:shd w:val="clear" w:color="auto" w:fill="FFFFFF"/>
            <w:vAlign w:val="center"/>
            <w:hideMark/>
          </w:tcPr>
          <w:p w14:paraId="7D857ECF" w14:textId="77777777" w:rsidR="0092637A" w:rsidRPr="00B01EB6" w:rsidRDefault="0092637A" w:rsidP="001B1DE2">
            <w:pPr>
              <w:suppressAutoHyphens w:val="0"/>
              <w:jc w:val="center"/>
              <w:rPr>
                <w:rFonts w:eastAsia="Times New Roman" w:cs="Calibri"/>
                <w:b/>
                <w:bCs/>
                <w:color w:val="auto"/>
                <w:sz w:val="18"/>
                <w:szCs w:val="18"/>
                <w:lang w:val="hr-HR"/>
              </w:rPr>
            </w:pPr>
            <w:r w:rsidRPr="00B01EB6">
              <w:rPr>
                <w:rFonts w:eastAsia="Times New Roman" w:cs="Calibri"/>
                <w:b/>
                <w:bCs/>
                <w:color w:val="auto"/>
                <w:sz w:val="18"/>
                <w:szCs w:val="18"/>
                <w:lang w:val="hr-HR"/>
              </w:rPr>
              <w:t>7</w:t>
            </w:r>
          </w:p>
        </w:tc>
        <w:tc>
          <w:tcPr>
            <w:tcW w:w="866" w:type="dxa"/>
            <w:tcBorders>
              <w:top w:val="single" w:sz="4" w:space="0" w:color="auto"/>
              <w:left w:val="nil"/>
              <w:bottom w:val="single" w:sz="4" w:space="0" w:color="auto"/>
              <w:right w:val="single" w:sz="4" w:space="0" w:color="auto"/>
            </w:tcBorders>
            <w:shd w:val="clear" w:color="auto" w:fill="FFFFFF"/>
            <w:vAlign w:val="center"/>
            <w:hideMark/>
          </w:tcPr>
          <w:p w14:paraId="055EB800" w14:textId="77777777" w:rsidR="0092637A" w:rsidRPr="00B01EB6" w:rsidRDefault="0092637A" w:rsidP="001B1DE2">
            <w:pPr>
              <w:suppressAutoHyphens w:val="0"/>
              <w:jc w:val="center"/>
              <w:rPr>
                <w:rFonts w:eastAsia="Times New Roman" w:cs="Calibri"/>
                <w:b/>
                <w:bCs/>
                <w:color w:val="auto"/>
                <w:sz w:val="18"/>
                <w:szCs w:val="18"/>
                <w:lang w:val="hr-HR"/>
              </w:rPr>
            </w:pPr>
            <w:r w:rsidRPr="00B01EB6">
              <w:rPr>
                <w:rFonts w:eastAsia="Times New Roman" w:cs="Calibri"/>
                <w:b/>
                <w:bCs/>
                <w:color w:val="auto"/>
                <w:sz w:val="18"/>
                <w:szCs w:val="18"/>
                <w:lang w:val="hr-HR"/>
              </w:rPr>
              <w:t>8</w:t>
            </w:r>
          </w:p>
        </w:tc>
      </w:tr>
      <w:tr w:rsidR="00B01EB6" w:rsidRPr="00B01EB6" w14:paraId="583E6891" w14:textId="77777777" w:rsidTr="00B01EB6">
        <w:trPr>
          <w:trHeight w:val="300"/>
          <w:jc w:val="center"/>
        </w:trPr>
        <w:tc>
          <w:tcPr>
            <w:tcW w:w="278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07E823B" w14:textId="77777777" w:rsidR="0092637A" w:rsidRPr="00B01EB6" w:rsidRDefault="0092637A" w:rsidP="001B1DE2">
            <w:pPr>
              <w:suppressAutoHyphens w:val="0"/>
              <w:rPr>
                <w:rFonts w:eastAsia="Times New Roman" w:cs="Calibri"/>
                <w:b/>
                <w:bCs/>
                <w:color w:val="auto"/>
                <w:sz w:val="18"/>
                <w:szCs w:val="18"/>
                <w:lang w:val="hr-HR"/>
              </w:rPr>
            </w:pPr>
            <w:r w:rsidRPr="00B01EB6">
              <w:rPr>
                <w:rFonts w:eastAsia="Times New Roman" w:cs="Calibri"/>
                <w:b/>
                <w:bCs/>
                <w:color w:val="auto"/>
                <w:sz w:val="18"/>
                <w:szCs w:val="18"/>
                <w:lang w:val="hr-HR"/>
              </w:rPr>
              <w:t>Rashodi poslovanja</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5056EE6B" w14:textId="77777777" w:rsidR="0092637A" w:rsidRPr="00B01EB6" w:rsidRDefault="0092637A" w:rsidP="007E775D">
            <w:pPr>
              <w:suppressAutoHyphens w:val="0"/>
              <w:jc w:val="right"/>
              <w:rPr>
                <w:rFonts w:eastAsia="Times New Roman" w:cs="Calibri"/>
                <w:b/>
                <w:bCs/>
                <w:color w:val="auto"/>
                <w:sz w:val="18"/>
                <w:szCs w:val="18"/>
                <w:lang w:val="hr-HR"/>
              </w:rPr>
            </w:pPr>
            <w:r w:rsidRPr="00B01EB6">
              <w:rPr>
                <w:rFonts w:eastAsia="Times New Roman" w:cs="Calibri"/>
                <w:b/>
                <w:bCs/>
                <w:color w:val="auto"/>
                <w:sz w:val="18"/>
                <w:szCs w:val="18"/>
                <w:lang w:val="hr-HR"/>
              </w:rPr>
              <w:t>10.088.454,45</w:t>
            </w:r>
          </w:p>
        </w:tc>
        <w:tc>
          <w:tcPr>
            <w:tcW w:w="1402" w:type="dxa"/>
            <w:tcBorders>
              <w:top w:val="single" w:sz="4" w:space="0" w:color="auto"/>
              <w:left w:val="nil"/>
              <w:bottom w:val="single" w:sz="4" w:space="0" w:color="auto"/>
              <w:right w:val="single" w:sz="4" w:space="0" w:color="auto"/>
            </w:tcBorders>
            <w:shd w:val="clear" w:color="auto" w:fill="FFFFFF"/>
            <w:vAlign w:val="center"/>
          </w:tcPr>
          <w:p w14:paraId="320568AC" w14:textId="77777777" w:rsidR="0092637A" w:rsidRPr="00B01EB6" w:rsidRDefault="0092637A" w:rsidP="007E775D">
            <w:pPr>
              <w:suppressAutoHyphens w:val="0"/>
              <w:jc w:val="right"/>
              <w:rPr>
                <w:rFonts w:eastAsia="Times New Roman" w:cs="Calibri"/>
                <w:b/>
                <w:bCs/>
                <w:color w:val="auto"/>
                <w:sz w:val="18"/>
                <w:szCs w:val="18"/>
                <w:lang w:val="hr-HR"/>
              </w:rPr>
            </w:pPr>
            <w:r w:rsidRPr="00B01EB6">
              <w:rPr>
                <w:rFonts w:eastAsia="Times New Roman" w:cs="Calibri"/>
                <w:b/>
                <w:bCs/>
                <w:color w:val="auto"/>
                <w:sz w:val="18"/>
                <w:szCs w:val="18"/>
                <w:lang w:val="hr-HR"/>
              </w:rPr>
              <w:t>27.148.489,00</w:t>
            </w:r>
          </w:p>
        </w:tc>
        <w:tc>
          <w:tcPr>
            <w:tcW w:w="1402" w:type="dxa"/>
            <w:tcBorders>
              <w:top w:val="nil"/>
              <w:left w:val="single" w:sz="4" w:space="0" w:color="auto"/>
              <w:bottom w:val="single" w:sz="4" w:space="0" w:color="auto"/>
              <w:right w:val="single" w:sz="4" w:space="0" w:color="auto"/>
            </w:tcBorders>
            <w:shd w:val="clear" w:color="auto" w:fill="FFFFFF"/>
            <w:vAlign w:val="center"/>
            <w:hideMark/>
          </w:tcPr>
          <w:p w14:paraId="148D543F" w14:textId="77777777" w:rsidR="0092637A" w:rsidRPr="00B01EB6" w:rsidRDefault="0092637A" w:rsidP="007E775D">
            <w:pPr>
              <w:suppressAutoHyphens w:val="0"/>
              <w:jc w:val="right"/>
              <w:rPr>
                <w:rFonts w:eastAsia="Times New Roman" w:cs="Calibri"/>
                <w:b/>
                <w:bCs/>
                <w:color w:val="auto"/>
                <w:sz w:val="18"/>
                <w:szCs w:val="18"/>
                <w:lang w:val="hr-HR"/>
              </w:rPr>
            </w:pPr>
            <w:r w:rsidRPr="00B01EB6">
              <w:rPr>
                <w:rFonts w:eastAsia="Times New Roman" w:cs="Calibri"/>
                <w:b/>
                <w:bCs/>
                <w:color w:val="auto"/>
                <w:sz w:val="18"/>
                <w:szCs w:val="18"/>
                <w:lang w:val="hr-HR"/>
              </w:rPr>
              <w:t>27.148.489,00</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0CE5AC7D" w14:textId="77777777" w:rsidR="0092637A" w:rsidRPr="00B01EB6" w:rsidRDefault="0092637A" w:rsidP="007E775D">
            <w:pPr>
              <w:suppressAutoHyphens w:val="0"/>
              <w:jc w:val="right"/>
              <w:rPr>
                <w:rFonts w:eastAsia="Times New Roman" w:cs="Calibri"/>
                <w:b/>
                <w:bCs/>
                <w:color w:val="auto"/>
                <w:sz w:val="18"/>
                <w:szCs w:val="18"/>
                <w:lang w:val="hr-HR"/>
              </w:rPr>
            </w:pPr>
            <w:r w:rsidRPr="00B01EB6">
              <w:rPr>
                <w:rFonts w:eastAsia="Times New Roman" w:cs="Calibri"/>
                <w:b/>
                <w:bCs/>
                <w:color w:val="auto"/>
                <w:sz w:val="18"/>
                <w:szCs w:val="18"/>
                <w:lang w:val="hr-HR"/>
              </w:rPr>
              <w:t>12.787.529,91</w:t>
            </w:r>
          </w:p>
        </w:tc>
        <w:tc>
          <w:tcPr>
            <w:tcW w:w="1095" w:type="dxa"/>
            <w:tcBorders>
              <w:top w:val="single" w:sz="4" w:space="0" w:color="auto"/>
              <w:left w:val="nil"/>
              <w:bottom w:val="single" w:sz="4" w:space="0" w:color="auto"/>
              <w:right w:val="single" w:sz="4" w:space="0" w:color="auto"/>
            </w:tcBorders>
            <w:shd w:val="clear" w:color="auto" w:fill="FFFFFF"/>
            <w:vAlign w:val="center"/>
            <w:hideMark/>
          </w:tcPr>
          <w:p w14:paraId="6216E258" w14:textId="77777777" w:rsidR="0092637A" w:rsidRPr="00B01EB6" w:rsidRDefault="0092637A" w:rsidP="007E775D">
            <w:pPr>
              <w:suppressAutoHyphens w:val="0"/>
              <w:jc w:val="right"/>
              <w:rPr>
                <w:rFonts w:eastAsia="Times New Roman" w:cs="Calibri"/>
                <w:b/>
                <w:bCs/>
                <w:color w:val="auto"/>
                <w:sz w:val="18"/>
                <w:szCs w:val="18"/>
                <w:lang w:val="hr-HR"/>
              </w:rPr>
            </w:pPr>
            <w:r w:rsidRPr="00B01EB6">
              <w:rPr>
                <w:rFonts w:eastAsia="Times New Roman" w:cs="Calibri"/>
                <w:b/>
                <w:bCs/>
                <w:color w:val="auto"/>
                <w:sz w:val="18"/>
                <w:szCs w:val="18"/>
                <w:lang w:val="hr-HR"/>
              </w:rPr>
              <w:t>126,75</w:t>
            </w:r>
          </w:p>
        </w:tc>
        <w:tc>
          <w:tcPr>
            <w:tcW w:w="866" w:type="dxa"/>
            <w:tcBorders>
              <w:top w:val="nil"/>
              <w:left w:val="nil"/>
              <w:bottom w:val="single" w:sz="4" w:space="0" w:color="auto"/>
              <w:right w:val="single" w:sz="4" w:space="0" w:color="auto"/>
            </w:tcBorders>
            <w:shd w:val="clear" w:color="auto" w:fill="FFFFFF"/>
            <w:vAlign w:val="center"/>
            <w:hideMark/>
          </w:tcPr>
          <w:p w14:paraId="22F626E2" w14:textId="77777777" w:rsidR="0092637A" w:rsidRPr="00B01EB6" w:rsidRDefault="0092637A" w:rsidP="007E775D">
            <w:pPr>
              <w:suppressAutoHyphens w:val="0"/>
              <w:jc w:val="right"/>
              <w:rPr>
                <w:rFonts w:eastAsia="Times New Roman" w:cs="Calibri"/>
                <w:b/>
                <w:bCs/>
                <w:color w:val="auto"/>
                <w:sz w:val="18"/>
                <w:szCs w:val="18"/>
                <w:lang w:val="hr-HR"/>
              </w:rPr>
            </w:pPr>
            <w:r w:rsidRPr="00B01EB6">
              <w:rPr>
                <w:rFonts w:eastAsia="Times New Roman" w:cs="Calibri"/>
                <w:b/>
                <w:bCs/>
                <w:color w:val="auto"/>
                <w:sz w:val="18"/>
                <w:szCs w:val="18"/>
                <w:lang w:val="hr-HR"/>
              </w:rPr>
              <w:t>47,10</w:t>
            </w:r>
          </w:p>
        </w:tc>
      </w:tr>
      <w:tr w:rsidR="00B01EB6" w:rsidRPr="00B01EB6" w14:paraId="5917C959" w14:textId="77777777" w:rsidTr="00B01EB6">
        <w:trPr>
          <w:trHeight w:val="300"/>
          <w:jc w:val="center"/>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3E72EA" w14:textId="77777777" w:rsidR="0092637A" w:rsidRPr="00B01EB6" w:rsidRDefault="0092637A" w:rsidP="001B1DE2">
            <w:pPr>
              <w:suppressAutoHyphens w:val="0"/>
              <w:rPr>
                <w:rFonts w:eastAsia="Times New Roman" w:cs="Calibri"/>
                <w:color w:val="auto"/>
                <w:sz w:val="18"/>
                <w:szCs w:val="18"/>
                <w:lang w:val="hr-HR"/>
              </w:rPr>
            </w:pPr>
            <w:r w:rsidRPr="00B01EB6">
              <w:rPr>
                <w:rFonts w:eastAsia="Times New Roman" w:cs="Calibri"/>
                <w:color w:val="auto"/>
                <w:sz w:val="18"/>
                <w:szCs w:val="18"/>
                <w:lang w:val="hr-HR"/>
              </w:rPr>
              <w:t>31</w:t>
            </w:r>
          </w:p>
        </w:tc>
        <w:tc>
          <w:tcPr>
            <w:tcW w:w="1892" w:type="dxa"/>
            <w:tcBorders>
              <w:top w:val="single" w:sz="4" w:space="0" w:color="auto"/>
              <w:left w:val="nil"/>
              <w:bottom w:val="single" w:sz="4" w:space="0" w:color="auto"/>
              <w:right w:val="single" w:sz="4" w:space="0" w:color="auto"/>
            </w:tcBorders>
            <w:shd w:val="clear" w:color="auto" w:fill="FFFFFF"/>
            <w:vAlign w:val="center"/>
            <w:hideMark/>
          </w:tcPr>
          <w:p w14:paraId="0FCB7EF6" w14:textId="77777777" w:rsidR="0092637A" w:rsidRPr="00B01EB6" w:rsidRDefault="0092637A" w:rsidP="001B1DE2">
            <w:pPr>
              <w:suppressAutoHyphens w:val="0"/>
              <w:rPr>
                <w:rFonts w:eastAsia="Times New Roman" w:cs="Calibri"/>
                <w:color w:val="auto"/>
                <w:sz w:val="18"/>
                <w:szCs w:val="18"/>
                <w:lang w:val="hr-HR"/>
              </w:rPr>
            </w:pPr>
            <w:r w:rsidRPr="00B01EB6">
              <w:rPr>
                <w:rFonts w:eastAsia="Times New Roman" w:cs="Calibri"/>
                <w:color w:val="auto"/>
                <w:sz w:val="18"/>
                <w:szCs w:val="18"/>
                <w:lang w:val="hr-HR"/>
              </w:rPr>
              <w:t>Rashodi za zaposlene</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0CD251E7"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5.280.545,72</w:t>
            </w:r>
          </w:p>
        </w:tc>
        <w:tc>
          <w:tcPr>
            <w:tcW w:w="1402" w:type="dxa"/>
            <w:tcBorders>
              <w:top w:val="single" w:sz="4" w:space="0" w:color="auto"/>
              <w:left w:val="nil"/>
              <w:bottom w:val="single" w:sz="4" w:space="0" w:color="auto"/>
              <w:right w:val="single" w:sz="4" w:space="0" w:color="auto"/>
            </w:tcBorders>
            <w:shd w:val="clear" w:color="auto" w:fill="FFFFFF"/>
            <w:vAlign w:val="center"/>
          </w:tcPr>
          <w:p w14:paraId="7B9CB6AC"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13.667.798,00</w:t>
            </w:r>
          </w:p>
        </w:tc>
        <w:tc>
          <w:tcPr>
            <w:tcW w:w="1402" w:type="dxa"/>
            <w:tcBorders>
              <w:top w:val="nil"/>
              <w:left w:val="single" w:sz="4" w:space="0" w:color="auto"/>
              <w:bottom w:val="single" w:sz="4" w:space="0" w:color="auto"/>
              <w:right w:val="single" w:sz="4" w:space="0" w:color="auto"/>
            </w:tcBorders>
            <w:shd w:val="clear" w:color="auto" w:fill="FFFFFF"/>
            <w:vAlign w:val="center"/>
            <w:hideMark/>
          </w:tcPr>
          <w:p w14:paraId="4618E7AF"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13.613.898,00</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447D0083"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7.023.140,19</w:t>
            </w:r>
          </w:p>
        </w:tc>
        <w:tc>
          <w:tcPr>
            <w:tcW w:w="1095" w:type="dxa"/>
            <w:tcBorders>
              <w:top w:val="single" w:sz="4" w:space="0" w:color="auto"/>
              <w:left w:val="nil"/>
              <w:bottom w:val="single" w:sz="4" w:space="0" w:color="auto"/>
              <w:right w:val="single" w:sz="4" w:space="0" w:color="auto"/>
            </w:tcBorders>
            <w:shd w:val="clear" w:color="auto" w:fill="FFFFFF"/>
            <w:vAlign w:val="center"/>
            <w:hideMark/>
          </w:tcPr>
          <w:p w14:paraId="0A897690"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133,00</w:t>
            </w:r>
          </w:p>
        </w:tc>
        <w:tc>
          <w:tcPr>
            <w:tcW w:w="866" w:type="dxa"/>
            <w:tcBorders>
              <w:top w:val="nil"/>
              <w:left w:val="nil"/>
              <w:bottom w:val="single" w:sz="4" w:space="0" w:color="auto"/>
              <w:right w:val="single" w:sz="4" w:space="0" w:color="auto"/>
            </w:tcBorders>
            <w:shd w:val="clear" w:color="auto" w:fill="FFFFFF"/>
            <w:vAlign w:val="center"/>
            <w:hideMark/>
          </w:tcPr>
          <w:p w14:paraId="5696250A"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51,59</w:t>
            </w:r>
          </w:p>
        </w:tc>
      </w:tr>
      <w:tr w:rsidR="00B01EB6" w:rsidRPr="00B01EB6" w14:paraId="676A8C34" w14:textId="77777777" w:rsidTr="00B01EB6">
        <w:trPr>
          <w:trHeight w:val="300"/>
          <w:jc w:val="center"/>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943793" w14:textId="77777777" w:rsidR="0092637A" w:rsidRPr="00B01EB6" w:rsidRDefault="0092637A" w:rsidP="001B1DE2">
            <w:pPr>
              <w:suppressAutoHyphens w:val="0"/>
              <w:rPr>
                <w:rFonts w:eastAsia="Times New Roman" w:cs="Calibri"/>
                <w:color w:val="auto"/>
                <w:sz w:val="18"/>
                <w:szCs w:val="18"/>
                <w:lang w:val="hr-HR"/>
              </w:rPr>
            </w:pPr>
            <w:r w:rsidRPr="00B01EB6">
              <w:rPr>
                <w:rFonts w:eastAsia="Times New Roman" w:cs="Calibri"/>
                <w:color w:val="auto"/>
                <w:sz w:val="18"/>
                <w:szCs w:val="18"/>
                <w:lang w:val="hr-HR"/>
              </w:rPr>
              <w:t>32</w:t>
            </w:r>
          </w:p>
        </w:tc>
        <w:tc>
          <w:tcPr>
            <w:tcW w:w="1892" w:type="dxa"/>
            <w:tcBorders>
              <w:top w:val="single" w:sz="4" w:space="0" w:color="auto"/>
              <w:left w:val="nil"/>
              <w:bottom w:val="single" w:sz="4" w:space="0" w:color="auto"/>
              <w:right w:val="single" w:sz="4" w:space="0" w:color="auto"/>
            </w:tcBorders>
            <w:shd w:val="clear" w:color="auto" w:fill="FFFFFF"/>
            <w:vAlign w:val="center"/>
            <w:hideMark/>
          </w:tcPr>
          <w:p w14:paraId="5124A684" w14:textId="77777777" w:rsidR="0092637A" w:rsidRPr="00B01EB6" w:rsidRDefault="0092637A" w:rsidP="001B1DE2">
            <w:pPr>
              <w:suppressAutoHyphens w:val="0"/>
              <w:rPr>
                <w:rFonts w:eastAsia="Times New Roman" w:cs="Calibri"/>
                <w:color w:val="auto"/>
                <w:sz w:val="18"/>
                <w:szCs w:val="18"/>
                <w:lang w:val="hr-HR"/>
              </w:rPr>
            </w:pPr>
            <w:r w:rsidRPr="00B01EB6">
              <w:rPr>
                <w:rFonts w:eastAsia="Times New Roman" w:cs="Calibri"/>
                <w:color w:val="auto"/>
                <w:sz w:val="18"/>
                <w:szCs w:val="18"/>
                <w:lang w:val="hr-HR"/>
              </w:rPr>
              <w:t>Materijalni rashodi</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061504ED"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3.116.274,36</w:t>
            </w:r>
          </w:p>
        </w:tc>
        <w:tc>
          <w:tcPr>
            <w:tcW w:w="1402" w:type="dxa"/>
            <w:tcBorders>
              <w:top w:val="single" w:sz="4" w:space="0" w:color="auto"/>
              <w:left w:val="nil"/>
              <w:bottom w:val="single" w:sz="4" w:space="0" w:color="auto"/>
              <w:right w:val="single" w:sz="4" w:space="0" w:color="auto"/>
            </w:tcBorders>
            <w:shd w:val="clear" w:color="auto" w:fill="FFFFFF"/>
            <w:vAlign w:val="center"/>
          </w:tcPr>
          <w:p w14:paraId="6F6AB769"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6.721.855,00</w:t>
            </w:r>
          </w:p>
        </w:tc>
        <w:tc>
          <w:tcPr>
            <w:tcW w:w="1402" w:type="dxa"/>
            <w:tcBorders>
              <w:top w:val="nil"/>
              <w:left w:val="single" w:sz="4" w:space="0" w:color="auto"/>
              <w:bottom w:val="single" w:sz="4" w:space="0" w:color="auto"/>
              <w:right w:val="single" w:sz="4" w:space="0" w:color="auto"/>
            </w:tcBorders>
            <w:shd w:val="clear" w:color="auto" w:fill="FFFFFF"/>
            <w:vAlign w:val="center"/>
            <w:hideMark/>
          </w:tcPr>
          <w:p w14:paraId="6C0B23A3"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6.775.755,00</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02632505"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3.046.660,49</w:t>
            </w:r>
          </w:p>
        </w:tc>
        <w:tc>
          <w:tcPr>
            <w:tcW w:w="1095" w:type="dxa"/>
            <w:tcBorders>
              <w:top w:val="single" w:sz="4" w:space="0" w:color="auto"/>
              <w:left w:val="nil"/>
              <w:bottom w:val="single" w:sz="4" w:space="0" w:color="auto"/>
              <w:right w:val="single" w:sz="4" w:space="0" w:color="auto"/>
            </w:tcBorders>
            <w:shd w:val="clear" w:color="auto" w:fill="FFFFFF"/>
            <w:vAlign w:val="center"/>
            <w:hideMark/>
          </w:tcPr>
          <w:p w14:paraId="308FED96"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97,77</w:t>
            </w:r>
          </w:p>
        </w:tc>
        <w:tc>
          <w:tcPr>
            <w:tcW w:w="866" w:type="dxa"/>
            <w:tcBorders>
              <w:top w:val="nil"/>
              <w:left w:val="nil"/>
              <w:bottom w:val="single" w:sz="4" w:space="0" w:color="auto"/>
              <w:right w:val="single" w:sz="4" w:space="0" w:color="auto"/>
            </w:tcBorders>
            <w:shd w:val="clear" w:color="auto" w:fill="FFFFFF"/>
            <w:vAlign w:val="center"/>
            <w:hideMark/>
          </w:tcPr>
          <w:p w14:paraId="1C9A52E3"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44,96</w:t>
            </w:r>
          </w:p>
        </w:tc>
      </w:tr>
      <w:tr w:rsidR="00B01EB6" w:rsidRPr="00B01EB6" w14:paraId="442BCCF1" w14:textId="77777777" w:rsidTr="00B01EB6">
        <w:trPr>
          <w:trHeight w:val="300"/>
          <w:jc w:val="center"/>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919A80" w14:textId="77777777" w:rsidR="0092637A" w:rsidRPr="00B01EB6" w:rsidRDefault="0092637A" w:rsidP="001B1DE2">
            <w:pPr>
              <w:suppressAutoHyphens w:val="0"/>
              <w:rPr>
                <w:rFonts w:eastAsia="Times New Roman" w:cs="Calibri"/>
                <w:color w:val="auto"/>
                <w:sz w:val="18"/>
                <w:szCs w:val="18"/>
                <w:lang w:val="hr-HR"/>
              </w:rPr>
            </w:pPr>
            <w:r w:rsidRPr="00B01EB6">
              <w:rPr>
                <w:rFonts w:eastAsia="Times New Roman" w:cs="Calibri"/>
                <w:color w:val="auto"/>
                <w:sz w:val="18"/>
                <w:szCs w:val="18"/>
                <w:lang w:val="hr-HR"/>
              </w:rPr>
              <w:t>34</w:t>
            </w:r>
          </w:p>
        </w:tc>
        <w:tc>
          <w:tcPr>
            <w:tcW w:w="1892" w:type="dxa"/>
            <w:tcBorders>
              <w:top w:val="single" w:sz="4" w:space="0" w:color="auto"/>
              <w:left w:val="nil"/>
              <w:bottom w:val="single" w:sz="4" w:space="0" w:color="auto"/>
              <w:right w:val="single" w:sz="4" w:space="0" w:color="auto"/>
            </w:tcBorders>
            <w:shd w:val="clear" w:color="auto" w:fill="FFFFFF"/>
            <w:vAlign w:val="center"/>
            <w:hideMark/>
          </w:tcPr>
          <w:p w14:paraId="55E12B1E" w14:textId="77777777" w:rsidR="0092637A" w:rsidRPr="00B01EB6" w:rsidRDefault="0092637A" w:rsidP="001B1DE2">
            <w:pPr>
              <w:suppressAutoHyphens w:val="0"/>
              <w:rPr>
                <w:rFonts w:eastAsia="Times New Roman" w:cs="Calibri"/>
                <w:color w:val="auto"/>
                <w:sz w:val="18"/>
                <w:szCs w:val="18"/>
                <w:lang w:val="hr-HR"/>
              </w:rPr>
            </w:pPr>
            <w:r w:rsidRPr="00B01EB6">
              <w:rPr>
                <w:rFonts w:eastAsia="Times New Roman" w:cs="Calibri"/>
                <w:color w:val="auto"/>
                <w:sz w:val="18"/>
                <w:szCs w:val="18"/>
                <w:lang w:val="hr-HR"/>
              </w:rPr>
              <w:t>Financijski rashodi</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3A3FF93D"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44.170,45</w:t>
            </w:r>
          </w:p>
        </w:tc>
        <w:tc>
          <w:tcPr>
            <w:tcW w:w="1402" w:type="dxa"/>
            <w:tcBorders>
              <w:top w:val="single" w:sz="4" w:space="0" w:color="auto"/>
              <w:left w:val="nil"/>
              <w:bottom w:val="single" w:sz="4" w:space="0" w:color="auto"/>
              <w:right w:val="single" w:sz="4" w:space="0" w:color="auto"/>
            </w:tcBorders>
            <w:shd w:val="clear" w:color="auto" w:fill="FFFFFF"/>
            <w:vAlign w:val="center"/>
          </w:tcPr>
          <w:p w14:paraId="43495CBF"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96.944,00</w:t>
            </w:r>
          </w:p>
        </w:tc>
        <w:tc>
          <w:tcPr>
            <w:tcW w:w="1402" w:type="dxa"/>
            <w:tcBorders>
              <w:top w:val="nil"/>
              <w:left w:val="single" w:sz="4" w:space="0" w:color="auto"/>
              <w:bottom w:val="single" w:sz="4" w:space="0" w:color="auto"/>
              <w:right w:val="single" w:sz="4" w:space="0" w:color="auto"/>
            </w:tcBorders>
            <w:shd w:val="clear" w:color="auto" w:fill="FFFFFF"/>
            <w:vAlign w:val="center"/>
            <w:hideMark/>
          </w:tcPr>
          <w:p w14:paraId="7077DF14"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96.944,00</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41B5FE59"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45.478,41</w:t>
            </w:r>
          </w:p>
        </w:tc>
        <w:tc>
          <w:tcPr>
            <w:tcW w:w="1095" w:type="dxa"/>
            <w:tcBorders>
              <w:top w:val="single" w:sz="4" w:space="0" w:color="auto"/>
              <w:left w:val="nil"/>
              <w:bottom w:val="single" w:sz="4" w:space="0" w:color="auto"/>
              <w:right w:val="single" w:sz="4" w:space="0" w:color="auto"/>
            </w:tcBorders>
            <w:shd w:val="clear" w:color="auto" w:fill="FFFFFF"/>
            <w:vAlign w:val="center"/>
            <w:hideMark/>
          </w:tcPr>
          <w:p w14:paraId="7DEB6E60"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102,96</w:t>
            </w:r>
          </w:p>
        </w:tc>
        <w:tc>
          <w:tcPr>
            <w:tcW w:w="866" w:type="dxa"/>
            <w:tcBorders>
              <w:top w:val="nil"/>
              <w:left w:val="nil"/>
              <w:bottom w:val="single" w:sz="4" w:space="0" w:color="auto"/>
              <w:right w:val="single" w:sz="4" w:space="0" w:color="auto"/>
            </w:tcBorders>
            <w:shd w:val="clear" w:color="auto" w:fill="FFFFFF"/>
            <w:vAlign w:val="center"/>
            <w:hideMark/>
          </w:tcPr>
          <w:p w14:paraId="4BF6551B"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46,91</w:t>
            </w:r>
          </w:p>
        </w:tc>
      </w:tr>
      <w:tr w:rsidR="00B01EB6" w:rsidRPr="00B01EB6" w14:paraId="3BD2D309" w14:textId="77777777" w:rsidTr="00B01EB6">
        <w:trPr>
          <w:trHeight w:val="300"/>
          <w:jc w:val="center"/>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62151D" w14:textId="77777777" w:rsidR="0092637A" w:rsidRPr="00B01EB6" w:rsidRDefault="0092637A" w:rsidP="001B1DE2">
            <w:pPr>
              <w:suppressAutoHyphens w:val="0"/>
              <w:rPr>
                <w:rFonts w:eastAsia="Times New Roman" w:cs="Calibri"/>
                <w:color w:val="auto"/>
                <w:sz w:val="18"/>
                <w:szCs w:val="18"/>
                <w:lang w:val="hr-HR"/>
              </w:rPr>
            </w:pPr>
            <w:r w:rsidRPr="00B01EB6">
              <w:rPr>
                <w:rFonts w:eastAsia="Times New Roman" w:cs="Calibri"/>
                <w:color w:val="auto"/>
                <w:sz w:val="18"/>
                <w:szCs w:val="18"/>
                <w:lang w:val="hr-HR"/>
              </w:rPr>
              <w:t>35</w:t>
            </w:r>
          </w:p>
        </w:tc>
        <w:tc>
          <w:tcPr>
            <w:tcW w:w="1892" w:type="dxa"/>
            <w:tcBorders>
              <w:top w:val="single" w:sz="4" w:space="0" w:color="auto"/>
              <w:left w:val="nil"/>
              <w:bottom w:val="single" w:sz="4" w:space="0" w:color="auto"/>
              <w:right w:val="single" w:sz="4" w:space="0" w:color="auto"/>
            </w:tcBorders>
            <w:shd w:val="clear" w:color="auto" w:fill="FFFFFF"/>
            <w:vAlign w:val="center"/>
            <w:hideMark/>
          </w:tcPr>
          <w:p w14:paraId="50D0D206" w14:textId="77777777" w:rsidR="0092637A" w:rsidRPr="00B01EB6" w:rsidRDefault="0092637A" w:rsidP="001B1DE2">
            <w:pPr>
              <w:suppressAutoHyphens w:val="0"/>
              <w:rPr>
                <w:rFonts w:eastAsia="Times New Roman" w:cs="Calibri"/>
                <w:color w:val="auto"/>
                <w:sz w:val="18"/>
                <w:szCs w:val="18"/>
                <w:lang w:val="hr-HR"/>
              </w:rPr>
            </w:pPr>
            <w:r w:rsidRPr="00B01EB6">
              <w:rPr>
                <w:rFonts w:eastAsia="Times New Roman" w:cs="Calibri"/>
                <w:color w:val="auto"/>
                <w:sz w:val="18"/>
                <w:szCs w:val="18"/>
                <w:lang w:val="hr-HR"/>
              </w:rPr>
              <w:t>Subvencije</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76161DDF"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148.041,16</w:t>
            </w:r>
          </w:p>
        </w:tc>
        <w:tc>
          <w:tcPr>
            <w:tcW w:w="1402" w:type="dxa"/>
            <w:tcBorders>
              <w:top w:val="single" w:sz="4" w:space="0" w:color="auto"/>
              <w:left w:val="nil"/>
              <w:bottom w:val="single" w:sz="4" w:space="0" w:color="auto"/>
              <w:right w:val="single" w:sz="4" w:space="0" w:color="auto"/>
            </w:tcBorders>
            <w:shd w:val="clear" w:color="auto" w:fill="FFFFFF"/>
            <w:vAlign w:val="center"/>
          </w:tcPr>
          <w:p w14:paraId="4984F137"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648.948,00</w:t>
            </w:r>
          </w:p>
        </w:tc>
        <w:tc>
          <w:tcPr>
            <w:tcW w:w="1402" w:type="dxa"/>
            <w:tcBorders>
              <w:top w:val="nil"/>
              <w:left w:val="single" w:sz="4" w:space="0" w:color="auto"/>
              <w:bottom w:val="single" w:sz="4" w:space="0" w:color="auto"/>
              <w:right w:val="single" w:sz="4" w:space="0" w:color="auto"/>
            </w:tcBorders>
            <w:shd w:val="clear" w:color="auto" w:fill="FFFFFF"/>
            <w:vAlign w:val="center"/>
            <w:hideMark/>
          </w:tcPr>
          <w:p w14:paraId="0C26B8E7"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648.948,00</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44903B4D"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248.987,47</w:t>
            </w:r>
          </w:p>
        </w:tc>
        <w:tc>
          <w:tcPr>
            <w:tcW w:w="1095" w:type="dxa"/>
            <w:tcBorders>
              <w:top w:val="single" w:sz="4" w:space="0" w:color="auto"/>
              <w:left w:val="nil"/>
              <w:bottom w:val="single" w:sz="4" w:space="0" w:color="auto"/>
              <w:right w:val="single" w:sz="4" w:space="0" w:color="auto"/>
            </w:tcBorders>
            <w:shd w:val="clear" w:color="auto" w:fill="FFFFFF"/>
            <w:vAlign w:val="center"/>
            <w:hideMark/>
          </w:tcPr>
          <w:p w14:paraId="6C3FDA74"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168,19</w:t>
            </w:r>
          </w:p>
        </w:tc>
        <w:tc>
          <w:tcPr>
            <w:tcW w:w="866" w:type="dxa"/>
            <w:tcBorders>
              <w:top w:val="nil"/>
              <w:left w:val="nil"/>
              <w:bottom w:val="single" w:sz="4" w:space="0" w:color="auto"/>
              <w:right w:val="single" w:sz="4" w:space="0" w:color="auto"/>
            </w:tcBorders>
            <w:shd w:val="clear" w:color="auto" w:fill="FFFFFF"/>
            <w:vAlign w:val="center"/>
            <w:hideMark/>
          </w:tcPr>
          <w:p w14:paraId="68AC7A0A"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38,37</w:t>
            </w:r>
          </w:p>
        </w:tc>
      </w:tr>
      <w:tr w:rsidR="00B01EB6" w:rsidRPr="00B01EB6" w14:paraId="078F0DB6" w14:textId="77777777" w:rsidTr="00B01EB6">
        <w:trPr>
          <w:trHeight w:val="300"/>
          <w:jc w:val="center"/>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F6CE59" w14:textId="77777777" w:rsidR="0092637A" w:rsidRPr="00B01EB6" w:rsidRDefault="0092637A" w:rsidP="001B1DE2">
            <w:pPr>
              <w:suppressAutoHyphens w:val="0"/>
              <w:rPr>
                <w:rFonts w:eastAsia="Times New Roman" w:cs="Calibri"/>
                <w:color w:val="auto"/>
                <w:sz w:val="18"/>
                <w:szCs w:val="18"/>
                <w:lang w:val="hr-HR"/>
              </w:rPr>
            </w:pPr>
            <w:r w:rsidRPr="00B01EB6">
              <w:rPr>
                <w:rFonts w:eastAsia="Times New Roman" w:cs="Calibri"/>
                <w:color w:val="auto"/>
                <w:sz w:val="18"/>
                <w:szCs w:val="18"/>
                <w:lang w:val="hr-HR"/>
              </w:rPr>
              <w:t>36</w:t>
            </w:r>
          </w:p>
        </w:tc>
        <w:tc>
          <w:tcPr>
            <w:tcW w:w="1892" w:type="dxa"/>
            <w:tcBorders>
              <w:top w:val="single" w:sz="4" w:space="0" w:color="auto"/>
              <w:left w:val="nil"/>
              <w:bottom w:val="single" w:sz="4" w:space="0" w:color="auto"/>
              <w:right w:val="single" w:sz="4" w:space="0" w:color="auto"/>
            </w:tcBorders>
            <w:shd w:val="clear" w:color="auto" w:fill="FFFFFF"/>
            <w:vAlign w:val="center"/>
            <w:hideMark/>
          </w:tcPr>
          <w:p w14:paraId="1456EA27" w14:textId="77777777" w:rsidR="0092637A" w:rsidRPr="00B01EB6" w:rsidRDefault="0092637A" w:rsidP="001B1DE2">
            <w:pPr>
              <w:suppressAutoHyphens w:val="0"/>
              <w:rPr>
                <w:rFonts w:eastAsia="Times New Roman" w:cs="Calibri"/>
                <w:color w:val="auto"/>
                <w:sz w:val="18"/>
                <w:szCs w:val="18"/>
                <w:lang w:val="hr-HR"/>
              </w:rPr>
            </w:pPr>
            <w:r w:rsidRPr="00B01EB6">
              <w:rPr>
                <w:rFonts w:eastAsia="Times New Roman" w:cs="Calibri"/>
                <w:color w:val="auto"/>
                <w:sz w:val="18"/>
                <w:szCs w:val="18"/>
                <w:lang w:val="hr-HR"/>
              </w:rPr>
              <w:t>Pomoći dane u inozemstvo i unutar općeg proračuna</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65618806"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2.325,90</w:t>
            </w:r>
          </w:p>
        </w:tc>
        <w:tc>
          <w:tcPr>
            <w:tcW w:w="1402" w:type="dxa"/>
            <w:tcBorders>
              <w:top w:val="single" w:sz="4" w:space="0" w:color="auto"/>
              <w:left w:val="nil"/>
              <w:bottom w:val="single" w:sz="4" w:space="0" w:color="auto"/>
              <w:right w:val="single" w:sz="4" w:space="0" w:color="auto"/>
            </w:tcBorders>
            <w:shd w:val="clear" w:color="auto" w:fill="FFFFFF"/>
            <w:vAlign w:val="center"/>
          </w:tcPr>
          <w:p w14:paraId="0D798EA1"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536.650,00</w:t>
            </w:r>
          </w:p>
        </w:tc>
        <w:tc>
          <w:tcPr>
            <w:tcW w:w="1402" w:type="dxa"/>
            <w:tcBorders>
              <w:top w:val="nil"/>
              <w:left w:val="single" w:sz="4" w:space="0" w:color="auto"/>
              <w:bottom w:val="single" w:sz="4" w:space="0" w:color="auto"/>
              <w:right w:val="single" w:sz="4" w:space="0" w:color="auto"/>
            </w:tcBorders>
            <w:shd w:val="clear" w:color="auto" w:fill="FFFFFF"/>
            <w:vAlign w:val="center"/>
            <w:hideMark/>
          </w:tcPr>
          <w:p w14:paraId="0B61689E"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536.650,00</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32F73CBB"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298.250,72</w:t>
            </w:r>
          </w:p>
        </w:tc>
        <w:tc>
          <w:tcPr>
            <w:tcW w:w="1095" w:type="dxa"/>
            <w:tcBorders>
              <w:top w:val="single" w:sz="4" w:space="0" w:color="auto"/>
              <w:left w:val="nil"/>
              <w:bottom w:val="single" w:sz="4" w:space="0" w:color="auto"/>
              <w:right w:val="single" w:sz="4" w:space="0" w:color="auto"/>
            </w:tcBorders>
            <w:shd w:val="clear" w:color="auto" w:fill="FFFFFF"/>
            <w:vAlign w:val="center"/>
            <w:hideMark/>
          </w:tcPr>
          <w:p w14:paraId="51E1A8C6"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12823,02</w:t>
            </w:r>
          </w:p>
        </w:tc>
        <w:tc>
          <w:tcPr>
            <w:tcW w:w="866" w:type="dxa"/>
            <w:tcBorders>
              <w:top w:val="nil"/>
              <w:left w:val="nil"/>
              <w:bottom w:val="single" w:sz="4" w:space="0" w:color="auto"/>
              <w:right w:val="single" w:sz="4" w:space="0" w:color="auto"/>
            </w:tcBorders>
            <w:shd w:val="clear" w:color="auto" w:fill="FFFFFF"/>
            <w:vAlign w:val="center"/>
            <w:hideMark/>
          </w:tcPr>
          <w:p w14:paraId="5914A1C6"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55,58</w:t>
            </w:r>
          </w:p>
        </w:tc>
      </w:tr>
      <w:tr w:rsidR="00B01EB6" w:rsidRPr="00B01EB6" w14:paraId="25856925" w14:textId="77777777" w:rsidTr="00B01EB6">
        <w:trPr>
          <w:trHeight w:val="300"/>
          <w:jc w:val="center"/>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0DBE5C" w14:textId="77777777" w:rsidR="0092637A" w:rsidRPr="00B01EB6" w:rsidRDefault="0092637A" w:rsidP="001B1DE2">
            <w:pPr>
              <w:suppressAutoHyphens w:val="0"/>
              <w:rPr>
                <w:rFonts w:eastAsia="Times New Roman" w:cs="Calibri"/>
                <w:color w:val="auto"/>
                <w:sz w:val="18"/>
                <w:szCs w:val="18"/>
                <w:lang w:val="hr-HR"/>
              </w:rPr>
            </w:pPr>
            <w:r w:rsidRPr="00B01EB6">
              <w:rPr>
                <w:rFonts w:eastAsia="Times New Roman" w:cs="Calibri"/>
                <w:color w:val="auto"/>
                <w:sz w:val="18"/>
                <w:szCs w:val="18"/>
                <w:lang w:val="hr-HR"/>
              </w:rPr>
              <w:t>37</w:t>
            </w:r>
          </w:p>
        </w:tc>
        <w:tc>
          <w:tcPr>
            <w:tcW w:w="1892" w:type="dxa"/>
            <w:tcBorders>
              <w:top w:val="single" w:sz="4" w:space="0" w:color="auto"/>
              <w:left w:val="nil"/>
              <w:bottom w:val="single" w:sz="4" w:space="0" w:color="auto"/>
              <w:right w:val="single" w:sz="4" w:space="0" w:color="auto"/>
            </w:tcBorders>
            <w:shd w:val="clear" w:color="auto" w:fill="FFFFFF"/>
            <w:vAlign w:val="center"/>
            <w:hideMark/>
          </w:tcPr>
          <w:p w14:paraId="284C8E97" w14:textId="77777777" w:rsidR="0092637A" w:rsidRPr="00B01EB6" w:rsidRDefault="0092637A" w:rsidP="001B1DE2">
            <w:pPr>
              <w:suppressAutoHyphens w:val="0"/>
              <w:rPr>
                <w:rFonts w:eastAsia="Times New Roman" w:cs="Calibri"/>
                <w:color w:val="auto"/>
                <w:sz w:val="18"/>
                <w:szCs w:val="18"/>
                <w:lang w:val="hr-HR"/>
              </w:rPr>
            </w:pPr>
            <w:r w:rsidRPr="00B01EB6">
              <w:rPr>
                <w:rFonts w:eastAsia="Times New Roman" w:cs="Calibri"/>
                <w:color w:val="auto"/>
                <w:sz w:val="18"/>
                <w:szCs w:val="18"/>
                <w:lang w:val="hr-HR"/>
              </w:rPr>
              <w:t>Naknade građanima i kućanstvima na temelju osiguranja i druge naknade</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1C06EF0E"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179.270,77</w:t>
            </w:r>
          </w:p>
        </w:tc>
        <w:tc>
          <w:tcPr>
            <w:tcW w:w="1402" w:type="dxa"/>
            <w:tcBorders>
              <w:top w:val="single" w:sz="4" w:space="0" w:color="auto"/>
              <w:left w:val="nil"/>
              <w:bottom w:val="single" w:sz="4" w:space="0" w:color="auto"/>
              <w:right w:val="single" w:sz="4" w:space="0" w:color="auto"/>
            </w:tcBorders>
            <w:shd w:val="clear" w:color="auto" w:fill="FFFFFF"/>
            <w:vAlign w:val="center"/>
          </w:tcPr>
          <w:p w14:paraId="3938F409"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687.419,00</w:t>
            </w:r>
          </w:p>
        </w:tc>
        <w:tc>
          <w:tcPr>
            <w:tcW w:w="1402" w:type="dxa"/>
            <w:tcBorders>
              <w:top w:val="nil"/>
              <w:left w:val="single" w:sz="4" w:space="0" w:color="auto"/>
              <w:bottom w:val="single" w:sz="4" w:space="0" w:color="auto"/>
              <w:right w:val="single" w:sz="4" w:space="0" w:color="auto"/>
            </w:tcBorders>
            <w:shd w:val="clear" w:color="auto" w:fill="FFFFFF"/>
            <w:vAlign w:val="center"/>
            <w:hideMark/>
          </w:tcPr>
          <w:p w14:paraId="58F6D156"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687.419,00</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0FC9C8CE"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212.078,39</w:t>
            </w:r>
          </w:p>
        </w:tc>
        <w:tc>
          <w:tcPr>
            <w:tcW w:w="1095" w:type="dxa"/>
            <w:tcBorders>
              <w:top w:val="single" w:sz="4" w:space="0" w:color="auto"/>
              <w:left w:val="nil"/>
              <w:bottom w:val="single" w:sz="4" w:space="0" w:color="auto"/>
              <w:right w:val="single" w:sz="4" w:space="0" w:color="auto"/>
            </w:tcBorders>
            <w:shd w:val="clear" w:color="auto" w:fill="FFFFFF"/>
            <w:vAlign w:val="center"/>
            <w:hideMark/>
          </w:tcPr>
          <w:p w14:paraId="4B294447"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118,30</w:t>
            </w:r>
          </w:p>
        </w:tc>
        <w:tc>
          <w:tcPr>
            <w:tcW w:w="866" w:type="dxa"/>
            <w:tcBorders>
              <w:top w:val="nil"/>
              <w:left w:val="nil"/>
              <w:bottom w:val="single" w:sz="4" w:space="0" w:color="auto"/>
              <w:right w:val="single" w:sz="4" w:space="0" w:color="auto"/>
            </w:tcBorders>
            <w:shd w:val="clear" w:color="auto" w:fill="FFFFFF"/>
            <w:vAlign w:val="center"/>
            <w:hideMark/>
          </w:tcPr>
          <w:p w14:paraId="092D2F8A"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30,85</w:t>
            </w:r>
          </w:p>
        </w:tc>
      </w:tr>
      <w:tr w:rsidR="00B01EB6" w:rsidRPr="00B01EB6" w14:paraId="49566FC6" w14:textId="77777777" w:rsidTr="00B01EB6">
        <w:trPr>
          <w:trHeight w:val="300"/>
          <w:jc w:val="center"/>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1F8A22" w14:textId="77777777" w:rsidR="0092637A" w:rsidRPr="00B01EB6" w:rsidRDefault="0092637A" w:rsidP="001B1DE2">
            <w:pPr>
              <w:suppressAutoHyphens w:val="0"/>
              <w:rPr>
                <w:rFonts w:eastAsia="Times New Roman" w:cs="Calibri"/>
                <w:color w:val="auto"/>
                <w:sz w:val="18"/>
                <w:szCs w:val="18"/>
                <w:lang w:val="hr-HR"/>
              </w:rPr>
            </w:pPr>
            <w:r w:rsidRPr="00B01EB6">
              <w:rPr>
                <w:rFonts w:eastAsia="Times New Roman" w:cs="Calibri"/>
                <w:color w:val="auto"/>
                <w:sz w:val="18"/>
                <w:szCs w:val="18"/>
                <w:lang w:val="hr-HR"/>
              </w:rPr>
              <w:t>38</w:t>
            </w:r>
          </w:p>
        </w:tc>
        <w:tc>
          <w:tcPr>
            <w:tcW w:w="1892" w:type="dxa"/>
            <w:tcBorders>
              <w:top w:val="single" w:sz="4" w:space="0" w:color="auto"/>
              <w:left w:val="nil"/>
              <w:bottom w:val="single" w:sz="4" w:space="0" w:color="auto"/>
              <w:right w:val="single" w:sz="4" w:space="0" w:color="auto"/>
            </w:tcBorders>
            <w:shd w:val="clear" w:color="auto" w:fill="FFFFFF"/>
            <w:vAlign w:val="center"/>
            <w:hideMark/>
          </w:tcPr>
          <w:p w14:paraId="7702FE15" w14:textId="77777777" w:rsidR="0092637A" w:rsidRPr="00B01EB6" w:rsidRDefault="0092637A" w:rsidP="001B1DE2">
            <w:pPr>
              <w:suppressAutoHyphens w:val="0"/>
              <w:rPr>
                <w:rFonts w:eastAsia="Times New Roman" w:cs="Calibri"/>
                <w:color w:val="auto"/>
                <w:sz w:val="18"/>
                <w:szCs w:val="18"/>
                <w:lang w:val="hr-HR"/>
              </w:rPr>
            </w:pPr>
            <w:r w:rsidRPr="00B01EB6">
              <w:rPr>
                <w:rFonts w:eastAsia="Times New Roman" w:cs="Calibri"/>
                <w:color w:val="auto"/>
                <w:sz w:val="18"/>
                <w:szCs w:val="18"/>
                <w:lang w:val="hr-HR"/>
              </w:rPr>
              <w:t>Rashodi za donacije, kazne, naknade šteta i kapitalne pomoći</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48DA73A0"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1.317.826,09</w:t>
            </w:r>
          </w:p>
        </w:tc>
        <w:tc>
          <w:tcPr>
            <w:tcW w:w="1402" w:type="dxa"/>
            <w:tcBorders>
              <w:top w:val="single" w:sz="4" w:space="0" w:color="auto"/>
              <w:left w:val="nil"/>
              <w:bottom w:val="single" w:sz="4" w:space="0" w:color="auto"/>
              <w:right w:val="single" w:sz="4" w:space="0" w:color="auto"/>
            </w:tcBorders>
            <w:shd w:val="clear" w:color="auto" w:fill="FFFFFF"/>
            <w:vAlign w:val="center"/>
          </w:tcPr>
          <w:p w14:paraId="34785C9D"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4.788.875,00</w:t>
            </w:r>
          </w:p>
        </w:tc>
        <w:tc>
          <w:tcPr>
            <w:tcW w:w="1402" w:type="dxa"/>
            <w:tcBorders>
              <w:top w:val="nil"/>
              <w:left w:val="single" w:sz="4" w:space="0" w:color="auto"/>
              <w:bottom w:val="single" w:sz="4" w:space="0" w:color="auto"/>
              <w:right w:val="single" w:sz="4" w:space="0" w:color="auto"/>
            </w:tcBorders>
            <w:shd w:val="clear" w:color="auto" w:fill="FFFFFF"/>
            <w:vAlign w:val="center"/>
            <w:hideMark/>
          </w:tcPr>
          <w:p w14:paraId="0885BDE4"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4.788.875,00</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0DD298EA"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1.912.934,24</w:t>
            </w:r>
          </w:p>
        </w:tc>
        <w:tc>
          <w:tcPr>
            <w:tcW w:w="1095" w:type="dxa"/>
            <w:tcBorders>
              <w:top w:val="single" w:sz="4" w:space="0" w:color="auto"/>
              <w:left w:val="nil"/>
              <w:bottom w:val="single" w:sz="4" w:space="0" w:color="auto"/>
              <w:right w:val="single" w:sz="4" w:space="0" w:color="auto"/>
            </w:tcBorders>
            <w:shd w:val="clear" w:color="auto" w:fill="FFFFFF"/>
            <w:vAlign w:val="center"/>
            <w:hideMark/>
          </w:tcPr>
          <w:p w14:paraId="63410E9D"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145,16</w:t>
            </w:r>
          </w:p>
        </w:tc>
        <w:tc>
          <w:tcPr>
            <w:tcW w:w="866" w:type="dxa"/>
            <w:tcBorders>
              <w:top w:val="nil"/>
              <w:left w:val="nil"/>
              <w:bottom w:val="single" w:sz="4" w:space="0" w:color="auto"/>
              <w:right w:val="single" w:sz="4" w:space="0" w:color="auto"/>
            </w:tcBorders>
            <w:shd w:val="clear" w:color="auto" w:fill="FFFFFF"/>
            <w:vAlign w:val="center"/>
            <w:hideMark/>
          </w:tcPr>
          <w:p w14:paraId="51DA936C"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39,95</w:t>
            </w:r>
          </w:p>
        </w:tc>
      </w:tr>
      <w:tr w:rsidR="00B01EB6" w:rsidRPr="00B01EB6" w14:paraId="14602BE6" w14:textId="77777777" w:rsidTr="00B01EB6">
        <w:trPr>
          <w:trHeight w:val="300"/>
          <w:jc w:val="center"/>
        </w:trPr>
        <w:tc>
          <w:tcPr>
            <w:tcW w:w="278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40ADB18" w14:textId="77777777" w:rsidR="0092637A" w:rsidRPr="00B01EB6" w:rsidRDefault="0092637A" w:rsidP="001B1DE2">
            <w:pPr>
              <w:suppressAutoHyphens w:val="0"/>
              <w:rPr>
                <w:rFonts w:eastAsia="Times New Roman" w:cs="Calibri"/>
                <w:b/>
                <w:bCs/>
                <w:color w:val="auto"/>
                <w:sz w:val="18"/>
                <w:szCs w:val="18"/>
                <w:lang w:val="hr-HR"/>
              </w:rPr>
            </w:pPr>
            <w:r w:rsidRPr="00B01EB6">
              <w:rPr>
                <w:rFonts w:eastAsia="Times New Roman" w:cs="Calibri"/>
                <w:b/>
                <w:bCs/>
                <w:color w:val="auto"/>
                <w:sz w:val="18"/>
                <w:szCs w:val="18"/>
                <w:lang w:val="hr-HR"/>
              </w:rPr>
              <w:t>Rashodi za nabavu nefinancijske imovine</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7F83EB3A" w14:textId="77777777" w:rsidR="0092637A" w:rsidRPr="00B01EB6" w:rsidRDefault="0092637A" w:rsidP="007E775D">
            <w:pPr>
              <w:suppressAutoHyphens w:val="0"/>
              <w:jc w:val="right"/>
              <w:rPr>
                <w:rFonts w:eastAsia="Times New Roman" w:cs="Calibri"/>
                <w:b/>
                <w:bCs/>
                <w:color w:val="auto"/>
                <w:sz w:val="18"/>
                <w:szCs w:val="18"/>
                <w:lang w:val="hr-HR"/>
              </w:rPr>
            </w:pPr>
            <w:r w:rsidRPr="00B01EB6">
              <w:rPr>
                <w:rFonts w:eastAsia="Times New Roman" w:cs="Calibri"/>
                <w:b/>
                <w:bCs/>
                <w:color w:val="auto"/>
                <w:sz w:val="18"/>
                <w:szCs w:val="18"/>
                <w:lang w:val="hr-HR"/>
              </w:rPr>
              <w:t>2.664.200,66</w:t>
            </w:r>
          </w:p>
        </w:tc>
        <w:tc>
          <w:tcPr>
            <w:tcW w:w="1402" w:type="dxa"/>
            <w:tcBorders>
              <w:top w:val="single" w:sz="4" w:space="0" w:color="auto"/>
              <w:left w:val="nil"/>
              <w:bottom w:val="single" w:sz="4" w:space="0" w:color="auto"/>
              <w:right w:val="single" w:sz="4" w:space="0" w:color="auto"/>
            </w:tcBorders>
            <w:shd w:val="clear" w:color="auto" w:fill="FFFFFF"/>
            <w:vAlign w:val="center"/>
          </w:tcPr>
          <w:p w14:paraId="02E4032A" w14:textId="77777777" w:rsidR="0092637A" w:rsidRPr="00B01EB6" w:rsidRDefault="0092637A" w:rsidP="007E775D">
            <w:pPr>
              <w:suppressAutoHyphens w:val="0"/>
              <w:jc w:val="right"/>
              <w:rPr>
                <w:rFonts w:eastAsia="Times New Roman" w:cs="Calibri"/>
                <w:b/>
                <w:bCs/>
                <w:color w:val="auto"/>
                <w:sz w:val="18"/>
                <w:szCs w:val="18"/>
                <w:lang w:val="hr-HR"/>
              </w:rPr>
            </w:pPr>
            <w:r w:rsidRPr="00B01EB6">
              <w:rPr>
                <w:rFonts w:eastAsia="Times New Roman" w:cs="Calibri"/>
                <w:b/>
                <w:bCs/>
                <w:color w:val="auto"/>
                <w:sz w:val="18"/>
                <w:szCs w:val="18"/>
                <w:lang w:val="hr-HR"/>
              </w:rPr>
              <w:t>17.098.775,00</w:t>
            </w:r>
          </w:p>
        </w:tc>
        <w:tc>
          <w:tcPr>
            <w:tcW w:w="1402" w:type="dxa"/>
            <w:tcBorders>
              <w:top w:val="nil"/>
              <w:left w:val="single" w:sz="4" w:space="0" w:color="auto"/>
              <w:bottom w:val="single" w:sz="4" w:space="0" w:color="auto"/>
              <w:right w:val="single" w:sz="4" w:space="0" w:color="auto"/>
            </w:tcBorders>
            <w:shd w:val="clear" w:color="auto" w:fill="FFFFFF"/>
            <w:vAlign w:val="center"/>
            <w:hideMark/>
          </w:tcPr>
          <w:p w14:paraId="005A15BD" w14:textId="77777777" w:rsidR="0092637A" w:rsidRPr="00B01EB6" w:rsidRDefault="0092637A" w:rsidP="007E775D">
            <w:pPr>
              <w:suppressAutoHyphens w:val="0"/>
              <w:jc w:val="right"/>
              <w:rPr>
                <w:rFonts w:eastAsia="Times New Roman" w:cs="Calibri"/>
                <w:b/>
                <w:bCs/>
                <w:color w:val="auto"/>
                <w:sz w:val="18"/>
                <w:szCs w:val="18"/>
                <w:lang w:val="hr-HR"/>
              </w:rPr>
            </w:pPr>
            <w:r w:rsidRPr="00B01EB6">
              <w:rPr>
                <w:rFonts w:eastAsia="Times New Roman" w:cs="Calibri"/>
                <w:b/>
                <w:bCs/>
                <w:color w:val="auto"/>
                <w:sz w:val="18"/>
                <w:szCs w:val="18"/>
                <w:lang w:val="hr-HR"/>
              </w:rPr>
              <w:t>17.098.775,00</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1B009EF9" w14:textId="77777777" w:rsidR="0092637A" w:rsidRPr="00B01EB6" w:rsidRDefault="0092637A" w:rsidP="007E775D">
            <w:pPr>
              <w:suppressAutoHyphens w:val="0"/>
              <w:jc w:val="right"/>
              <w:rPr>
                <w:rFonts w:eastAsia="Times New Roman" w:cs="Calibri"/>
                <w:b/>
                <w:bCs/>
                <w:color w:val="auto"/>
                <w:sz w:val="18"/>
                <w:szCs w:val="18"/>
                <w:lang w:val="hr-HR"/>
              </w:rPr>
            </w:pPr>
            <w:r w:rsidRPr="00B01EB6">
              <w:rPr>
                <w:rFonts w:eastAsia="Times New Roman" w:cs="Calibri"/>
                <w:b/>
                <w:bCs/>
                <w:color w:val="auto"/>
                <w:sz w:val="18"/>
                <w:szCs w:val="18"/>
                <w:lang w:val="hr-HR"/>
              </w:rPr>
              <w:t>5.290.483,27</w:t>
            </w:r>
          </w:p>
        </w:tc>
        <w:tc>
          <w:tcPr>
            <w:tcW w:w="1095" w:type="dxa"/>
            <w:tcBorders>
              <w:top w:val="single" w:sz="4" w:space="0" w:color="auto"/>
              <w:left w:val="nil"/>
              <w:bottom w:val="single" w:sz="4" w:space="0" w:color="auto"/>
              <w:right w:val="single" w:sz="4" w:space="0" w:color="auto"/>
            </w:tcBorders>
            <w:shd w:val="clear" w:color="auto" w:fill="FFFFFF"/>
            <w:vAlign w:val="center"/>
            <w:hideMark/>
          </w:tcPr>
          <w:p w14:paraId="01DF807C" w14:textId="77777777" w:rsidR="0092637A" w:rsidRPr="00B01EB6" w:rsidRDefault="0092637A" w:rsidP="007E775D">
            <w:pPr>
              <w:suppressAutoHyphens w:val="0"/>
              <w:jc w:val="right"/>
              <w:rPr>
                <w:rFonts w:eastAsia="Times New Roman" w:cs="Calibri"/>
                <w:b/>
                <w:bCs/>
                <w:color w:val="auto"/>
                <w:sz w:val="18"/>
                <w:szCs w:val="18"/>
                <w:lang w:val="hr-HR"/>
              </w:rPr>
            </w:pPr>
            <w:r w:rsidRPr="00B01EB6">
              <w:rPr>
                <w:rFonts w:eastAsia="Times New Roman" w:cs="Calibri"/>
                <w:b/>
                <w:bCs/>
                <w:color w:val="auto"/>
                <w:sz w:val="18"/>
                <w:szCs w:val="18"/>
                <w:lang w:val="hr-HR"/>
              </w:rPr>
              <w:t>198,58</w:t>
            </w:r>
          </w:p>
        </w:tc>
        <w:tc>
          <w:tcPr>
            <w:tcW w:w="866" w:type="dxa"/>
            <w:tcBorders>
              <w:top w:val="nil"/>
              <w:left w:val="nil"/>
              <w:bottom w:val="single" w:sz="4" w:space="0" w:color="auto"/>
              <w:right w:val="single" w:sz="4" w:space="0" w:color="auto"/>
            </w:tcBorders>
            <w:shd w:val="clear" w:color="auto" w:fill="FFFFFF"/>
            <w:vAlign w:val="center"/>
            <w:hideMark/>
          </w:tcPr>
          <w:p w14:paraId="7650C9F1" w14:textId="77777777" w:rsidR="0092637A" w:rsidRPr="00B01EB6" w:rsidRDefault="0092637A" w:rsidP="007E775D">
            <w:pPr>
              <w:suppressAutoHyphens w:val="0"/>
              <w:jc w:val="right"/>
              <w:rPr>
                <w:rFonts w:eastAsia="Times New Roman" w:cs="Calibri"/>
                <w:b/>
                <w:bCs/>
                <w:color w:val="auto"/>
                <w:sz w:val="18"/>
                <w:szCs w:val="18"/>
                <w:lang w:val="hr-HR"/>
              </w:rPr>
            </w:pPr>
            <w:r w:rsidRPr="00B01EB6">
              <w:rPr>
                <w:rFonts w:eastAsia="Times New Roman" w:cs="Calibri"/>
                <w:b/>
                <w:bCs/>
                <w:color w:val="auto"/>
                <w:sz w:val="18"/>
                <w:szCs w:val="18"/>
                <w:lang w:val="hr-HR"/>
              </w:rPr>
              <w:t>30,94</w:t>
            </w:r>
          </w:p>
        </w:tc>
      </w:tr>
      <w:tr w:rsidR="00B01EB6" w:rsidRPr="00B01EB6" w14:paraId="41B55FC6" w14:textId="77777777" w:rsidTr="00B01EB6">
        <w:trPr>
          <w:trHeight w:val="300"/>
          <w:jc w:val="center"/>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80DF03" w14:textId="77777777" w:rsidR="0092637A" w:rsidRPr="00B01EB6" w:rsidRDefault="0092637A" w:rsidP="001B1DE2">
            <w:pPr>
              <w:suppressAutoHyphens w:val="0"/>
              <w:rPr>
                <w:rFonts w:eastAsia="Times New Roman" w:cs="Calibri"/>
                <w:color w:val="auto"/>
                <w:sz w:val="18"/>
                <w:szCs w:val="18"/>
                <w:lang w:val="hr-HR"/>
              </w:rPr>
            </w:pPr>
            <w:r w:rsidRPr="00B01EB6">
              <w:rPr>
                <w:rFonts w:eastAsia="Times New Roman" w:cs="Calibri"/>
                <w:color w:val="auto"/>
                <w:sz w:val="18"/>
                <w:szCs w:val="18"/>
                <w:lang w:val="hr-HR"/>
              </w:rPr>
              <w:t>41</w:t>
            </w:r>
          </w:p>
        </w:tc>
        <w:tc>
          <w:tcPr>
            <w:tcW w:w="1892" w:type="dxa"/>
            <w:tcBorders>
              <w:top w:val="single" w:sz="4" w:space="0" w:color="auto"/>
              <w:left w:val="nil"/>
              <w:bottom w:val="single" w:sz="4" w:space="0" w:color="auto"/>
              <w:right w:val="single" w:sz="4" w:space="0" w:color="auto"/>
            </w:tcBorders>
            <w:shd w:val="clear" w:color="auto" w:fill="FFFFFF"/>
            <w:vAlign w:val="center"/>
            <w:hideMark/>
          </w:tcPr>
          <w:p w14:paraId="12F8425F" w14:textId="77777777" w:rsidR="0092637A" w:rsidRPr="00B01EB6" w:rsidRDefault="0092637A" w:rsidP="001B1DE2">
            <w:pPr>
              <w:suppressAutoHyphens w:val="0"/>
              <w:rPr>
                <w:rFonts w:eastAsia="Times New Roman" w:cs="Calibri"/>
                <w:color w:val="auto"/>
                <w:sz w:val="18"/>
                <w:szCs w:val="18"/>
                <w:lang w:val="hr-HR"/>
              </w:rPr>
            </w:pPr>
            <w:r w:rsidRPr="00B01EB6">
              <w:rPr>
                <w:rFonts w:eastAsia="Times New Roman" w:cs="Calibri"/>
                <w:color w:val="auto"/>
                <w:sz w:val="18"/>
                <w:szCs w:val="18"/>
                <w:lang w:val="hr-HR"/>
              </w:rPr>
              <w:t>Rashodi za nabavu neproizvedene dugotrajne imovine</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5916E68A"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1.500,00</w:t>
            </w:r>
          </w:p>
        </w:tc>
        <w:tc>
          <w:tcPr>
            <w:tcW w:w="1402" w:type="dxa"/>
            <w:tcBorders>
              <w:top w:val="single" w:sz="4" w:space="0" w:color="auto"/>
              <w:left w:val="nil"/>
              <w:bottom w:val="single" w:sz="4" w:space="0" w:color="auto"/>
              <w:right w:val="single" w:sz="4" w:space="0" w:color="auto"/>
            </w:tcBorders>
            <w:shd w:val="clear" w:color="auto" w:fill="FFFFFF"/>
            <w:vAlign w:val="center"/>
          </w:tcPr>
          <w:p w14:paraId="67AE068C"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80.000,00</w:t>
            </w:r>
          </w:p>
        </w:tc>
        <w:tc>
          <w:tcPr>
            <w:tcW w:w="1402" w:type="dxa"/>
            <w:tcBorders>
              <w:top w:val="nil"/>
              <w:left w:val="single" w:sz="4" w:space="0" w:color="auto"/>
              <w:bottom w:val="single" w:sz="4" w:space="0" w:color="auto"/>
              <w:right w:val="single" w:sz="4" w:space="0" w:color="auto"/>
            </w:tcBorders>
            <w:shd w:val="clear" w:color="auto" w:fill="FFFFFF"/>
            <w:vAlign w:val="center"/>
            <w:hideMark/>
          </w:tcPr>
          <w:p w14:paraId="1A3E0C38"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80.000,00</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59676E46"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0,00</w:t>
            </w:r>
          </w:p>
        </w:tc>
        <w:tc>
          <w:tcPr>
            <w:tcW w:w="1095" w:type="dxa"/>
            <w:tcBorders>
              <w:top w:val="single" w:sz="4" w:space="0" w:color="auto"/>
              <w:left w:val="nil"/>
              <w:bottom w:val="single" w:sz="4" w:space="0" w:color="auto"/>
              <w:right w:val="single" w:sz="4" w:space="0" w:color="auto"/>
            </w:tcBorders>
            <w:shd w:val="clear" w:color="auto" w:fill="FFFFFF"/>
            <w:vAlign w:val="center"/>
            <w:hideMark/>
          </w:tcPr>
          <w:p w14:paraId="6FFE5A87"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0,00</w:t>
            </w:r>
          </w:p>
        </w:tc>
        <w:tc>
          <w:tcPr>
            <w:tcW w:w="866" w:type="dxa"/>
            <w:tcBorders>
              <w:top w:val="nil"/>
              <w:left w:val="nil"/>
              <w:bottom w:val="single" w:sz="4" w:space="0" w:color="auto"/>
              <w:right w:val="single" w:sz="4" w:space="0" w:color="auto"/>
            </w:tcBorders>
            <w:shd w:val="clear" w:color="auto" w:fill="FFFFFF"/>
            <w:vAlign w:val="center"/>
            <w:hideMark/>
          </w:tcPr>
          <w:p w14:paraId="0BE3EADA"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0,00</w:t>
            </w:r>
          </w:p>
        </w:tc>
      </w:tr>
      <w:tr w:rsidR="00B01EB6" w:rsidRPr="00B01EB6" w14:paraId="68518BFA" w14:textId="77777777" w:rsidTr="00B01EB6">
        <w:trPr>
          <w:trHeight w:val="300"/>
          <w:jc w:val="center"/>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27F9B5" w14:textId="77777777" w:rsidR="0092637A" w:rsidRPr="00B01EB6" w:rsidRDefault="0092637A" w:rsidP="001B1DE2">
            <w:pPr>
              <w:suppressAutoHyphens w:val="0"/>
              <w:rPr>
                <w:rFonts w:eastAsia="Times New Roman" w:cs="Calibri"/>
                <w:color w:val="auto"/>
                <w:sz w:val="18"/>
                <w:szCs w:val="18"/>
                <w:lang w:val="hr-HR"/>
              </w:rPr>
            </w:pPr>
            <w:r w:rsidRPr="00B01EB6">
              <w:rPr>
                <w:rFonts w:eastAsia="Times New Roman" w:cs="Calibri"/>
                <w:color w:val="auto"/>
                <w:sz w:val="18"/>
                <w:szCs w:val="18"/>
                <w:lang w:val="hr-HR"/>
              </w:rPr>
              <w:t>42</w:t>
            </w:r>
          </w:p>
        </w:tc>
        <w:tc>
          <w:tcPr>
            <w:tcW w:w="1892" w:type="dxa"/>
            <w:tcBorders>
              <w:top w:val="single" w:sz="4" w:space="0" w:color="auto"/>
              <w:left w:val="nil"/>
              <w:bottom w:val="single" w:sz="4" w:space="0" w:color="auto"/>
              <w:right w:val="single" w:sz="4" w:space="0" w:color="auto"/>
            </w:tcBorders>
            <w:shd w:val="clear" w:color="auto" w:fill="FFFFFF"/>
            <w:vAlign w:val="center"/>
            <w:hideMark/>
          </w:tcPr>
          <w:p w14:paraId="26A3793C" w14:textId="77777777" w:rsidR="0092637A" w:rsidRPr="00B01EB6" w:rsidRDefault="0092637A" w:rsidP="001B1DE2">
            <w:pPr>
              <w:suppressAutoHyphens w:val="0"/>
              <w:rPr>
                <w:rFonts w:eastAsia="Times New Roman" w:cs="Calibri"/>
                <w:color w:val="auto"/>
                <w:sz w:val="18"/>
                <w:szCs w:val="18"/>
                <w:lang w:val="hr-HR"/>
              </w:rPr>
            </w:pPr>
            <w:r w:rsidRPr="00B01EB6">
              <w:rPr>
                <w:rFonts w:eastAsia="Times New Roman" w:cs="Calibri"/>
                <w:color w:val="auto"/>
                <w:sz w:val="18"/>
                <w:szCs w:val="18"/>
                <w:lang w:val="hr-HR"/>
              </w:rPr>
              <w:t>Rashodi za nabavu proizvedene dugotrajne imovine</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686EBC86"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1.835.395,28</w:t>
            </w:r>
          </w:p>
        </w:tc>
        <w:tc>
          <w:tcPr>
            <w:tcW w:w="1402" w:type="dxa"/>
            <w:tcBorders>
              <w:top w:val="single" w:sz="4" w:space="0" w:color="auto"/>
              <w:left w:val="nil"/>
              <w:bottom w:val="single" w:sz="4" w:space="0" w:color="auto"/>
              <w:right w:val="single" w:sz="4" w:space="0" w:color="auto"/>
            </w:tcBorders>
            <w:shd w:val="clear" w:color="auto" w:fill="FFFFFF"/>
            <w:vAlign w:val="center"/>
          </w:tcPr>
          <w:p w14:paraId="6161A15C"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10.056.548,00</w:t>
            </w:r>
          </w:p>
        </w:tc>
        <w:tc>
          <w:tcPr>
            <w:tcW w:w="1402" w:type="dxa"/>
            <w:tcBorders>
              <w:top w:val="nil"/>
              <w:left w:val="single" w:sz="4" w:space="0" w:color="auto"/>
              <w:bottom w:val="single" w:sz="4" w:space="0" w:color="auto"/>
              <w:right w:val="single" w:sz="4" w:space="0" w:color="auto"/>
            </w:tcBorders>
            <w:shd w:val="clear" w:color="auto" w:fill="FFFFFF"/>
            <w:vAlign w:val="center"/>
            <w:hideMark/>
          </w:tcPr>
          <w:p w14:paraId="79783756"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10.056.548,00</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13EFD42F"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3.757.205,32</w:t>
            </w:r>
          </w:p>
        </w:tc>
        <w:tc>
          <w:tcPr>
            <w:tcW w:w="1095" w:type="dxa"/>
            <w:tcBorders>
              <w:top w:val="single" w:sz="4" w:space="0" w:color="auto"/>
              <w:left w:val="nil"/>
              <w:bottom w:val="single" w:sz="4" w:space="0" w:color="auto"/>
              <w:right w:val="single" w:sz="4" w:space="0" w:color="auto"/>
            </w:tcBorders>
            <w:shd w:val="clear" w:color="auto" w:fill="FFFFFF"/>
            <w:vAlign w:val="center"/>
            <w:hideMark/>
          </w:tcPr>
          <w:p w14:paraId="72ABBEF3"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204,71</w:t>
            </w:r>
          </w:p>
        </w:tc>
        <w:tc>
          <w:tcPr>
            <w:tcW w:w="866" w:type="dxa"/>
            <w:tcBorders>
              <w:top w:val="nil"/>
              <w:left w:val="nil"/>
              <w:bottom w:val="single" w:sz="4" w:space="0" w:color="auto"/>
              <w:right w:val="single" w:sz="4" w:space="0" w:color="auto"/>
            </w:tcBorders>
            <w:shd w:val="clear" w:color="auto" w:fill="FFFFFF"/>
            <w:vAlign w:val="center"/>
            <w:hideMark/>
          </w:tcPr>
          <w:p w14:paraId="41C9731A"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37,36</w:t>
            </w:r>
          </w:p>
        </w:tc>
      </w:tr>
      <w:tr w:rsidR="00B01EB6" w:rsidRPr="00B01EB6" w14:paraId="1621163F" w14:textId="77777777" w:rsidTr="00B01EB6">
        <w:trPr>
          <w:trHeight w:val="300"/>
          <w:jc w:val="center"/>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73E65D" w14:textId="77777777" w:rsidR="0092637A" w:rsidRPr="00B01EB6" w:rsidRDefault="0092637A" w:rsidP="001B1DE2">
            <w:pPr>
              <w:suppressAutoHyphens w:val="0"/>
              <w:rPr>
                <w:rFonts w:eastAsia="Times New Roman" w:cs="Calibri"/>
                <w:color w:val="auto"/>
                <w:sz w:val="18"/>
                <w:szCs w:val="18"/>
                <w:lang w:val="hr-HR"/>
              </w:rPr>
            </w:pPr>
            <w:r w:rsidRPr="00B01EB6">
              <w:rPr>
                <w:rFonts w:eastAsia="Times New Roman" w:cs="Calibri"/>
                <w:color w:val="auto"/>
                <w:sz w:val="18"/>
                <w:szCs w:val="18"/>
                <w:lang w:val="hr-HR"/>
              </w:rPr>
              <w:t>45</w:t>
            </w:r>
          </w:p>
        </w:tc>
        <w:tc>
          <w:tcPr>
            <w:tcW w:w="1892" w:type="dxa"/>
            <w:tcBorders>
              <w:top w:val="single" w:sz="4" w:space="0" w:color="auto"/>
              <w:left w:val="nil"/>
              <w:bottom w:val="single" w:sz="4" w:space="0" w:color="auto"/>
              <w:right w:val="single" w:sz="4" w:space="0" w:color="auto"/>
            </w:tcBorders>
            <w:shd w:val="clear" w:color="auto" w:fill="FFFFFF"/>
            <w:vAlign w:val="center"/>
            <w:hideMark/>
          </w:tcPr>
          <w:p w14:paraId="485950E1" w14:textId="77777777" w:rsidR="0092637A" w:rsidRPr="00B01EB6" w:rsidRDefault="0092637A" w:rsidP="001B1DE2">
            <w:pPr>
              <w:suppressAutoHyphens w:val="0"/>
              <w:rPr>
                <w:rFonts w:eastAsia="Times New Roman" w:cs="Calibri"/>
                <w:color w:val="auto"/>
                <w:sz w:val="18"/>
                <w:szCs w:val="18"/>
                <w:lang w:val="hr-HR"/>
              </w:rPr>
            </w:pPr>
            <w:r w:rsidRPr="00B01EB6">
              <w:rPr>
                <w:rFonts w:eastAsia="Times New Roman" w:cs="Calibri"/>
                <w:color w:val="auto"/>
                <w:sz w:val="18"/>
                <w:szCs w:val="18"/>
                <w:lang w:val="hr-HR"/>
              </w:rPr>
              <w:t>Rashodi za dodatna ulaganja na nefinancijskoj imovini</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2580B270"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827.305,38</w:t>
            </w:r>
          </w:p>
        </w:tc>
        <w:tc>
          <w:tcPr>
            <w:tcW w:w="1402" w:type="dxa"/>
            <w:tcBorders>
              <w:top w:val="single" w:sz="4" w:space="0" w:color="auto"/>
              <w:left w:val="nil"/>
              <w:bottom w:val="single" w:sz="4" w:space="0" w:color="auto"/>
              <w:right w:val="single" w:sz="4" w:space="0" w:color="auto"/>
            </w:tcBorders>
            <w:shd w:val="clear" w:color="auto" w:fill="FFFFFF"/>
            <w:vAlign w:val="center"/>
          </w:tcPr>
          <w:p w14:paraId="1C6CBF7B"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6.962.227,00</w:t>
            </w:r>
          </w:p>
        </w:tc>
        <w:tc>
          <w:tcPr>
            <w:tcW w:w="1402" w:type="dxa"/>
            <w:tcBorders>
              <w:top w:val="nil"/>
              <w:left w:val="single" w:sz="4" w:space="0" w:color="auto"/>
              <w:bottom w:val="single" w:sz="4" w:space="0" w:color="auto"/>
              <w:right w:val="single" w:sz="4" w:space="0" w:color="auto"/>
            </w:tcBorders>
            <w:shd w:val="clear" w:color="auto" w:fill="FFFFFF"/>
            <w:vAlign w:val="center"/>
            <w:hideMark/>
          </w:tcPr>
          <w:p w14:paraId="12FA811E"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6.962.227,00</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2F380E8D"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1.533.277,95</w:t>
            </w:r>
          </w:p>
        </w:tc>
        <w:tc>
          <w:tcPr>
            <w:tcW w:w="1095" w:type="dxa"/>
            <w:tcBorders>
              <w:top w:val="single" w:sz="4" w:space="0" w:color="auto"/>
              <w:left w:val="nil"/>
              <w:bottom w:val="single" w:sz="4" w:space="0" w:color="auto"/>
              <w:right w:val="single" w:sz="4" w:space="0" w:color="auto"/>
            </w:tcBorders>
            <w:shd w:val="clear" w:color="auto" w:fill="FFFFFF"/>
            <w:vAlign w:val="center"/>
            <w:hideMark/>
          </w:tcPr>
          <w:p w14:paraId="149308F9"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185,33</w:t>
            </w:r>
          </w:p>
        </w:tc>
        <w:tc>
          <w:tcPr>
            <w:tcW w:w="866" w:type="dxa"/>
            <w:tcBorders>
              <w:top w:val="nil"/>
              <w:left w:val="nil"/>
              <w:bottom w:val="single" w:sz="4" w:space="0" w:color="auto"/>
              <w:right w:val="single" w:sz="4" w:space="0" w:color="auto"/>
            </w:tcBorders>
            <w:shd w:val="clear" w:color="auto" w:fill="FFFFFF"/>
            <w:vAlign w:val="center"/>
            <w:hideMark/>
          </w:tcPr>
          <w:p w14:paraId="67CBF273"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22,02</w:t>
            </w:r>
          </w:p>
        </w:tc>
      </w:tr>
      <w:tr w:rsidR="00B01EB6" w:rsidRPr="00B01EB6" w14:paraId="5262B236" w14:textId="77777777" w:rsidTr="00B01EB6">
        <w:trPr>
          <w:trHeight w:val="300"/>
          <w:jc w:val="center"/>
        </w:trPr>
        <w:tc>
          <w:tcPr>
            <w:tcW w:w="27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5F3B04" w14:textId="77777777" w:rsidR="0092637A" w:rsidRPr="00B01EB6" w:rsidRDefault="0092637A" w:rsidP="001B1DE2">
            <w:pPr>
              <w:suppressAutoHyphens w:val="0"/>
              <w:rPr>
                <w:rFonts w:eastAsia="Times New Roman" w:cs="Calibri"/>
                <w:color w:val="auto"/>
                <w:sz w:val="18"/>
                <w:szCs w:val="18"/>
                <w:lang w:val="hr-HR"/>
              </w:rPr>
            </w:pPr>
            <w:r w:rsidRPr="00B01EB6">
              <w:rPr>
                <w:rFonts w:eastAsia="Times New Roman" w:cs="Calibri"/>
                <w:color w:val="auto"/>
                <w:sz w:val="18"/>
                <w:szCs w:val="18"/>
                <w:lang w:val="hr-HR"/>
              </w:rPr>
              <w:t>UKUPNO RASHODI POSLOVANJA I RASHODI ZA NABAVU NEFINANCIJSKE IMOVINE</w:t>
            </w:r>
          </w:p>
        </w:tc>
        <w:tc>
          <w:tcPr>
            <w:tcW w:w="1401" w:type="dxa"/>
            <w:tcBorders>
              <w:top w:val="single" w:sz="4" w:space="0" w:color="auto"/>
              <w:left w:val="nil"/>
              <w:bottom w:val="single" w:sz="4" w:space="0" w:color="auto"/>
              <w:right w:val="single" w:sz="4" w:space="0" w:color="auto"/>
            </w:tcBorders>
            <w:shd w:val="clear" w:color="auto" w:fill="FFFFFF"/>
            <w:vAlign w:val="center"/>
          </w:tcPr>
          <w:p w14:paraId="7667D0E8"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12.752.655,11</w:t>
            </w:r>
          </w:p>
        </w:tc>
        <w:tc>
          <w:tcPr>
            <w:tcW w:w="1402" w:type="dxa"/>
            <w:tcBorders>
              <w:top w:val="single" w:sz="4" w:space="0" w:color="auto"/>
              <w:left w:val="nil"/>
              <w:bottom w:val="single" w:sz="4" w:space="0" w:color="auto"/>
              <w:right w:val="single" w:sz="4" w:space="0" w:color="auto"/>
            </w:tcBorders>
            <w:shd w:val="clear" w:color="auto" w:fill="FFFFFF"/>
            <w:vAlign w:val="center"/>
          </w:tcPr>
          <w:p w14:paraId="5C9BA246"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44.247.264,00</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14:paraId="59AD4FC3"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44.247.264,00</w:t>
            </w:r>
          </w:p>
        </w:tc>
        <w:tc>
          <w:tcPr>
            <w:tcW w:w="1401" w:type="dxa"/>
            <w:tcBorders>
              <w:top w:val="single" w:sz="4" w:space="0" w:color="auto"/>
              <w:left w:val="nil"/>
              <w:bottom w:val="single" w:sz="4" w:space="0" w:color="auto"/>
              <w:right w:val="single" w:sz="4" w:space="0" w:color="auto"/>
            </w:tcBorders>
            <w:shd w:val="clear" w:color="auto" w:fill="FFFFFF"/>
            <w:vAlign w:val="center"/>
          </w:tcPr>
          <w:p w14:paraId="68D9E11A"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18.078.013,18</w:t>
            </w:r>
          </w:p>
        </w:tc>
        <w:tc>
          <w:tcPr>
            <w:tcW w:w="1095" w:type="dxa"/>
            <w:tcBorders>
              <w:top w:val="single" w:sz="4" w:space="0" w:color="auto"/>
              <w:left w:val="nil"/>
              <w:bottom w:val="single" w:sz="4" w:space="0" w:color="auto"/>
              <w:right w:val="single" w:sz="4" w:space="0" w:color="auto"/>
            </w:tcBorders>
            <w:shd w:val="clear" w:color="auto" w:fill="FFFFFF"/>
            <w:vAlign w:val="center"/>
          </w:tcPr>
          <w:p w14:paraId="099D868E"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141,76</w:t>
            </w:r>
          </w:p>
        </w:tc>
        <w:tc>
          <w:tcPr>
            <w:tcW w:w="866" w:type="dxa"/>
            <w:tcBorders>
              <w:top w:val="single" w:sz="4" w:space="0" w:color="auto"/>
              <w:left w:val="nil"/>
              <w:bottom w:val="single" w:sz="4" w:space="0" w:color="auto"/>
              <w:right w:val="single" w:sz="4" w:space="0" w:color="auto"/>
            </w:tcBorders>
            <w:shd w:val="clear" w:color="auto" w:fill="FFFFFF"/>
            <w:vAlign w:val="center"/>
          </w:tcPr>
          <w:p w14:paraId="7B3F9C78" w14:textId="77777777" w:rsidR="0092637A" w:rsidRPr="00B01EB6" w:rsidRDefault="0092637A" w:rsidP="007E775D">
            <w:pPr>
              <w:suppressAutoHyphens w:val="0"/>
              <w:jc w:val="right"/>
              <w:rPr>
                <w:rFonts w:eastAsia="Times New Roman" w:cs="Calibri"/>
                <w:color w:val="auto"/>
                <w:sz w:val="18"/>
                <w:szCs w:val="18"/>
                <w:lang w:val="hr-HR"/>
              </w:rPr>
            </w:pPr>
            <w:r w:rsidRPr="00B01EB6">
              <w:rPr>
                <w:rFonts w:eastAsia="Times New Roman" w:cs="Calibri"/>
                <w:color w:val="auto"/>
                <w:sz w:val="18"/>
                <w:szCs w:val="18"/>
                <w:lang w:val="hr-HR"/>
              </w:rPr>
              <w:t>40,86</w:t>
            </w:r>
          </w:p>
        </w:tc>
      </w:tr>
    </w:tbl>
    <w:bookmarkEnd w:id="12"/>
    <w:p w14:paraId="68A12696" w14:textId="77777777" w:rsidR="0092637A" w:rsidRPr="00B01EB6" w:rsidRDefault="0092637A" w:rsidP="00B01EB6">
      <w:pPr>
        <w:spacing w:before="240"/>
        <w:ind w:firstLine="720"/>
        <w:jc w:val="both"/>
        <w:rPr>
          <w:rFonts w:eastAsia="Times New Roman" w:cs="Calibri"/>
          <w:color w:val="auto"/>
          <w:lang w:val="hr-HR"/>
        </w:rPr>
      </w:pPr>
      <w:r w:rsidRPr="00B01EB6">
        <w:rPr>
          <w:rFonts w:cs="Calibri"/>
          <w:color w:val="auto"/>
          <w:lang w:val="hr-HR"/>
        </w:rPr>
        <w:t>U sljedećem grafikonu daje se prikaz ostvarenih rashoda Proračuna Grada Požege u prvih šest mjeseci 2025. god. u odnosu na ostvarenje istih u istom razdoblju 2024. god.:</w:t>
      </w:r>
    </w:p>
    <w:p w14:paraId="4B5B1F99" w14:textId="77777777" w:rsidR="0092637A" w:rsidRPr="00B01EB6" w:rsidRDefault="0092637A" w:rsidP="0092637A">
      <w:pPr>
        <w:spacing w:before="240"/>
        <w:jc w:val="both"/>
        <w:rPr>
          <w:rFonts w:cs="Calibri"/>
          <w:noProof/>
          <w:color w:val="auto"/>
          <w:lang w:val="hr-HR"/>
        </w:rPr>
      </w:pPr>
      <w:r w:rsidRPr="00B01EB6">
        <w:rPr>
          <w:rFonts w:cs="Calibri"/>
          <w:noProof/>
          <w:color w:val="auto"/>
          <w:lang w:val="hr-HR"/>
        </w:rPr>
        <w:drawing>
          <wp:inline distT="0" distB="0" distL="0" distR="0" wp14:anchorId="4328C97A" wp14:editId="0EC622AB">
            <wp:extent cx="5760720" cy="2549525"/>
            <wp:effectExtent l="0" t="0" r="11430" b="3175"/>
            <wp:docPr id="637060037" name="Grafikon 1">
              <a:extLst xmlns:a="http://schemas.openxmlformats.org/drawingml/2006/main">
                <a:ext uri="{FF2B5EF4-FFF2-40B4-BE49-F238E27FC236}">
                  <a16:creationId xmlns:a16="http://schemas.microsoft.com/office/drawing/2014/main" id="{26A82C64-2CE6-1DC0-77E4-99458FBCDD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77C49C2" w14:textId="77777777" w:rsidR="0092637A" w:rsidRPr="00B01EB6" w:rsidRDefault="0092637A" w:rsidP="0092637A">
      <w:pPr>
        <w:spacing w:before="240" w:after="240"/>
        <w:ind w:firstLine="708"/>
        <w:jc w:val="both"/>
        <w:rPr>
          <w:rFonts w:eastAsia="Times New Roman" w:cs="Calibri"/>
          <w:color w:val="auto"/>
          <w:lang w:val="hr-HR"/>
        </w:rPr>
      </w:pPr>
      <w:r w:rsidRPr="00B01EB6">
        <w:rPr>
          <w:rFonts w:eastAsia="Times New Roman" w:cs="Calibri"/>
          <w:i/>
          <w:color w:val="auto"/>
          <w:lang w:val="hr-HR"/>
        </w:rPr>
        <w:lastRenderedPageBreak/>
        <w:t>Rashodi za zaposlene</w:t>
      </w:r>
      <w:r w:rsidRPr="00B01EB6">
        <w:rPr>
          <w:rFonts w:eastAsia="Times New Roman" w:cs="Calibri"/>
          <w:color w:val="auto"/>
          <w:lang w:val="hr-HR"/>
        </w:rPr>
        <w:t xml:space="preserve"> (obuhvaćaju rashode za zaposlene Grada i proračunskih korisnika Grada, uključujući i rashode za zaposlene u tri osnovne škole doznačene od Ministarstva znanosti i obrazovanja za rad nastavnika u produženom boravku u osnovnim školama, za rad pomoćnika u nastavi, plaće za javni rad i kroz projekte odsjeka za europske integracije – Puk IV. faza, i dr.) realizirani su u iznosu 7.023.140,19 EUR, što je 51,59 % od plana, a u odnosu na isto razdoblje protekle godine više za 1.742.594,47 EUR. Rashodi za zaposlene su veći u odnosu na proteklo razdoblje zbog povećanja plaća.</w:t>
      </w:r>
    </w:p>
    <w:p w14:paraId="56268B78" w14:textId="77777777" w:rsidR="0092637A" w:rsidRPr="00B01EB6" w:rsidRDefault="0092637A" w:rsidP="0092637A">
      <w:pPr>
        <w:spacing w:after="240"/>
        <w:ind w:firstLine="708"/>
        <w:jc w:val="both"/>
        <w:rPr>
          <w:rFonts w:eastAsia="Times New Roman" w:cs="Calibri"/>
          <w:color w:val="auto"/>
          <w:lang w:val="hr-HR"/>
        </w:rPr>
      </w:pPr>
      <w:r w:rsidRPr="00B01EB6">
        <w:rPr>
          <w:rFonts w:eastAsia="Times New Roman" w:cs="Calibri"/>
          <w:i/>
          <w:color w:val="auto"/>
          <w:lang w:val="hr-HR"/>
        </w:rPr>
        <w:t>Materijalni rashodi</w:t>
      </w:r>
      <w:r w:rsidRPr="00B01EB6">
        <w:rPr>
          <w:rFonts w:eastAsia="Times New Roman" w:cs="Calibri"/>
          <w:color w:val="auto"/>
          <w:lang w:val="hr-HR"/>
        </w:rPr>
        <w:t xml:space="preserve"> realizirani su u iznosu 3.046.660,49 EUR, što je 44,96 % od plana, a za 69.613,87 EUR manje u odnosu na proteklo razdoblje.</w:t>
      </w:r>
    </w:p>
    <w:p w14:paraId="1FC14BF8" w14:textId="77777777" w:rsidR="0092637A" w:rsidRPr="00B01EB6" w:rsidRDefault="0092637A" w:rsidP="0092637A">
      <w:pPr>
        <w:spacing w:after="240"/>
        <w:ind w:firstLine="708"/>
        <w:jc w:val="both"/>
        <w:rPr>
          <w:rFonts w:eastAsia="Times New Roman" w:cs="Calibri"/>
          <w:color w:val="auto"/>
          <w:lang w:val="hr-HR"/>
        </w:rPr>
      </w:pPr>
      <w:r w:rsidRPr="00B01EB6">
        <w:rPr>
          <w:rFonts w:eastAsia="Times New Roman" w:cs="Calibri"/>
          <w:i/>
          <w:color w:val="auto"/>
          <w:lang w:val="hr-HR"/>
        </w:rPr>
        <w:t>Financijski rashodi</w:t>
      </w:r>
      <w:r w:rsidRPr="00B01EB6">
        <w:rPr>
          <w:rFonts w:eastAsia="Times New Roman" w:cs="Calibri"/>
          <w:color w:val="auto"/>
          <w:lang w:val="hr-HR"/>
        </w:rPr>
        <w:t xml:space="preserve"> realizirani su u iznosu 45.478,41 EUR, što je 46,91% od plana, a u odnosu na proteklu godinu više za 1.307,96 EUR.</w:t>
      </w:r>
    </w:p>
    <w:p w14:paraId="558C269C" w14:textId="77777777" w:rsidR="0092637A" w:rsidRPr="00B01EB6" w:rsidRDefault="0092637A" w:rsidP="0092637A">
      <w:pPr>
        <w:spacing w:after="240"/>
        <w:ind w:firstLine="708"/>
        <w:jc w:val="both"/>
        <w:rPr>
          <w:rFonts w:eastAsia="Times New Roman" w:cs="Calibri"/>
          <w:color w:val="auto"/>
          <w:lang w:val="hr-HR"/>
        </w:rPr>
      </w:pPr>
      <w:r w:rsidRPr="00B01EB6">
        <w:rPr>
          <w:rFonts w:eastAsia="Times New Roman" w:cs="Calibri"/>
          <w:i/>
          <w:color w:val="auto"/>
          <w:lang w:val="hr-HR"/>
        </w:rPr>
        <w:t xml:space="preserve">Subvencije </w:t>
      </w:r>
      <w:r w:rsidRPr="00B01EB6">
        <w:rPr>
          <w:rFonts w:eastAsia="Times New Roman" w:cs="Calibri"/>
          <w:color w:val="auto"/>
          <w:lang w:val="hr-HR"/>
        </w:rPr>
        <w:t>su realizirane u iznosu 248.987,47 EUR, što je 38,37% plana, a u odnosu na prethodnu godinu više za 100.946,31 EUR. Realizirane subvencije tijekom izvještajnog razdoblja odnose se na subvencije trgovačkom društvu izvan javnog sektora za linijski prijevoz, trgovačkom društvu za rad reciklažnog dvorišta, na poticaje poljoprivrednicima, trgovačkim društvima i obrtnicima za poticanje zapošljavanja, razvoja poduzetništva i smještajne kapacitete na području Grada.</w:t>
      </w:r>
    </w:p>
    <w:p w14:paraId="7CB20D61" w14:textId="7647A292" w:rsidR="0092637A" w:rsidRPr="00B01EB6" w:rsidRDefault="0092637A" w:rsidP="0092637A">
      <w:pPr>
        <w:spacing w:after="240"/>
        <w:ind w:firstLine="708"/>
        <w:jc w:val="both"/>
        <w:rPr>
          <w:rFonts w:eastAsia="Times New Roman" w:cs="Calibri"/>
          <w:color w:val="auto"/>
          <w:lang w:val="hr-HR"/>
        </w:rPr>
      </w:pPr>
      <w:r w:rsidRPr="00B01EB6">
        <w:rPr>
          <w:rFonts w:eastAsia="Times New Roman" w:cs="Calibri"/>
          <w:i/>
          <w:color w:val="auto"/>
          <w:lang w:val="hr-HR"/>
        </w:rPr>
        <w:t>Pomoći dane u inozemstvo i unutar općeg proračuna</w:t>
      </w:r>
      <w:r w:rsidRPr="00B01EB6">
        <w:rPr>
          <w:rFonts w:eastAsia="Times New Roman" w:cs="Calibri"/>
          <w:color w:val="auto"/>
          <w:lang w:val="hr-HR"/>
        </w:rPr>
        <w:t xml:space="preserve"> realizirane su u iznosu 298.250,72 EUR, što je 55,58 % od plana, a u odnosu na isto razdoblje protekle godine više za 295.924,82 EUR. Ostvarenje u iznosu 284.277,92 </w:t>
      </w:r>
      <w:r w:rsidR="00A27A88" w:rsidRPr="00B01EB6">
        <w:rPr>
          <w:rFonts w:eastAsia="Times New Roman" w:cs="Calibri"/>
          <w:color w:val="auto"/>
          <w:lang w:val="hr-HR"/>
        </w:rPr>
        <w:t>EUR</w:t>
      </w:r>
      <w:r w:rsidRPr="00B01EB6">
        <w:rPr>
          <w:rFonts w:eastAsia="Times New Roman" w:cs="Calibri"/>
          <w:color w:val="auto"/>
          <w:lang w:val="hr-HR"/>
        </w:rPr>
        <w:t xml:space="preserve"> se odnosi na pomoći dane unutar općeg proračuna kao tekuća pomoć za projekt Petica za dvoje VIII. faza osnovnim školama kojima je Grad osnivač, 2.100,00 </w:t>
      </w:r>
      <w:r w:rsidR="00A27A88" w:rsidRPr="00B01EB6">
        <w:rPr>
          <w:rFonts w:eastAsia="Times New Roman" w:cs="Calibri"/>
          <w:color w:val="auto"/>
          <w:lang w:val="hr-HR"/>
        </w:rPr>
        <w:t>EUR</w:t>
      </w:r>
      <w:r w:rsidRPr="00B01EB6">
        <w:rPr>
          <w:rFonts w:eastAsia="Times New Roman" w:cs="Calibri"/>
          <w:color w:val="auto"/>
          <w:lang w:val="hr-HR"/>
        </w:rPr>
        <w:t xml:space="preserve"> se odnosi na donacije dječjim vrtićima drugih osnivača i 11.872,80 </w:t>
      </w:r>
      <w:r w:rsidR="00A27A88" w:rsidRPr="00B01EB6">
        <w:rPr>
          <w:rFonts w:eastAsia="Times New Roman" w:cs="Calibri"/>
          <w:color w:val="auto"/>
          <w:lang w:val="hr-HR"/>
        </w:rPr>
        <w:t>EUR</w:t>
      </w:r>
      <w:r w:rsidRPr="00B01EB6">
        <w:rPr>
          <w:rFonts w:eastAsia="Times New Roman" w:cs="Calibri"/>
          <w:color w:val="auto"/>
          <w:lang w:val="hr-HR"/>
        </w:rPr>
        <w:t xml:space="preserve"> se odnosi na sufinanciranje Glazbene škole Požega (koncert u prigodi 55 godina postojanja).</w:t>
      </w:r>
    </w:p>
    <w:p w14:paraId="55B832DB" w14:textId="3534B4E0" w:rsidR="0092637A" w:rsidRPr="00B01EB6" w:rsidRDefault="0092637A" w:rsidP="0092637A">
      <w:pPr>
        <w:spacing w:after="240"/>
        <w:ind w:firstLine="708"/>
        <w:jc w:val="both"/>
        <w:rPr>
          <w:rFonts w:eastAsia="Times New Roman" w:cs="Calibri"/>
          <w:color w:val="auto"/>
          <w:lang w:val="hr-HR"/>
        </w:rPr>
      </w:pPr>
      <w:r w:rsidRPr="00B01EB6">
        <w:rPr>
          <w:rFonts w:eastAsia="Times New Roman" w:cs="Calibri"/>
          <w:i/>
          <w:color w:val="auto"/>
          <w:lang w:val="hr-HR"/>
        </w:rPr>
        <w:t>Naknade građanima i kućanstvima na temelju osiguranja i druge naknade</w:t>
      </w:r>
      <w:r w:rsidRPr="00B01EB6">
        <w:rPr>
          <w:rFonts w:eastAsia="Times New Roman" w:cs="Calibri"/>
          <w:color w:val="auto"/>
          <w:lang w:val="hr-HR"/>
        </w:rPr>
        <w:t xml:space="preserve"> realizirane su u iznosu 212.078,39 EUR, što je 30,85 % od plana, a u odnosu na isto razdoblje prethodne godine više za 32.807,62 EUR. Navedeni rashodi odnose se na isplate stipendija korisnicima stipendija i školarina Grada Požege i isplate građanima, obiteljima i kućanstvima kroz različite programe socijalne skrbi za pomoći propisane Odlukom o socijalnoj skrbi Grada Požege.</w:t>
      </w:r>
    </w:p>
    <w:p w14:paraId="1683D5B3" w14:textId="12CD865C" w:rsidR="0092637A" w:rsidRPr="00B01EB6" w:rsidRDefault="0092637A" w:rsidP="0092637A">
      <w:pPr>
        <w:spacing w:after="240"/>
        <w:ind w:firstLine="708"/>
        <w:jc w:val="both"/>
        <w:rPr>
          <w:rFonts w:eastAsia="Times New Roman" w:cs="Calibri"/>
          <w:color w:val="auto"/>
          <w:lang w:val="hr-HR"/>
        </w:rPr>
      </w:pPr>
      <w:r w:rsidRPr="00B01EB6">
        <w:rPr>
          <w:rFonts w:eastAsia="Times New Roman" w:cs="Calibri"/>
          <w:i/>
          <w:color w:val="auto"/>
          <w:lang w:val="hr-HR"/>
        </w:rPr>
        <w:t>Rashodi za donacije, kazne, naknade šteta i kapitalne pomoći</w:t>
      </w:r>
      <w:r w:rsidRPr="00B01EB6">
        <w:rPr>
          <w:rFonts w:eastAsia="Times New Roman" w:cs="Calibri"/>
          <w:color w:val="auto"/>
          <w:lang w:val="hr-HR"/>
        </w:rPr>
        <w:t xml:space="preserve"> realizirani su u iznosu 1.912.934,24 EUR, što je 39,95 % od plana, a za 595.108,15 EUR više u odnosu na proteklu godinu. Realizirani rashodi za donacije, kazne, naknade šteta i kapitalne pomoći odnose se na tekuće i kapitalne donacije udrugama u kulturi, braniteljima, vjerskim zajednicama, sportskim udrugama, savezima, naknade za štete zbog elementarne nepogode, kapitalni projekt Izgradnja tržnice i dr.</w:t>
      </w:r>
    </w:p>
    <w:p w14:paraId="5AA9FB35" w14:textId="71A83C5A" w:rsidR="0092637A" w:rsidRPr="00B01EB6" w:rsidRDefault="0092637A" w:rsidP="0092637A">
      <w:pPr>
        <w:spacing w:after="240"/>
        <w:ind w:firstLine="708"/>
        <w:jc w:val="both"/>
        <w:rPr>
          <w:rFonts w:eastAsia="Times New Roman" w:cs="Calibri"/>
          <w:color w:val="auto"/>
          <w:lang w:val="hr-HR"/>
        </w:rPr>
      </w:pPr>
      <w:r w:rsidRPr="00B01EB6">
        <w:rPr>
          <w:rFonts w:eastAsia="Times New Roman" w:cs="Calibri"/>
          <w:i/>
          <w:color w:val="auto"/>
          <w:lang w:val="hr-HR"/>
        </w:rPr>
        <w:t>Rashodi za nabavu proizvedene dugotrajne imovine</w:t>
      </w:r>
      <w:r w:rsidRPr="00B01EB6">
        <w:rPr>
          <w:rFonts w:eastAsia="Times New Roman" w:cs="Calibri"/>
          <w:color w:val="auto"/>
          <w:lang w:val="hr-HR"/>
        </w:rPr>
        <w:t xml:space="preserve"> realizirani su u iznosu 3.757.205,32 EUR, što je 37,36 % od plana, a za 1.921.810,04 EUR više nego prethodne godine. Rashodi se odnose na izradu dokumentacije, izgradnju novih prometnica, izgradnju javne rasvjete, troškove provođenja natječaja za izradu projektnog rješenja, nabavu opreme, dodatna ulaganja na građevinskim objektima i dr.</w:t>
      </w:r>
    </w:p>
    <w:p w14:paraId="46170F86" w14:textId="77777777" w:rsidR="0092637A" w:rsidRPr="00B01EB6" w:rsidRDefault="0092637A" w:rsidP="0092637A">
      <w:pPr>
        <w:spacing w:after="240"/>
        <w:ind w:firstLine="708"/>
        <w:jc w:val="both"/>
        <w:rPr>
          <w:rFonts w:eastAsia="Times New Roman" w:cs="Calibri"/>
          <w:color w:val="auto"/>
          <w:lang w:val="hr-HR"/>
        </w:rPr>
      </w:pPr>
      <w:r w:rsidRPr="00B01EB6">
        <w:rPr>
          <w:rFonts w:eastAsia="Times New Roman" w:cs="Calibri"/>
          <w:i/>
          <w:color w:val="auto"/>
          <w:lang w:val="hr-HR"/>
        </w:rPr>
        <w:t>Rashodi za dodatna ulaganja na nefinancijskoj imovini</w:t>
      </w:r>
      <w:r w:rsidRPr="00B01EB6">
        <w:rPr>
          <w:rFonts w:eastAsia="Times New Roman" w:cs="Calibri"/>
          <w:color w:val="auto"/>
          <w:lang w:val="hr-HR"/>
        </w:rPr>
        <w:t xml:space="preserve"> realizirani su u iznosu 1.533.277,95 EUR, što je 22,02 % plana, a u odnosu na prethodnu godinu više za 705.972,57 EUR. Najvećim dijelom se odnose na projekt Izgradnje tribine na stadionu Slavonije.</w:t>
      </w:r>
    </w:p>
    <w:p w14:paraId="7DBB5766" w14:textId="77777777" w:rsidR="0092637A" w:rsidRPr="00B01EB6" w:rsidRDefault="0092637A" w:rsidP="0092637A">
      <w:pPr>
        <w:spacing w:after="240"/>
        <w:ind w:left="1418" w:hanging="709"/>
        <w:rPr>
          <w:rFonts w:eastAsia="Times New Roman" w:cs="Calibri"/>
          <w:color w:val="auto"/>
          <w:lang w:val="hr-HR"/>
        </w:rPr>
      </w:pPr>
      <w:r w:rsidRPr="00B01EB6">
        <w:rPr>
          <w:rFonts w:eastAsia="Times New Roman" w:cs="Calibri"/>
          <w:color w:val="auto"/>
          <w:lang w:val="hr-HR"/>
        </w:rPr>
        <w:t>3.2.3.</w:t>
      </w:r>
      <w:r w:rsidRPr="00B01EB6">
        <w:rPr>
          <w:rFonts w:eastAsia="Times New Roman" w:cs="Calibri"/>
          <w:color w:val="auto"/>
          <w:lang w:val="hr-HR"/>
        </w:rPr>
        <w:tab/>
        <w:t>A. RAČUN PRIHODA I RASHODA - PRIHODI I RASHODI PREMA IZVORIMA FINANCIRANJA</w:t>
      </w:r>
    </w:p>
    <w:p w14:paraId="1714EE73" w14:textId="3E8B96EF" w:rsidR="0092637A" w:rsidRPr="00B01EB6" w:rsidRDefault="0092637A" w:rsidP="0092637A">
      <w:pPr>
        <w:spacing w:after="240"/>
        <w:ind w:firstLine="708"/>
        <w:jc w:val="both"/>
        <w:rPr>
          <w:rFonts w:cs="Calibri"/>
          <w:color w:val="auto"/>
          <w:lang w:val="hr-HR"/>
        </w:rPr>
      </w:pPr>
      <w:r w:rsidRPr="00B01EB6">
        <w:rPr>
          <w:rFonts w:eastAsia="Times New Roman" w:cs="Calibri"/>
          <w:color w:val="auto"/>
          <w:lang w:val="hr-HR"/>
        </w:rPr>
        <w:lastRenderedPageBreak/>
        <w:t>Vrijednosno najznačajniji prihodi, a time i rashodi po izvorima Proračuna čine opći prihodi i primici, pomoći, prihodi za posebne namjene Grada Požege, zatim prihodi od prodaje nefinancijske imovine, vlastiti prihodi i donacije proračunskih korisnika.</w:t>
      </w:r>
    </w:p>
    <w:p w14:paraId="0E699FB3" w14:textId="77777777" w:rsidR="0092637A" w:rsidRPr="00F85E4C" w:rsidRDefault="0092637A" w:rsidP="0092637A">
      <w:pPr>
        <w:spacing w:after="240"/>
        <w:ind w:firstLine="708"/>
        <w:jc w:val="both"/>
        <w:rPr>
          <w:rFonts w:eastAsia="Times New Roman" w:cs="Calibri"/>
          <w:lang w:val="hr-HR"/>
        </w:rPr>
      </w:pPr>
      <w:r w:rsidRPr="00B01EB6">
        <w:rPr>
          <w:rFonts w:eastAsia="Times New Roman" w:cs="Calibri"/>
          <w:color w:val="auto"/>
          <w:lang w:val="hr-HR"/>
        </w:rPr>
        <w:t xml:space="preserve">Kod većine proračunskih korisnika, vrijednosno najznačajniji izvor vlastitih i namjenskih prihoda su Prihodi za posebne namjene, zatim Pomoći, te nadalje </w:t>
      </w:r>
      <w:r w:rsidRPr="00F85E4C">
        <w:rPr>
          <w:rFonts w:eastAsia="Times New Roman" w:cs="Calibri"/>
          <w:lang w:val="hr-HR"/>
        </w:rPr>
        <w:t>ostali izvori (Donacije, Vlastiti prihodi i Prihodi od prodaje nefinancijske imovine), osim kod osnovnih škola Grada Požege, gdje su vrijednosno najznačajniji izvor vlastitih i namjenskih prihoda Pomoći, a zatim drugi izvori financiranja.</w:t>
      </w:r>
    </w:p>
    <w:p w14:paraId="0520465C" w14:textId="77777777" w:rsidR="0092637A" w:rsidRPr="00F85E4C" w:rsidRDefault="0092637A" w:rsidP="0092637A">
      <w:pPr>
        <w:spacing w:after="240"/>
        <w:ind w:left="1418" w:hanging="709"/>
        <w:rPr>
          <w:rFonts w:eastAsia="Times New Roman" w:cs="Calibri"/>
          <w:lang w:val="hr-HR"/>
        </w:rPr>
      </w:pPr>
      <w:r w:rsidRPr="00F85E4C">
        <w:rPr>
          <w:rFonts w:eastAsia="Times New Roman" w:cs="Calibri"/>
          <w:lang w:val="hr-HR"/>
        </w:rPr>
        <w:t>3.2.4.</w:t>
      </w:r>
      <w:r w:rsidRPr="00F85E4C">
        <w:rPr>
          <w:rFonts w:eastAsia="Times New Roman" w:cs="Calibri"/>
          <w:lang w:val="hr-HR"/>
        </w:rPr>
        <w:tab/>
        <w:t>A. RAČUN PRIHODA I RASHODA - PRIHODI I RASHODI PREMA FUNKCIJSKOJ KLASIFIKACIJI</w:t>
      </w:r>
    </w:p>
    <w:p w14:paraId="4237F0F8" w14:textId="77777777" w:rsidR="0092637A" w:rsidRPr="00B01EB6" w:rsidRDefault="0092637A" w:rsidP="0092637A">
      <w:pPr>
        <w:spacing w:after="240"/>
        <w:ind w:firstLine="708"/>
        <w:jc w:val="both"/>
        <w:rPr>
          <w:rFonts w:eastAsia="Times New Roman" w:cs="Calibri"/>
          <w:color w:val="auto"/>
          <w:lang w:val="hr-HR"/>
        </w:rPr>
      </w:pPr>
      <w:r w:rsidRPr="00F85E4C">
        <w:rPr>
          <w:rFonts w:eastAsia="Times New Roman" w:cs="Calibri"/>
          <w:lang w:val="hr-HR"/>
        </w:rPr>
        <w:t>U računu prihoda i rashoda prema funkcijskoj klasifikaciji rashodi su realizirani za sljedeće namjene, poredane od vrijednosno najvećeg prema najmanjem, kako slijedi: obrazovanje, rekreacija, kultura i religija, usluga unaprjeđenja stanovanja i zajednice, ekonomski poslovi,</w:t>
      </w:r>
      <w:r w:rsidRPr="00F85E4C">
        <w:rPr>
          <w:rFonts w:cs="Calibri"/>
          <w:lang w:val="hr-HR"/>
        </w:rPr>
        <w:t xml:space="preserve"> </w:t>
      </w:r>
      <w:r w:rsidRPr="00F85E4C">
        <w:rPr>
          <w:rFonts w:eastAsia="Times New Roman" w:cs="Calibri"/>
          <w:lang w:val="hr-HR"/>
        </w:rPr>
        <w:t>opće javne usluge, socijalna zaštita, javni red i sigurnost,</w:t>
      </w:r>
      <w:r w:rsidRPr="00F85E4C">
        <w:rPr>
          <w:rFonts w:cs="Calibri"/>
          <w:lang w:val="hr-HR"/>
        </w:rPr>
        <w:t xml:space="preserve"> </w:t>
      </w:r>
      <w:r w:rsidRPr="00F85E4C">
        <w:rPr>
          <w:rFonts w:eastAsia="Times New Roman" w:cs="Calibri"/>
          <w:lang w:val="hr-HR"/>
        </w:rPr>
        <w:t xml:space="preserve">zaštita okoliša, zdravstvo i </w:t>
      </w:r>
      <w:r w:rsidRPr="00B01EB6">
        <w:rPr>
          <w:rFonts w:eastAsia="Times New Roman" w:cs="Calibri"/>
          <w:color w:val="auto"/>
          <w:lang w:val="hr-HR"/>
        </w:rPr>
        <w:t>obrana.</w:t>
      </w:r>
    </w:p>
    <w:p w14:paraId="772420C0" w14:textId="77777777" w:rsidR="0092637A" w:rsidRPr="00B01EB6" w:rsidRDefault="0092637A" w:rsidP="0092637A">
      <w:pPr>
        <w:spacing w:after="240"/>
        <w:ind w:firstLine="708"/>
        <w:jc w:val="both"/>
        <w:rPr>
          <w:rFonts w:eastAsia="Times New Roman" w:cs="Calibri"/>
          <w:color w:val="auto"/>
          <w:lang w:val="hr-HR"/>
        </w:rPr>
      </w:pPr>
      <w:r w:rsidRPr="00B01EB6">
        <w:rPr>
          <w:rFonts w:eastAsia="Times New Roman" w:cs="Calibri"/>
          <w:color w:val="auto"/>
          <w:lang w:val="hr-HR"/>
        </w:rPr>
        <w:t>U sljedećem grafikonu daje se prikaz ostvarenih rashoda Proračuna Grada Požege za prvih šest mjeseci 2025. godine prema funkcijskoj klasifikaciji u odnosu na ostvarenje istih u istom razdoblju 2024. godine:</w:t>
      </w:r>
    </w:p>
    <w:p w14:paraId="3F7FE2AB" w14:textId="77777777" w:rsidR="0092637A" w:rsidRPr="00B01EB6" w:rsidRDefault="0092637A" w:rsidP="0092637A">
      <w:pPr>
        <w:spacing w:after="240"/>
        <w:jc w:val="both"/>
        <w:rPr>
          <w:rFonts w:eastAsia="Times New Roman" w:cs="Calibri"/>
          <w:color w:val="auto"/>
          <w:lang w:val="hr-HR"/>
        </w:rPr>
      </w:pPr>
      <w:r w:rsidRPr="00B01EB6">
        <w:rPr>
          <w:rFonts w:cs="Calibri"/>
          <w:noProof/>
          <w:color w:val="auto"/>
          <w:lang w:val="hr-HR"/>
        </w:rPr>
        <w:drawing>
          <wp:inline distT="0" distB="0" distL="0" distR="0" wp14:anchorId="622CA953" wp14:editId="6668BFA0">
            <wp:extent cx="5760720" cy="2565400"/>
            <wp:effectExtent l="0" t="0" r="11430" b="6350"/>
            <wp:docPr id="1262651583" name="Grafikon 1">
              <a:extLst xmlns:a="http://schemas.openxmlformats.org/drawingml/2006/main">
                <a:ext uri="{FF2B5EF4-FFF2-40B4-BE49-F238E27FC236}">
                  <a16:creationId xmlns:a16="http://schemas.microsoft.com/office/drawing/2014/main" id="{B6290328-D342-C8E3-59F6-F2BF0BB432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827831A" w14:textId="77777777" w:rsidR="0092637A" w:rsidRPr="00B01EB6" w:rsidRDefault="0092637A" w:rsidP="0092637A">
      <w:pPr>
        <w:spacing w:after="240"/>
        <w:ind w:firstLine="720"/>
        <w:jc w:val="both"/>
        <w:rPr>
          <w:rFonts w:eastAsia="Times New Roman" w:cs="Calibri"/>
          <w:color w:val="auto"/>
          <w:lang w:val="hr-HR"/>
        </w:rPr>
      </w:pPr>
      <w:r w:rsidRPr="00B01EB6">
        <w:rPr>
          <w:rFonts w:eastAsia="Times New Roman" w:cs="Calibri"/>
          <w:color w:val="auto"/>
          <w:lang w:val="hr-HR"/>
        </w:rPr>
        <w:t>3.2.5. B. RAČUN FINANCIRANJA – PRIMICI I IZDACI PREMA EKONOMSKOJ KLASIFIKACIJI</w:t>
      </w:r>
    </w:p>
    <w:p w14:paraId="0EDD5324" w14:textId="77777777" w:rsidR="0092637A" w:rsidRPr="00B01EB6" w:rsidRDefault="0092637A" w:rsidP="0092637A">
      <w:pPr>
        <w:spacing w:after="240"/>
        <w:ind w:firstLine="708"/>
        <w:jc w:val="both"/>
        <w:rPr>
          <w:rFonts w:eastAsia="Times New Roman" w:cs="Calibri"/>
          <w:color w:val="auto"/>
          <w:lang w:val="hr-HR"/>
        </w:rPr>
      </w:pPr>
      <w:r w:rsidRPr="00B01EB6">
        <w:rPr>
          <w:rFonts w:eastAsia="Times New Roman" w:cs="Calibri"/>
          <w:b/>
          <w:bCs/>
          <w:i/>
          <w:color w:val="auto"/>
          <w:lang w:val="hr-HR"/>
        </w:rPr>
        <w:t>Primici od financijske imovine i zaduživanja</w:t>
      </w:r>
      <w:r w:rsidRPr="00B01EB6">
        <w:rPr>
          <w:rFonts w:eastAsia="Times New Roman" w:cs="Calibri"/>
          <w:color w:val="auto"/>
          <w:lang w:val="hr-HR"/>
        </w:rPr>
        <w:t xml:space="preserve"> nisu realizirani tijekom izvještajnog razdoblja.</w:t>
      </w:r>
    </w:p>
    <w:p w14:paraId="5BCB459F" w14:textId="21FA55CD" w:rsidR="0092637A" w:rsidRPr="00F85E4C" w:rsidRDefault="0092637A" w:rsidP="0092637A">
      <w:pPr>
        <w:spacing w:before="240" w:after="240"/>
        <w:ind w:firstLine="720"/>
        <w:jc w:val="both"/>
        <w:rPr>
          <w:rFonts w:eastAsia="Times New Roman" w:cs="Calibri"/>
          <w:lang w:val="hr-HR"/>
        </w:rPr>
      </w:pPr>
      <w:r w:rsidRPr="00F85E4C">
        <w:rPr>
          <w:rFonts w:eastAsia="Times New Roman" w:cs="Calibri"/>
          <w:b/>
          <w:bCs/>
          <w:i/>
          <w:lang w:val="hr-HR"/>
        </w:rPr>
        <w:t>Izdaci za financijsku imovinu i otplate zajmova</w:t>
      </w:r>
      <w:r w:rsidRPr="00F85E4C">
        <w:rPr>
          <w:rFonts w:eastAsia="Times New Roman" w:cs="Calibri"/>
          <w:lang w:val="hr-HR"/>
        </w:rPr>
        <w:t xml:space="preserve"> realizirani tijekom izvještajnog razdoblja iznose 474.276,24 EUR što je 5</w:t>
      </w:r>
      <w:r w:rsidR="003704B6" w:rsidRPr="00F85E4C">
        <w:rPr>
          <w:rFonts w:eastAsia="Times New Roman" w:cs="Calibri"/>
          <w:lang w:val="hr-HR"/>
        </w:rPr>
        <w:t>8</w:t>
      </w:r>
      <w:r w:rsidRPr="00F85E4C">
        <w:rPr>
          <w:rFonts w:eastAsia="Times New Roman" w:cs="Calibri"/>
          <w:lang w:val="hr-HR"/>
        </w:rPr>
        <w:t>,</w:t>
      </w:r>
      <w:r w:rsidR="003704B6" w:rsidRPr="00F85E4C">
        <w:rPr>
          <w:rFonts w:eastAsia="Times New Roman" w:cs="Calibri"/>
          <w:lang w:val="hr-HR"/>
        </w:rPr>
        <w:t>13</w:t>
      </w:r>
      <w:r w:rsidRPr="00F85E4C">
        <w:rPr>
          <w:rFonts w:eastAsia="Times New Roman" w:cs="Calibri"/>
          <w:lang w:val="hr-HR"/>
        </w:rPr>
        <w:t>% od plana. Realizirani iznos izdataka odnosi se na povrat glavnice kredita iz 2016. godine i povrat glavnice kredita iz 2022. godine što je navedeno u slijedećoj tablici:</w:t>
      </w:r>
    </w:p>
    <w:tbl>
      <w:tblPr>
        <w:tblW w:w="9639" w:type="dxa"/>
        <w:jc w:val="center"/>
        <w:tblLook w:val="04A0" w:firstRow="1" w:lastRow="0" w:firstColumn="1" w:lastColumn="0" w:noHBand="0" w:noVBand="1"/>
      </w:tblPr>
      <w:tblGrid>
        <w:gridCol w:w="989"/>
        <w:gridCol w:w="6096"/>
        <w:gridCol w:w="2554"/>
      </w:tblGrid>
      <w:tr w:rsidR="0092637A" w:rsidRPr="00F85E4C" w14:paraId="79797883" w14:textId="77777777" w:rsidTr="00B01EB6">
        <w:trPr>
          <w:trHeight w:val="284"/>
          <w:jc w:val="center"/>
        </w:trPr>
        <w:tc>
          <w:tcPr>
            <w:tcW w:w="513" w:type="pct"/>
            <w:tcBorders>
              <w:top w:val="single" w:sz="4" w:space="0" w:color="000000"/>
              <w:left w:val="single" w:sz="4" w:space="0" w:color="000000"/>
              <w:bottom w:val="single" w:sz="4" w:space="0" w:color="000000"/>
              <w:right w:val="nil"/>
            </w:tcBorders>
            <w:vAlign w:val="center"/>
            <w:hideMark/>
          </w:tcPr>
          <w:p w14:paraId="203AD1C9" w14:textId="77777777" w:rsidR="0092637A" w:rsidRPr="00F85E4C" w:rsidRDefault="0092637A" w:rsidP="001B1DE2">
            <w:pPr>
              <w:jc w:val="center"/>
              <w:rPr>
                <w:rFonts w:cs="Calibri"/>
                <w:i/>
                <w:iCs/>
                <w:sz w:val="20"/>
                <w:szCs w:val="20"/>
                <w:lang w:val="hr-HR"/>
              </w:rPr>
            </w:pPr>
            <w:r w:rsidRPr="00F85E4C">
              <w:rPr>
                <w:rFonts w:eastAsia="Times New Roman" w:cs="Calibri"/>
                <w:i/>
                <w:iCs/>
                <w:sz w:val="20"/>
                <w:szCs w:val="20"/>
                <w:lang w:val="hr-HR"/>
              </w:rPr>
              <w:t>SKUPINA KONTA</w:t>
            </w:r>
          </w:p>
        </w:tc>
        <w:tc>
          <w:tcPr>
            <w:tcW w:w="3162" w:type="pct"/>
            <w:tcBorders>
              <w:top w:val="single" w:sz="4" w:space="0" w:color="000000"/>
              <w:left w:val="single" w:sz="4" w:space="0" w:color="000000"/>
              <w:bottom w:val="single" w:sz="4" w:space="0" w:color="000000"/>
              <w:right w:val="nil"/>
            </w:tcBorders>
            <w:vAlign w:val="center"/>
            <w:hideMark/>
          </w:tcPr>
          <w:p w14:paraId="0B8ECA83" w14:textId="77777777" w:rsidR="0092637A" w:rsidRPr="00F85E4C" w:rsidRDefault="0092637A" w:rsidP="001B1DE2">
            <w:pPr>
              <w:jc w:val="center"/>
              <w:rPr>
                <w:rFonts w:cs="Calibri"/>
                <w:i/>
                <w:iCs/>
                <w:sz w:val="20"/>
                <w:szCs w:val="20"/>
                <w:lang w:val="hr-HR"/>
              </w:rPr>
            </w:pPr>
            <w:r w:rsidRPr="00F85E4C">
              <w:rPr>
                <w:rFonts w:eastAsia="Times New Roman" w:cs="Calibri"/>
                <w:i/>
                <w:iCs/>
                <w:sz w:val="20"/>
                <w:szCs w:val="20"/>
                <w:lang w:val="hr-HR"/>
              </w:rPr>
              <w:t>NAZIV KONTA</w:t>
            </w:r>
          </w:p>
        </w:tc>
        <w:tc>
          <w:tcPr>
            <w:tcW w:w="1326" w:type="pct"/>
            <w:tcBorders>
              <w:top w:val="single" w:sz="4" w:space="0" w:color="000000"/>
              <w:left w:val="single" w:sz="4" w:space="0" w:color="000000"/>
              <w:bottom w:val="single" w:sz="4" w:space="0" w:color="000000"/>
              <w:right w:val="single" w:sz="4" w:space="0" w:color="000000"/>
            </w:tcBorders>
            <w:vAlign w:val="center"/>
            <w:hideMark/>
          </w:tcPr>
          <w:p w14:paraId="7FFBC9CB" w14:textId="77777777" w:rsidR="0092637A" w:rsidRPr="00F85E4C" w:rsidRDefault="0092637A" w:rsidP="001B1DE2">
            <w:pPr>
              <w:jc w:val="center"/>
              <w:rPr>
                <w:rFonts w:cs="Calibri"/>
                <w:i/>
                <w:iCs/>
                <w:sz w:val="20"/>
                <w:szCs w:val="20"/>
                <w:lang w:val="hr-HR"/>
              </w:rPr>
            </w:pPr>
            <w:r w:rsidRPr="00F85E4C">
              <w:rPr>
                <w:rFonts w:eastAsia="Times New Roman" w:cs="Calibri"/>
                <w:i/>
                <w:iCs/>
                <w:sz w:val="20"/>
                <w:szCs w:val="20"/>
                <w:lang w:val="hr-HR"/>
              </w:rPr>
              <w:t>OSTVARENJE SA 30.6.2025. GODINE</w:t>
            </w:r>
          </w:p>
        </w:tc>
      </w:tr>
      <w:tr w:rsidR="0092637A" w:rsidRPr="00F85E4C" w14:paraId="4A904AEC" w14:textId="77777777" w:rsidTr="00B01EB6">
        <w:trPr>
          <w:trHeight w:val="227"/>
          <w:jc w:val="center"/>
        </w:trPr>
        <w:tc>
          <w:tcPr>
            <w:tcW w:w="513" w:type="pct"/>
            <w:tcBorders>
              <w:top w:val="single" w:sz="4" w:space="0" w:color="000000"/>
              <w:left w:val="single" w:sz="4" w:space="0" w:color="000000"/>
              <w:bottom w:val="single" w:sz="4" w:space="0" w:color="000000"/>
              <w:right w:val="nil"/>
            </w:tcBorders>
            <w:vAlign w:val="center"/>
            <w:hideMark/>
          </w:tcPr>
          <w:p w14:paraId="44113EE3" w14:textId="77777777" w:rsidR="0092637A" w:rsidRPr="00F85E4C" w:rsidRDefault="0092637A" w:rsidP="001B1DE2">
            <w:pPr>
              <w:jc w:val="center"/>
              <w:rPr>
                <w:rFonts w:cs="Calibri"/>
                <w:sz w:val="20"/>
                <w:szCs w:val="20"/>
                <w:lang w:val="hr-HR"/>
              </w:rPr>
            </w:pPr>
            <w:r w:rsidRPr="00F85E4C">
              <w:rPr>
                <w:rFonts w:eastAsia="Times New Roman" w:cs="Calibri"/>
                <w:sz w:val="20"/>
                <w:szCs w:val="20"/>
                <w:lang w:val="hr-HR"/>
              </w:rPr>
              <w:t>54</w:t>
            </w:r>
          </w:p>
        </w:tc>
        <w:tc>
          <w:tcPr>
            <w:tcW w:w="3162" w:type="pct"/>
            <w:tcBorders>
              <w:top w:val="single" w:sz="4" w:space="0" w:color="000000"/>
              <w:left w:val="single" w:sz="4" w:space="0" w:color="000000"/>
              <w:bottom w:val="single" w:sz="4" w:space="0" w:color="000000"/>
              <w:right w:val="nil"/>
            </w:tcBorders>
            <w:vAlign w:val="center"/>
            <w:hideMark/>
          </w:tcPr>
          <w:p w14:paraId="64A669B2" w14:textId="77777777" w:rsidR="0092637A" w:rsidRPr="00F85E4C" w:rsidRDefault="0092637A" w:rsidP="00B01EB6">
            <w:pPr>
              <w:spacing w:after="240"/>
              <w:rPr>
                <w:rFonts w:eastAsia="Times New Roman" w:cs="Calibri"/>
                <w:sz w:val="20"/>
                <w:szCs w:val="20"/>
                <w:lang w:val="hr-HR"/>
              </w:rPr>
            </w:pPr>
            <w:r w:rsidRPr="00F85E4C">
              <w:rPr>
                <w:rFonts w:eastAsia="Times New Roman" w:cs="Calibri"/>
                <w:sz w:val="20"/>
                <w:szCs w:val="20"/>
                <w:lang w:val="hr-HR"/>
              </w:rPr>
              <w:t>Izdaci za otplatu glavnice primljenih kredita i zajmova</w:t>
            </w:r>
          </w:p>
          <w:p w14:paraId="1486AC3F" w14:textId="77777777" w:rsidR="0092637A" w:rsidRPr="00F85E4C" w:rsidRDefault="0092637A" w:rsidP="001B1DE2">
            <w:pPr>
              <w:rPr>
                <w:rFonts w:eastAsia="Times New Roman" w:cs="Calibri"/>
                <w:sz w:val="20"/>
                <w:szCs w:val="20"/>
                <w:lang w:val="hr-HR"/>
              </w:rPr>
            </w:pPr>
            <w:r w:rsidRPr="00F85E4C">
              <w:rPr>
                <w:rFonts w:eastAsia="Times New Roman" w:cs="Calibri"/>
                <w:sz w:val="20"/>
                <w:szCs w:val="20"/>
                <w:lang w:val="hr-HR"/>
              </w:rPr>
              <w:t>Kredit kod Hrvatske banke za obnovu i razvoj iz 2016.g.</w:t>
            </w:r>
          </w:p>
          <w:p w14:paraId="0D8AAFBA" w14:textId="77777777" w:rsidR="0092637A" w:rsidRPr="00F85E4C" w:rsidRDefault="0092637A" w:rsidP="001B1DE2">
            <w:pPr>
              <w:rPr>
                <w:rFonts w:cs="Calibri"/>
                <w:sz w:val="20"/>
                <w:szCs w:val="20"/>
                <w:lang w:val="hr-HR"/>
              </w:rPr>
            </w:pPr>
            <w:r w:rsidRPr="00F85E4C">
              <w:rPr>
                <w:rFonts w:cs="Calibri"/>
                <w:sz w:val="20"/>
                <w:szCs w:val="20"/>
                <w:lang w:val="hr-HR"/>
              </w:rPr>
              <w:t>Kredit kod Hrvatske banke za obnovu i razvoj iz 2022.g.</w:t>
            </w:r>
          </w:p>
        </w:tc>
        <w:tc>
          <w:tcPr>
            <w:tcW w:w="1326" w:type="pct"/>
            <w:tcBorders>
              <w:top w:val="single" w:sz="4" w:space="0" w:color="000000"/>
              <w:left w:val="single" w:sz="4" w:space="0" w:color="000000"/>
              <w:bottom w:val="single" w:sz="4" w:space="0" w:color="000000"/>
              <w:right w:val="single" w:sz="4" w:space="0" w:color="000000"/>
            </w:tcBorders>
            <w:vAlign w:val="bottom"/>
            <w:hideMark/>
          </w:tcPr>
          <w:p w14:paraId="13EE3EFD" w14:textId="77777777" w:rsidR="0092637A" w:rsidRPr="00F85E4C" w:rsidRDefault="0092637A" w:rsidP="001B1DE2">
            <w:pPr>
              <w:jc w:val="right"/>
              <w:rPr>
                <w:rFonts w:eastAsia="Times New Roman" w:cs="Calibri"/>
                <w:sz w:val="20"/>
                <w:szCs w:val="20"/>
                <w:lang w:val="hr-HR"/>
              </w:rPr>
            </w:pPr>
            <w:r w:rsidRPr="00F85E4C">
              <w:rPr>
                <w:rFonts w:eastAsia="Times New Roman" w:cs="Calibri"/>
                <w:sz w:val="20"/>
                <w:szCs w:val="20"/>
                <w:lang w:val="hr-HR"/>
              </w:rPr>
              <w:t>208.830,62</w:t>
            </w:r>
          </w:p>
          <w:p w14:paraId="35F31C45" w14:textId="77777777" w:rsidR="0092637A" w:rsidRPr="00F85E4C" w:rsidRDefault="0092637A" w:rsidP="001B1DE2">
            <w:pPr>
              <w:jc w:val="right"/>
              <w:rPr>
                <w:rFonts w:cs="Calibri"/>
                <w:sz w:val="20"/>
                <w:szCs w:val="20"/>
                <w:lang w:val="hr-HR"/>
              </w:rPr>
            </w:pPr>
            <w:r w:rsidRPr="00F85E4C">
              <w:rPr>
                <w:rFonts w:cs="Calibri"/>
                <w:sz w:val="20"/>
                <w:szCs w:val="20"/>
                <w:lang w:val="hr-HR"/>
              </w:rPr>
              <w:t>265.445,62</w:t>
            </w:r>
          </w:p>
        </w:tc>
      </w:tr>
      <w:tr w:rsidR="0092637A" w:rsidRPr="00F85E4C" w14:paraId="2FC7978C" w14:textId="77777777" w:rsidTr="00B01EB6">
        <w:trPr>
          <w:trHeight w:val="284"/>
          <w:jc w:val="center"/>
        </w:trPr>
        <w:tc>
          <w:tcPr>
            <w:tcW w:w="513" w:type="pct"/>
            <w:tcBorders>
              <w:top w:val="single" w:sz="4" w:space="0" w:color="000000"/>
              <w:left w:val="single" w:sz="4" w:space="0" w:color="000000"/>
              <w:bottom w:val="single" w:sz="4" w:space="0" w:color="auto"/>
              <w:right w:val="nil"/>
            </w:tcBorders>
            <w:vAlign w:val="center"/>
          </w:tcPr>
          <w:p w14:paraId="1C9720FE" w14:textId="77777777" w:rsidR="0092637A" w:rsidRPr="00F85E4C" w:rsidRDefault="0092637A" w:rsidP="001B1DE2">
            <w:pPr>
              <w:jc w:val="center"/>
              <w:rPr>
                <w:rFonts w:eastAsia="Times New Roman" w:cs="Calibri"/>
                <w:sz w:val="20"/>
                <w:szCs w:val="20"/>
                <w:lang w:val="hr-HR"/>
              </w:rPr>
            </w:pPr>
          </w:p>
        </w:tc>
        <w:tc>
          <w:tcPr>
            <w:tcW w:w="3162" w:type="pct"/>
            <w:tcBorders>
              <w:top w:val="single" w:sz="4" w:space="0" w:color="000000"/>
              <w:left w:val="single" w:sz="4" w:space="0" w:color="000000"/>
              <w:bottom w:val="single" w:sz="4" w:space="0" w:color="auto"/>
              <w:right w:val="nil"/>
            </w:tcBorders>
            <w:vAlign w:val="center"/>
            <w:hideMark/>
          </w:tcPr>
          <w:p w14:paraId="6CD98145" w14:textId="77777777" w:rsidR="0092637A" w:rsidRPr="00F85E4C" w:rsidRDefault="0092637A" w:rsidP="001B1DE2">
            <w:pPr>
              <w:rPr>
                <w:rFonts w:eastAsia="Times New Roman" w:cs="Calibri"/>
                <w:i/>
                <w:sz w:val="20"/>
                <w:szCs w:val="20"/>
                <w:lang w:val="hr-HR"/>
              </w:rPr>
            </w:pPr>
            <w:r w:rsidRPr="00F85E4C">
              <w:rPr>
                <w:rFonts w:eastAsia="Times New Roman" w:cs="Calibri"/>
                <w:i/>
                <w:sz w:val="20"/>
                <w:szCs w:val="20"/>
                <w:lang w:val="hr-HR"/>
              </w:rPr>
              <w:t>UKUPNO IZDACI</w:t>
            </w:r>
          </w:p>
        </w:tc>
        <w:tc>
          <w:tcPr>
            <w:tcW w:w="1326" w:type="pct"/>
            <w:tcBorders>
              <w:top w:val="single" w:sz="4" w:space="0" w:color="000000"/>
              <w:left w:val="single" w:sz="4" w:space="0" w:color="000000"/>
              <w:bottom w:val="single" w:sz="4" w:space="0" w:color="auto"/>
              <w:right w:val="single" w:sz="4" w:space="0" w:color="000000"/>
            </w:tcBorders>
            <w:vAlign w:val="center"/>
            <w:hideMark/>
          </w:tcPr>
          <w:p w14:paraId="6F411B77" w14:textId="77777777" w:rsidR="0092637A" w:rsidRPr="00F85E4C" w:rsidRDefault="0092637A" w:rsidP="001B1DE2">
            <w:pPr>
              <w:jc w:val="right"/>
              <w:rPr>
                <w:rFonts w:eastAsia="Times New Roman" w:cs="Calibri"/>
                <w:i/>
                <w:sz w:val="20"/>
                <w:szCs w:val="20"/>
                <w:lang w:val="hr-HR"/>
              </w:rPr>
            </w:pPr>
            <w:r w:rsidRPr="00F85E4C">
              <w:rPr>
                <w:rFonts w:eastAsia="Times New Roman" w:cs="Calibri"/>
                <w:i/>
                <w:sz w:val="20"/>
                <w:szCs w:val="20"/>
                <w:lang w:val="hr-HR"/>
              </w:rPr>
              <w:t>474.276,24</w:t>
            </w:r>
          </w:p>
        </w:tc>
      </w:tr>
    </w:tbl>
    <w:p w14:paraId="170D9E51" w14:textId="77777777" w:rsidR="0092637A" w:rsidRPr="00F85E4C" w:rsidRDefault="0092637A" w:rsidP="0092637A">
      <w:pPr>
        <w:suppressAutoHyphens w:val="0"/>
        <w:spacing w:before="240" w:after="240"/>
        <w:ind w:firstLine="720"/>
        <w:rPr>
          <w:rFonts w:eastAsia="Times New Roman" w:cs="Calibri"/>
          <w:lang w:val="hr-HR"/>
        </w:rPr>
      </w:pPr>
      <w:r w:rsidRPr="00F85E4C">
        <w:rPr>
          <w:rFonts w:eastAsia="Times New Roman" w:cs="Calibri"/>
          <w:lang w:val="hr-HR"/>
        </w:rPr>
        <w:lastRenderedPageBreak/>
        <w:t>3.2.6. B. RAČUN FINANCIRANJA – PRIMICI I IZDACI PREMA IZVORIMA FINANCIRANJA</w:t>
      </w:r>
    </w:p>
    <w:p w14:paraId="007F55B5" w14:textId="1BBA6FB8" w:rsidR="0092637A" w:rsidRPr="00F85E4C" w:rsidRDefault="0092637A" w:rsidP="0092637A">
      <w:pPr>
        <w:suppressAutoHyphens w:val="0"/>
        <w:spacing w:after="240"/>
        <w:ind w:firstLine="720"/>
        <w:rPr>
          <w:rFonts w:eastAsia="Times New Roman" w:cs="Calibri"/>
          <w:lang w:val="hr-HR"/>
        </w:rPr>
      </w:pPr>
      <w:r w:rsidRPr="00F85E4C">
        <w:rPr>
          <w:rFonts w:eastAsia="Times New Roman" w:cs="Calibri"/>
          <w:lang w:val="hr-HR"/>
        </w:rPr>
        <w:t>Ostvareni primici i izdaci u izvještajnom razdoblju u Računu financiranja se odnose na izvor Opći prihodi i primici.</w:t>
      </w:r>
    </w:p>
    <w:p w14:paraId="3007B0C9" w14:textId="77777777" w:rsidR="0092637A" w:rsidRPr="00F85E4C" w:rsidRDefault="0092637A" w:rsidP="00B01EB6">
      <w:pPr>
        <w:numPr>
          <w:ilvl w:val="1"/>
          <w:numId w:val="6"/>
        </w:numPr>
        <w:spacing w:after="240" w:line="252" w:lineRule="auto"/>
        <w:ind w:left="714" w:hanging="357"/>
        <w:jc w:val="both"/>
        <w:rPr>
          <w:rFonts w:eastAsia="Times New Roman" w:cs="Calibri"/>
          <w:lang w:val="hr-HR"/>
        </w:rPr>
      </w:pPr>
      <w:r w:rsidRPr="00F85E4C">
        <w:rPr>
          <w:rFonts w:eastAsia="Times New Roman" w:cs="Calibri"/>
          <w:lang w:val="hr-HR"/>
        </w:rPr>
        <w:t>UKUPNI PRIHODI/PRIMICI I RASHODI/IZDACI – VIŠAK/MANJAK</w:t>
      </w:r>
    </w:p>
    <w:p w14:paraId="0A4EA2BC" w14:textId="7E7D58E7" w:rsidR="0092637A" w:rsidRPr="00F85E4C" w:rsidRDefault="0092637A" w:rsidP="0092637A">
      <w:pPr>
        <w:ind w:firstLine="720"/>
        <w:jc w:val="both"/>
        <w:rPr>
          <w:rFonts w:cs="Calibri"/>
          <w:color w:val="auto"/>
          <w:lang w:val="hr-HR"/>
        </w:rPr>
      </w:pPr>
      <w:r w:rsidRPr="00F85E4C">
        <w:rPr>
          <w:rFonts w:eastAsia="Times New Roman" w:cs="Calibri"/>
          <w:color w:val="auto"/>
          <w:lang w:val="hr-HR"/>
        </w:rPr>
        <w:t xml:space="preserve">U izvještajnom razdoblju prema realizaciji Proračuna, ukupni prihodi i primici proračuna Grada Požege ostvareni su u iznosu </w:t>
      </w:r>
      <w:r w:rsidR="007E775D" w:rsidRPr="00F85E4C">
        <w:rPr>
          <w:rFonts w:eastAsia="Times New Roman" w:cs="Calibri"/>
          <w:color w:val="auto"/>
          <w:lang w:val="hr-HR"/>
        </w:rPr>
        <w:t>13.193.460,25</w:t>
      </w:r>
      <w:r w:rsidRPr="00F85E4C">
        <w:rPr>
          <w:rFonts w:eastAsia="Times New Roman" w:cs="Calibri"/>
          <w:color w:val="auto"/>
          <w:lang w:val="hr-HR"/>
        </w:rPr>
        <w:t xml:space="preserve"> EUR, a ukupni rashodi i izdaci su realizirani u iznosu </w:t>
      </w:r>
      <w:r w:rsidR="007E775D" w:rsidRPr="00F85E4C">
        <w:rPr>
          <w:rFonts w:eastAsia="Times New Roman" w:cs="Calibri"/>
          <w:color w:val="auto"/>
          <w:lang w:val="hr-HR"/>
        </w:rPr>
        <w:t>18.552.289,42</w:t>
      </w:r>
      <w:r w:rsidRPr="00F85E4C">
        <w:rPr>
          <w:rFonts w:eastAsia="Times New Roman" w:cs="Calibri"/>
          <w:color w:val="auto"/>
          <w:lang w:val="hr-HR"/>
        </w:rPr>
        <w:t xml:space="preserve"> EUR. Iz navedenog proizlazi tekući manjak u iznosu </w:t>
      </w:r>
      <w:r w:rsidR="007E775D" w:rsidRPr="00F85E4C">
        <w:rPr>
          <w:rFonts w:eastAsia="Times New Roman" w:cs="Calibri"/>
          <w:color w:val="auto"/>
          <w:lang w:val="hr-HR"/>
        </w:rPr>
        <w:t>5.358.829,17</w:t>
      </w:r>
      <w:r w:rsidRPr="00F85E4C">
        <w:rPr>
          <w:rFonts w:eastAsia="Times New Roman" w:cs="Calibri"/>
          <w:color w:val="auto"/>
          <w:lang w:val="hr-HR"/>
        </w:rPr>
        <w:t xml:space="preserve"> EUR, što sa prenesenim viškom iz prethodnih proračunskih godina u iznosu 230.830,19 EUR čini ukupni </w:t>
      </w:r>
      <w:r w:rsidR="00F034E8" w:rsidRPr="00F85E4C">
        <w:rPr>
          <w:rFonts w:eastAsia="Times New Roman" w:cs="Calibri"/>
          <w:color w:val="auto"/>
          <w:lang w:val="hr-HR"/>
        </w:rPr>
        <w:t>manjak</w:t>
      </w:r>
      <w:r w:rsidRPr="00F85E4C">
        <w:rPr>
          <w:rFonts w:eastAsia="Times New Roman" w:cs="Calibri"/>
          <w:color w:val="auto"/>
          <w:lang w:val="hr-HR"/>
        </w:rPr>
        <w:t xml:space="preserve"> od </w:t>
      </w:r>
      <w:r w:rsidR="00F034E8" w:rsidRPr="00F85E4C">
        <w:rPr>
          <w:rFonts w:eastAsia="Times New Roman" w:cs="Calibri"/>
          <w:color w:val="auto"/>
          <w:lang w:val="hr-HR"/>
        </w:rPr>
        <w:t>5.127.998,98</w:t>
      </w:r>
      <w:r w:rsidRPr="00F85E4C">
        <w:rPr>
          <w:rFonts w:eastAsia="Times New Roman" w:cs="Calibri"/>
          <w:color w:val="auto"/>
          <w:lang w:val="hr-HR"/>
        </w:rPr>
        <w:t xml:space="preserve"> EUR.</w:t>
      </w:r>
    </w:p>
    <w:p w14:paraId="2728F7DD" w14:textId="2F592756" w:rsidR="0092637A" w:rsidRPr="00F85E4C" w:rsidRDefault="0092637A" w:rsidP="0081678F">
      <w:pPr>
        <w:spacing w:after="240"/>
        <w:ind w:firstLine="720"/>
        <w:jc w:val="both"/>
        <w:rPr>
          <w:rFonts w:eastAsia="Times New Roman" w:cs="Calibri"/>
          <w:lang w:val="hr-HR"/>
        </w:rPr>
      </w:pPr>
      <w:r w:rsidRPr="00F85E4C">
        <w:rPr>
          <w:rFonts w:eastAsia="Times New Roman" w:cs="Calibri"/>
          <w:lang w:val="hr-HR"/>
        </w:rPr>
        <w:t>Stanje novčanih sredstava proračuna na početku proračunske godine sa 1.1.2025. godine iznosi 1.727.241,47 EUR, a 30.06.2024. godine 90.986,11 EUR. Iskazano stanje odnosi se na Grad i proračunske korisnike koji su u riznici (Gradska knjižnica Požega, Gradsko kazalište Požega, Gradski muzej Požega, Dječji vrtić Požega, Javna vatrogasna postrojba Grada Požege, Lokalna razvojna agencija Požega, Gradsko vijeće srpske nacionalne manjine Požega) i proračunske korisnike - osnovne škole: OŠ Julija Kempfa, OŠ Antuna Kanižlića i OŠ Dobriše Cesarića koje imaju svoj vlastiti žiroračun.</w:t>
      </w:r>
    </w:p>
    <w:p w14:paraId="784DB1FE" w14:textId="19083351" w:rsidR="00897D17" w:rsidRPr="00F85E4C" w:rsidRDefault="00897D17" w:rsidP="00806096">
      <w:pPr>
        <w:pStyle w:val="Odlomakpopisa"/>
        <w:numPr>
          <w:ilvl w:val="1"/>
          <w:numId w:val="6"/>
        </w:numPr>
        <w:suppressAutoHyphens w:val="0"/>
        <w:spacing w:after="0" w:line="240" w:lineRule="auto"/>
        <w:rPr>
          <w:rFonts w:cs="Calibri"/>
          <w:lang w:val="hr-HR"/>
        </w:rPr>
      </w:pPr>
      <w:r w:rsidRPr="00F85E4C">
        <w:rPr>
          <w:rFonts w:cs="Calibri"/>
          <w:lang w:val="hr-HR"/>
        </w:rPr>
        <w:t>POSEBNI DIO</w:t>
      </w:r>
    </w:p>
    <w:p w14:paraId="57B2669E" w14:textId="77777777" w:rsidR="00897D17" w:rsidRPr="00F85E4C" w:rsidRDefault="00897D17" w:rsidP="00806096">
      <w:pPr>
        <w:ind w:firstLine="720"/>
        <w:rPr>
          <w:rFonts w:eastAsia="Times New Roman" w:cs="Calibri"/>
          <w:color w:val="auto"/>
          <w:lang w:val="hr-HR"/>
        </w:rPr>
      </w:pPr>
      <w:r w:rsidRPr="00F85E4C">
        <w:rPr>
          <w:rFonts w:eastAsia="Times New Roman" w:cs="Calibri"/>
          <w:color w:val="auto"/>
          <w:lang w:val="hr-HR"/>
        </w:rPr>
        <w:t>Posebni dio sadrži:</w:t>
      </w:r>
    </w:p>
    <w:p w14:paraId="72179349" w14:textId="77777777" w:rsidR="00897D17" w:rsidRPr="00F85E4C" w:rsidRDefault="00897D17" w:rsidP="00806096">
      <w:pPr>
        <w:pStyle w:val="Odlomakpopisa"/>
        <w:numPr>
          <w:ilvl w:val="0"/>
          <w:numId w:val="2"/>
        </w:numPr>
        <w:spacing w:after="0" w:line="240" w:lineRule="auto"/>
        <w:ind w:left="851" w:hanging="283"/>
        <w:rPr>
          <w:rFonts w:cs="Calibri"/>
          <w:lang w:val="hr-HR"/>
        </w:rPr>
      </w:pPr>
      <w:r w:rsidRPr="00F85E4C">
        <w:rPr>
          <w:rFonts w:cs="Calibri"/>
          <w:lang w:val="hr-HR"/>
        </w:rPr>
        <w:t>izvršenje po organizacijskoj klasifikaciji</w:t>
      </w:r>
    </w:p>
    <w:p w14:paraId="0D7A5A33" w14:textId="77777777" w:rsidR="00897D17" w:rsidRPr="00F85E4C" w:rsidRDefault="00897D17" w:rsidP="00B01EB6">
      <w:pPr>
        <w:pStyle w:val="Odlomakpopisa"/>
        <w:numPr>
          <w:ilvl w:val="0"/>
          <w:numId w:val="2"/>
        </w:numPr>
        <w:spacing w:line="240" w:lineRule="auto"/>
        <w:ind w:left="851" w:hanging="283"/>
        <w:rPr>
          <w:rFonts w:cs="Calibri"/>
          <w:lang w:val="hr-HR"/>
        </w:rPr>
      </w:pPr>
      <w:r w:rsidRPr="00F85E4C">
        <w:rPr>
          <w:rFonts w:cs="Calibri"/>
          <w:lang w:val="hr-HR"/>
        </w:rPr>
        <w:t>izvršenje po programskoj klasifikaciji</w:t>
      </w:r>
    </w:p>
    <w:p w14:paraId="04C1A886" w14:textId="1FF9F3FB" w:rsidR="00897D17" w:rsidRPr="00F85E4C" w:rsidRDefault="0081678F" w:rsidP="00B01EB6">
      <w:pPr>
        <w:spacing w:after="160"/>
        <w:ind w:left="1418" w:hanging="708"/>
        <w:rPr>
          <w:rFonts w:eastAsia="Times New Roman" w:cs="Calibri"/>
          <w:color w:val="auto"/>
          <w:lang w:val="hr-HR"/>
        </w:rPr>
      </w:pPr>
      <w:r w:rsidRPr="00F85E4C">
        <w:rPr>
          <w:rFonts w:eastAsia="Times New Roman" w:cs="Calibri"/>
          <w:color w:val="auto"/>
          <w:lang w:val="hr-HR"/>
        </w:rPr>
        <w:t>3.4.1</w:t>
      </w:r>
      <w:r w:rsidR="00897D17" w:rsidRPr="00F85E4C">
        <w:rPr>
          <w:rFonts w:eastAsia="Times New Roman" w:cs="Calibri"/>
          <w:color w:val="auto"/>
          <w:lang w:val="hr-HR"/>
        </w:rPr>
        <w:t>.</w:t>
      </w:r>
      <w:r w:rsidR="00897D17" w:rsidRPr="00F85E4C">
        <w:rPr>
          <w:rFonts w:eastAsia="Times New Roman" w:cs="Calibri"/>
          <w:color w:val="auto"/>
          <w:lang w:val="hr-HR"/>
        </w:rPr>
        <w:tab/>
        <w:t>POSEBNI DIO – IZVRŠENJE PO ORGANIZACIJSKOJ  I PROGRAMSKOJ KLASIFIKACIJI</w:t>
      </w:r>
    </w:p>
    <w:p w14:paraId="146AD0E8" w14:textId="1BC9414D" w:rsidR="00897D17" w:rsidRPr="00F85E4C" w:rsidRDefault="00897D17" w:rsidP="00B01EB6">
      <w:pPr>
        <w:spacing w:after="160"/>
        <w:ind w:firstLine="720"/>
        <w:jc w:val="both"/>
        <w:rPr>
          <w:rFonts w:eastAsia="Times New Roman" w:cs="Calibri"/>
          <w:color w:val="auto"/>
          <w:lang w:val="hr-HR"/>
        </w:rPr>
      </w:pPr>
      <w:r w:rsidRPr="00F85E4C">
        <w:rPr>
          <w:rFonts w:eastAsia="Times New Roman" w:cs="Calibri"/>
          <w:color w:val="auto"/>
          <w:lang w:val="hr-HR"/>
        </w:rPr>
        <w:t>Proračun Grada Požege sastavljen je po organizacijskoj klasifikaciji po razdjelima/upravnim odjelima u okviru kojih su glave – upravni odjeli bez proračunskih korisnika, javne ustanove u kulturi, ustanove predškolskog odgoja, javne ustanove odgoja i obrazovanja – osnovne škole, vijeća manjina, javna ustanova za vatrogastvo i javna ustanova – lokalna razvojna agencija, te unutar pojedinih glava proračunski korisnici.</w:t>
      </w:r>
    </w:p>
    <w:p w14:paraId="60DD1EE8" w14:textId="77777777" w:rsidR="00897D17" w:rsidRPr="00F85E4C" w:rsidRDefault="00897D17" w:rsidP="00B01EB6">
      <w:pPr>
        <w:spacing w:after="240"/>
        <w:ind w:firstLine="720"/>
        <w:jc w:val="both"/>
        <w:rPr>
          <w:rFonts w:eastAsia="Times New Roman" w:cs="Calibri"/>
          <w:color w:val="auto"/>
          <w:lang w:val="hr-HR"/>
        </w:rPr>
      </w:pPr>
      <w:r w:rsidRPr="00F85E4C">
        <w:rPr>
          <w:rFonts w:eastAsia="Times New Roman" w:cs="Calibri"/>
          <w:color w:val="auto"/>
          <w:lang w:val="hr-HR"/>
        </w:rPr>
        <w:t>Rashodi i izdaci po organizacijskoj klasifikaciji, iskazani po upravnim odjelima i glavama planirani su i realizirani, kako slijedi: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552"/>
        <w:gridCol w:w="1559"/>
        <w:gridCol w:w="1559"/>
        <w:gridCol w:w="1560"/>
        <w:gridCol w:w="1275"/>
      </w:tblGrid>
      <w:tr w:rsidR="008E0BC3" w:rsidRPr="00F85E4C" w14:paraId="0E626790" w14:textId="77777777" w:rsidTr="00B01EB6">
        <w:trPr>
          <w:trHeight w:val="732"/>
        </w:trPr>
        <w:tc>
          <w:tcPr>
            <w:tcW w:w="1134" w:type="dxa"/>
            <w:shd w:val="clear" w:color="000000" w:fill="FFFFFF"/>
            <w:vAlign w:val="center"/>
            <w:hideMark/>
          </w:tcPr>
          <w:p w14:paraId="1DF7A730" w14:textId="77777777" w:rsidR="00B9703A" w:rsidRPr="00F85E4C" w:rsidRDefault="00B9703A" w:rsidP="00806096">
            <w:pPr>
              <w:suppressAutoHyphens w:val="0"/>
              <w:rPr>
                <w:rFonts w:eastAsia="Times New Roman" w:cs="Calibri"/>
                <w:b/>
                <w:bCs/>
                <w:color w:val="auto"/>
                <w:sz w:val="20"/>
                <w:szCs w:val="20"/>
                <w:lang w:val="hr-HR"/>
              </w:rPr>
            </w:pPr>
            <w:r w:rsidRPr="00F85E4C">
              <w:rPr>
                <w:rFonts w:eastAsia="Times New Roman" w:cs="Calibri"/>
                <w:b/>
                <w:bCs/>
                <w:color w:val="auto"/>
                <w:sz w:val="20"/>
                <w:szCs w:val="20"/>
                <w:lang w:val="hr-HR"/>
              </w:rPr>
              <w:t>Račun iz računskog plana</w:t>
            </w:r>
          </w:p>
        </w:tc>
        <w:tc>
          <w:tcPr>
            <w:tcW w:w="2552" w:type="dxa"/>
            <w:shd w:val="clear" w:color="000000" w:fill="FFFFFF"/>
            <w:vAlign w:val="center"/>
            <w:hideMark/>
          </w:tcPr>
          <w:p w14:paraId="40D5AE69" w14:textId="77777777" w:rsidR="00B9703A" w:rsidRPr="00F85E4C" w:rsidRDefault="00B9703A" w:rsidP="00806096">
            <w:pPr>
              <w:suppressAutoHyphens w:val="0"/>
              <w:jc w:val="center"/>
              <w:rPr>
                <w:rFonts w:eastAsia="Times New Roman" w:cs="Calibri"/>
                <w:b/>
                <w:bCs/>
                <w:color w:val="auto"/>
                <w:sz w:val="20"/>
                <w:szCs w:val="20"/>
                <w:lang w:val="hr-HR"/>
              </w:rPr>
            </w:pPr>
            <w:r w:rsidRPr="00F85E4C">
              <w:rPr>
                <w:rFonts w:eastAsia="Times New Roman" w:cs="Calibri"/>
                <w:b/>
                <w:bCs/>
                <w:color w:val="auto"/>
                <w:sz w:val="20"/>
                <w:szCs w:val="20"/>
                <w:lang w:val="hr-HR"/>
              </w:rPr>
              <w:t>Vrsta rashoda / izdatka</w:t>
            </w:r>
          </w:p>
        </w:tc>
        <w:tc>
          <w:tcPr>
            <w:tcW w:w="1559" w:type="dxa"/>
            <w:shd w:val="clear" w:color="000000" w:fill="FFFFFF"/>
            <w:vAlign w:val="center"/>
            <w:hideMark/>
          </w:tcPr>
          <w:p w14:paraId="2C4AA71A" w14:textId="15749224" w:rsidR="00B9703A" w:rsidRPr="00F85E4C" w:rsidRDefault="00B9703A" w:rsidP="00806096">
            <w:pPr>
              <w:suppressAutoHyphens w:val="0"/>
              <w:jc w:val="center"/>
              <w:rPr>
                <w:rFonts w:eastAsia="Times New Roman" w:cs="Calibri"/>
                <w:b/>
                <w:bCs/>
                <w:color w:val="auto"/>
                <w:sz w:val="20"/>
                <w:szCs w:val="20"/>
                <w:lang w:val="hr-HR"/>
              </w:rPr>
            </w:pPr>
            <w:r w:rsidRPr="00F85E4C">
              <w:rPr>
                <w:rFonts w:eastAsia="Times New Roman" w:cs="Calibri"/>
                <w:b/>
                <w:bCs/>
                <w:color w:val="auto"/>
                <w:sz w:val="20"/>
                <w:szCs w:val="20"/>
                <w:lang w:val="hr-HR"/>
              </w:rPr>
              <w:t>REBALANS 2025.</w:t>
            </w:r>
          </w:p>
        </w:tc>
        <w:tc>
          <w:tcPr>
            <w:tcW w:w="1559" w:type="dxa"/>
            <w:shd w:val="clear" w:color="000000" w:fill="FFFFFF"/>
            <w:vAlign w:val="center"/>
          </w:tcPr>
          <w:p w14:paraId="248036D5" w14:textId="46DC9FE7" w:rsidR="00B9703A" w:rsidRPr="00F85E4C" w:rsidRDefault="00B9703A" w:rsidP="00806096">
            <w:pPr>
              <w:suppressAutoHyphens w:val="0"/>
              <w:jc w:val="center"/>
              <w:rPr>
                <w:rFonts w:eastAsia="Times New Roman" w:cs="Calibri"/>
                <w:b/>
                <w:bCs/>
                <w:color w:val="auto"/>
                <w:sz w:val="20"/>
                <w:szCs w:val="20"/>
                <w:lang w:val="hr-HR"/>
              </w:rPr>
            </w:pPr>
            <w:r w:rsidRPr="00F85E4C">
              <w:rPr>
                <w:rFonts w:eastAsia="Times New Roman" w:cs="Calibri"/>
                <w:b/>
                <w:bCs/>
                <w:color w:val="auto"/>
                <w:sz w:val="20"/>
                <w:szCs w:val="20"/>
                <w:lang w:val="hr-HR"/>
              </w:rPr>
              <w:t>TEKUĆI PLAN 2025.</w:t>
            </w:r>
          </w:p>
        </w:tc>
        <w:tc>
          <w:tcPr>
            <w:tcW w:w="1560" w:type="dxa"/>
            <w:shd w:val="clear" w:color="000000" w:fill="FFFFFF"/>
            <w:vAlign w:val="center"/>
            <w:hideMark/>
          </w:tcPr>
          <w:p w14:paraId="46F95DB2" w14:textId="5E6141A1" w:rsidR="00B9703A" w:rsidRPr="00F85E4C" w:rsidRDefault="00B9703A" w:rsidP="00806096">
            <w:pPr>
              <w:suppressAutoHyphens w:val="0"/>
              <w:jc w:val="center"/>
              <w:rPr>
                <w:rFonts w:eastAsia="Times New Roman" w:cs="Calibri"/>
                <w:b/>
                <w:bCs/>
                <w:color w:val="auto"/>
                <w:sz w:val="20"/>
                <w:szCs w:val="20"/>
                <w:lang w:val="hr-HR"/>
              </w:rPr>
            </w:pPr>
            <w:r w:rsidRPr="00F85E4C">
              <w:rPr>
                <w:rFonts w:eastAsia="Times New Roman" w:cs="Calibri"/>
                <w:b/>
                <w:bCs/>
                <w:color w:val="auto"/>
                <w:sz w:val="20"/>
                <w:szCs w:val="20"/>
                <w:lang w:val="hr-HR"/>
              </w:rPr>
              <w:t xml:space="preserve">IZVRŠENJE 30.6.2025. </w:t>
            </w:r>
          </w:p>
        </w:tc>
        <w:tc>
          <w:tcPr>
            <w:tcW w:w="1275" w:type="dxa"/>
            <w:shd w:val="clear" w:color="000000" w:fill="FFFFFF"/>
            <w:vAlign w:val="center"/>
            <w:hideMark/>
          </w:tcPr>
          <w:p w14:paraId="63FCF2F4" w14:textId="2F6C263B" w:rsidR="00B9703A" w:rsidRPr="00F85E4C" w:rsidRDefault="00B9703A" w:rsidP="00806096">
            <w:pPr>
              <w:suppressAutoHyphens w:val="0"/>
              <w:jc w:val="center"/>
              <w:rPr>
                <w:rFonts w:eastAsia="Times New Roman" w:cs="Calibri"/>
                <w:b/>
                <w:bCs/>
                <w:color w:val="auto"/>
                <w:sz w:val="20"/>
                <w:szCs w:val="20"/>
                <w:lang w:val="hr-HR"/>
              </w:rPr>
            </w:pPr>
            <w:r w:rsidRPr="00F85E4C">
              <w:rPr>
                <w:rFonts w:eastAsia="Times New Roman" w:cs="Calibri"/>
                <w:b/>
                <w:bCs/>
                <w:color w:val="auto"/>
                <w:sz w:val="20"/>
                <w:szCs w:val="20"/>
                <w:lang w:val="hr-HR"/>
              </w:rPr>
              <w:t>INDEKS</w:t>
            </w:r>
          </w:p>
          <w:p w14:paraId="678C59EB" w14:textId="287BD398" w:rsidR="00B9703A" w:rsidRPr="00F85E4C" w:rsidRDefault="00B9703A" w:rsidP="00806096">
            <w:pPr>
              <w:suppressAutoHyphens w:val="0"/>
              <w:jc w:val="center"/>
              <w:rPr>
                <w:rFonts w:eastAsia="Times New Roman" w:cs="Calibri"/>
                <w:b/>
                <w:bCs/>
                <w:color w:val="auto"/>
                <w:sz w:val="20"/>
                <w:szCs w:val="20"/>
                <w:lang w:val="hr-HR"/>
              </w:rPr>
            </w:pPr>
            <w:r w:rsidRPr="00F85E4C">
              <w:rPr>
                <w:rFonts w:eastAsia="Times New Roman" w:cs="Calibri"/>
                <w:b/>
                <w:bCs/>
                <w:color w:val="auto"/>
                <w:sz w:val="20"/>
                <w:szCs w:val="20"/>
                <w:lang w:val="hr-HR"/>
              </w:rPr>
              <w:t>izvršenje/ tekući plan</w:t>
            </w:r>
          </w:p>
        </w:tc>
      </w:tr>
      <w:tr w:rsidR="008E0BC3" w:rsidRPr="00F85E4C" w14:paraId="37108366" w14:textId="77777777" w:rsidTr="00B01EB6">
        <w:trPr>
          <w:trHeight w:val="300"/>
        </w:trPr>
        <w:tc>
          <w:tcPr>
            <w:tcW w:w="1134" w:type="dxa"/>
            <w:shd w:val="clear" w:color="000000" w:fill="FFFFFF"/>
            <w:vAlign w:val="center"/>
          </w:tcPr>
          <w:p w14:paraId="41771C7E" w14:textId="77777777" w:rsidR="00B9703A" w:rsidRPr="00F85E4C" w:rsidRDefault="00B9703A" w:rsidP="00B9703A">
            <w:pPr>
              <w:suppressAutoHyphens w:val="0"/>
              <w:jc w:val="center"/>
              <w:rPr>
                <w:rFonts w:eastAsia="Times New Roman" w:cs="Calibri"/>
                <w:b/>
                <w:bCs/>
                <w:color w:val="auto"/>
                <w:sz w:val="20"/>
                <w:szCs w:val="20"/>
                <w:lang w:val="hr-HR"/>
              </w:rPr>
            </w:pPr>
            <w:r w:rsidRPr="00F85E4C">
              <w:rPr>
                <w:rFonts w:eastAsia="Times New Roman" w:cs="Calibri"/>
                <w:b/>
                <w:bCs/>
                <w:color w:val="auto"/>
                <w:sz w:val="20"/>
                <w:szCs w:val="20"/>
                <w:lang w:val="hr-HR"/>
              </w:rPr>
              <w:t>1</w:t>
            </w:r>
          </w:p>
        </w:tc>
        <w:tc>
          <w:tcPr>
            <w:tcW w:w="2552" w:type="dxa"/>
            <w:shd w:val="clear" w:color="000000" w:fill="FFFFFF"/>
            <w:vAlign w:val="center"/>
          </w:tcPr>
          <w:p w14:paraId="118CEDD6" w14:textId="77777777" w:rsidR="00B9703A" w:rsidRPr="00F85E4C" w:rsidRDefault="00B9703A" w:rsidP="00B9703A">
            <w:pPr>
              <w:suppressAutoHyphens w:val="0"/>
              <w:jc w:val="center"/>
              <w:rPr>
                <w:rFonts w:eastAsia="Times New Roman" w:cs="Calibri"/>
                <w:b/>
                <w:bCs/>
                <w:color w:val="auto"/>
                <w:sz w:val="20"/>
                <w:szCs w:val="20"/>
                <w:lang w:val="hr-HR"/>
              </w:rPr>
            </w:pPr>
            <w:r w:rsidRPr="00F85E4C">
              <w:rPr>
                <w:rFonts w:eastAsia="Times New Roman" w:cs="Calibri"/>
                <w:b/>
                <w:bCs/>
                <w:color w:val="auto"/>
                <w:sz w:val="20"/>
                <w:szCs w:val="20"/>
                <w:lang w:val="hr-HR"/>
              </w:rPr>
              <w:t>2</w:t>
            </w:r>
          </w:p>
        </w:tc>
        <w:tc>
          <w:tcPr>
            <w:tcW w:w="1559" w:type="dxa"/>
            <w:shd w:val="clear" w:color="000000" w:fill="FFFFFF"/>
            <w:vAlign w:val="center"/>
          </w:tcPr>
          <w:p w14:paraId="446CA512" w14:textId="77777777" w:rsidR="00B9703A" w:rsidRPr="00F85E4C" w:rsidRDefault="00B9703A" w:rsidP="00B9703A">
            <w:pPr>
              <w:suppressAutoHyphens w:val="0"/>
              <w:jc w:val="center"/>
              <w:rPr>
                <w:rFonts w:eastAsia="Times New Roman" w:cs="Calibri"/>
                <w:b/>
                <w:bCs/>
                <w:color w:val="auto"/>
                <w:sz w:val="20"/>
                <w:szCs w:val="20"/>
                <w:lang w:val="hr-HR"/>
              </w:rPr>
            </w:pPr>
            <w:r w:rsidRPr="00F85E4C">
              <w:rPr>
                <w:rFonts w:eastAsia="Times New Roman" w:cs="Calibri"/>
                <w:b/>
                <w:bCs/>
                <w:color w:val="auto"/>
                <w:sz w:val="20"/>
                <w:szCs w:val="20"/>
                <w:lang w:val="hr-HR"/>
              </w:rPr>
              <w:t>4</w:t>
            </w:r>
          </w:p>
        </w:tc>
        <w:tc>
          <w:tcPr>
            <w:tcW w:w="1559" w:type="dxa"/>
            <w:shd w:val="clear" w:color="000000" w:fill="FFFFFF"/>
            <w:vAlign w:val="center"/>
          </w:tcPr>
          <w:p w14:paraId="1F8C14E5" w14:textId="765BBA9E" w:rsidR="00B9703A" w:rsidRPr="00F85E4C" w:rsidRDefault="00B9703A" w:rsidP="00B9703A">
            <w:pPr>
              <w:suppressAutoHyphens w:val="0"/>
              <w:jc w:val="center"/>
              <w:rPr>
                <w:rFonts w:eastAsia="Times New Roman" w:cs="Calibri"/>
                <w:b/>
                <w:bCs/>
                <w:color w:val="auto"/>
                <w:sz w:val="20"/>
                <w:szCs w:val="20"/>
                <w:lang w:val="hr-HR"/>
              </w:rPr>
            </w:pPr>
            <w:r w:rsidRPr="00F85E4C">
              <w:rPr>
                <w:rFonts w:eastAsia="Times New Roman" w:cs="Calibri"/>
                <w:b/>
                <w:bCs/>
                <w:color w:val="auto"/>
                <w:sz w:val="20"/>
                <w:szCs w:val="20"/>
                <w:lang w:val="hr-HR"/>
              </w:rPr>
              <w:t>4</w:t>
            </w:r>
          </w:p>
        </w:tc>
        <w:tc>
          <w:tcPr>
            <w:tcW w:w="1560" w:type="dxa"/>
            <w:shd w:val="clear" w:color="000000" w:fill="FFFFFF"/>
            <w:vAlign w:val="center"/>
          </w:tcPr>
          <w:p w14:paraId="17056A80" w14:textId="368CB69B" w:rsidR="00B9703A" w:rsidRPr="00F85E4C" w:rsidRDefault="00B9703A" w:rsidP="00B9703A">
            <w:pPr>
              <w:suppressAutoHyphens w:val="0"/>
              <w:jc w:val="center"/>
              <w:rPr>
                <w:rFonts w:eastAsia="Times New Roman" w:cs="Calibri"/>
                <w:b/>
                <w:bCs/>
                <w:color w:val="auto"/>
                <w:sz w:val="20"/>
                <w:szCs w:val="20"/>
                <w:lang w:val="hr-HR"/>
              </w:rPr>
            </w:pPr>
            <w:r w:rsidRPr="00F85E4C">
              <w:rPr>
                <w:rFonts w:eastAsia="Times New Roman" w:cs="Calibri"/>
                <w:b/>
                <w:bCs/>
                <w:color w:val="auto"/>
                <w:sz w:val="20"/>
                <w:szCs w:val="20"/>
                <w:lang w:val="hr-HR"/>
              </w:rPr>
              <w:t>5</w:t>
            </w:r>
          </w:p>
        </w:tc>
        <w:tc>
          <w:tcPr>
            <w:tcW w:w="1275" w:type="dxa"/>
            <w:shd w:val="clear" w:color="000000" w:fill="FFFFFF"/>
            <w:vAlign w:val="center"/>
          </w:tcPr>
          <w:p w14:paraId="45D36480" w14:textId="6424E564" w:rsidR="00B9703A" w:rsidRPr="00F85E4C" w:rsidRDefault="00B9703A" w:rsidP="00B9703A">
            <w:pPr>
              <w:suppressAutoHyphens w:val="0"/>
              <w:jc w:val="center"/>
              <w:rPr>
                <w:rFonts w:eastAsia="Times New Roman" w:cs="Calibri"/>
                <w:b/>
                <w:bCs/>
                <w:color w:val="auto"/>
                <w:sz w:val="20"/>
                <w:szCs w:val="20"/>
                <w:lang w:val="hr-HR"/>
              </w:rPr>
            </w:pPr>
            <w:r w:rsidRPr="00F85E4C">
              <w:rPr>
                <w:rFonts w:eastAsia="Times New Roman" w:cs="Calibri"/>
                <w:b/>
                <w:bCs/>
                <w:color w:val="auto"/>
                <w:sz w:val="20"/>
                <w:szCs w:val="20"/>
                <w:lang w:val="hr-HR"/>
              </w:rPr>
              <w:t>6</w:t>
            </w:r>
          </w:p>
        </w:tc>
      </w:tr>
      <w:tr w:rsidR="008E0BC3" w:rsidRPr="00F85E4C" w14:paraId="4D15096B" w14:textId="77777777" w:rsidTr="00B01EB6">
        <w:trPr>
          <w:trHeight w:val="300"/>
        </w:trPr>
        <w:tc>
          <w:tcPr>
            <w:tcW w:w="1134" w:type="dxa"/>
            <w:shd w:val="clear" w:color="000000" w:fill="FFFFFF"/>
            <w:vAlign w:val="center"/>
            <w:hideMark/>
          </w:tcPr>
          <w:p w14:paraId="0F8DB0E8" w14:textId="77777777" w:rsidR="00B9703A" w:rsidRPr="00F85E4C" w:rsidRDefault="00B9703A" w:rsidP="00B9703A">
            <w:pPr>
              <w:suppressAutoHyphens w:val="0"/>
              <w:rPr>
                <w:rFonts w:eastAsia="Times New Roman" w:cs="Calibri"/>
                <w:b/>
                <w:bCs/>
                <w:color w:val="auto"/>
                <w:sz w:val="20"/>
                <w:szCs w:val="20"/>
                <w:lang w:val="hr-HR"/>
              </w:rPr>
            </w:pPr>
            <w:r w:rsidRPr="00F85E4C">
              <w:rPr>
                <w:rFonts w:eastAsia="Times New Roman" w:cs="Calibri"/>
                <w:b/>
                <w:bCs/>
                <w:color w:val="auto"/>
                <w:sz w:val="20"/>
                <w:szCs w:val="20"/>
                <w:lang w:val="hr-HR"/>
              </w:rPr>
              <w:t> </w:t>
            </w:r>
          </w:p>
        </w:tc>
        <w:tc>
          <w:tcPr>
            <w:tcW w:w="2552" w:type="dxa"/>
            <w:shd w:val="clear" w:color="000000" w:fill="FFFFFF"/>
            <w:vAlign w:val="center"/>
            <w:hideMark/>
          </w:tcPr>
          <w:p w14:paraId="49C86762" w14:textId="77777777" w:rsidR="00B9703A" w:rsidRPr="00F85E4C" w:rsidRDefault="00B9703A" w:rsidP="00B9703A">
            <w:pPr>
              <w:suppressAutoHyphens w:val="0"/>
              <w:rPr>
                <w:rFonts w:eastAsia="Times New Roman" w:cs="Calibri"/>
                <w:b/>
                <w:bCs/>
                <w:color w:val="auto"/>
                <w:sz w:val="20"/>
                <w:szCs w:val="20"/>
                <w:lang w:val="hr-HR"/>
              </w:rPr>
            </w:pPr>
            <w:r w:rsidRPr="00F85E4C">
              <w:rPr>
                <w:rFonts w:eastAsia="Times New Roman" w:cs="Calibri"/>
                <w:b/>
                <w:bCs/>
                <w:color w:val="auto"/>
                <w:sz w:val="20"/>
                <w:szCs w:val="20"/>
                <w:lang w:val="hr-HR"/>
              </w:rPr>
              <w:t>SVEUKUPNO RASHODI / IZDACI</w:t>
            </w:r>
          </w:p>
        </w:tc>
        <w:tc>
          <w:tcPr>
            <w:tcW w:w="1559" w:type="dxa"/>
            <w:shd w:val="clear" w:color="000000" w:fill="FFFFFF"/>
            <w:vAlign w:val="center"/>
          </w:tcPr>
          <w:p w14:paraId="45262CBE" w14:textId="4DBB7602" w:rsidR="00B9703A" w:rsidRPr="00F85E4C" w:rsidRDefault="00B9703A" w:rsidP="00B9703A">
            <w:pPr>
              <w:suppressAutoHyphens w:val="0"/>
              <w:jc w:val="right"/>
              <w:rPr>
                <w:rFonts w:eastAsia="Times New Roman" w:cs="Calibri"/>
                <w:b/>
                <w:bCs/>
                <w:color w:val="auto"/>
                <w:sz w:val="20"/>
                <w:szCs w:val="20"/>
                <w:lang w:val="hr-HR"/>
              </w:rPr>
            </w:pPr>
            <w:r w:rsidRPr="00F85E4C">
              <w:rPr>
                <w:rFonts w:eastAsia="Times New Roman" w:cs="Calibri"/>
                <w:b/>
                <w:bCs/>
                <w:color w:val="auto"/>
                <w:sz w:val="20"/>
                <w:szCs w:val="20"/>
                <w:lang w:val="hr-HR"/>
              </w:rPr>
              <w:t>45.063.104,00</w:t>
            </w:r>
          </w:p>
        </w:tc>
        <w:tc>
          <w:tcPr>
            <w:tcW w:w="1559" w:type="dxa"/>
            <w:shd w:val="clear" w:color="000000" w:fill="FFFFFF"/>
            <w:vAlign w:val="center"/>
          </w:tcPr>
          <w:p w14:paraId="12954E28" w14:textId="381340BA" w:rsidR="00B9703A" w:rsidRPr="00F85E4C" w:rsidRDefault="00B9703A" w:rsidP="00B9703A">
            <w:pPr>
              <w:suppressAutoHyphens w:val="0"/>
              <w:jc w:val="right"/>
              <w:rPr>
                <w:rFonts w:eastAsia="Times New Roman" w:cs="Calibri"/>
                <w:b/>
                <w:bCs/>
                <w:color w:val="auto"/>
                <w:sz w:val="20"/>
                <w:szCs w:val="20"/>
                <w:lang w:val="hr-HR"/>
              </w:rPr>
            </w:pPr>
            <w:r w:rsidRPr="00F85E4C">
              <w:rPr>
                <w:rFonts w:eastAsia="Times New Roman" w:cs="Calibri"/>
                <w:b/>
                <w:bCs/>
                <w:color w:val="auto"/>
                <w:sz w:val="20"/>
                <w:szCs w:val="20"/>
                <w:lang w:val="hr-HR"/>
              </w:rPr>
              <w:t>45.063.104,00</w:t>
            </w:r>
          </w:p>
        </w:tc>
        <w:tc>
          <w:tcPr>
            <w:tcW w:w="1560" w:type="dxa"/>
            <w:shd w:val="clear" w:color="000000" w:fill="FFFFFF"/>
            <w:vAlign w:val="center"/>
          </w:tcPr>
          <w:p w14:paraId="648F4160" w14:textId="53468A3E" w:rsidR="00B9703A" w:rsidRPr="00F85E4C" w:rsidRDefault="00B9703A" w:rsidP="00B9703A">
            <w:pPr>
              <w:suppressAutoHyphens w:val="0"/>
              <w:jc w:val="right"/>
              <w:rPr>
                <w:rFonts w:eastAsia="Times New Roman" w:cs="Calibri"/>
                <w:b/>
                <w:bCs/>
                <w:color w:val="auto"/>
                <w:sz w:val="20"/>
                <w:szCs w:val="20"/>
                <w:lang w:val="hr-HR"/>
              </w:rPr>
            </w:pPr>
            <w:r w:rsidRPr="00F85E4C">
              <w:rPr>
                <w:rFonts w:eastAsia="Times New Roman" w:cs="Calibri"/>
                <w:b/>
                <w:bCs/>
                <w:color w:val="auto"/>
                <w:sz w:val="20"/>
                <w:szCs w:val="20"/>
                <w:lang w:val="hr-HR"/>
              </w:rPr>
              <w:t>18.552.289,42</w:t>
            </w:r>
          </w:p>
        </w:tc>
        <w:tc>
          <w:tcPr>
            <w:tcW w:w="1275" w:type="dxa"/>
            <w:shd w:val="clear" w:color="000000" w:fill="FFFFFF"/>
            <w:vAlign w:val="center"/>
          </w:tcPr>
          <w:p w14:paraId="66CBDD3C" w14:textId="737EB340" w:rsidR="00B9703A" w:rsidRPr="00F85E4C" w:rsidRDefault="00B9703A" w:rsidP="00B9703A">
            <w:pPr>
              <w:suppressAutoHyphens w:val="0"/>
              <w:jc w:val="center"/>
              <w:rPr>
                <w:rFonts w:eastAsia="Times New Roman" w:cs="Calibri"/>
                <w:b/>
                <w:bCs/>
                <w:color w:val="auto"/>
                <w:sz w:val="20"/>
                <w:szCs w:val="20"/>
                <w:lang w:val="hr-HR"/>
              </w:rPr>
            </w:pPr>
            <w:r w:rsidRPr="00F85E4C">
              <w:rPr>
                <w:rFonts w:eastAsia="Times New Roman" w:cs="Calibri"/>
                <w:b/>
                <w:bCs/>
                <w:color w:val="auto"/>
                <w:sz w:val="20"/>
                <w:szCs w:val="20"/>
                <w:lang w:val="hr-HR"/>
              </w:rPr>
              <w:t>41,17</w:t>
            </w:r>
          </w:p>
        </w:tc>
      </w:tr>
      <w:tr w:rsidR="008E0BC3" w:rsidRPr="00F85E4C" w14:paraId="45CE21A3" w14:textId="77777777" w:rsidTr="00B01EB6">
        <w:trPr>
          <w:trHeight w:val="300"/>
        </w:trPr>
        <w:tc>
          <w:tcPr>
            <w:tcW w:w="1134" w:type="dxa"/>
            <w:shd w:val="clear" w:color="000000" w:fill="FFFFFF"/>
            <w:vAlign w:val="center"/>
            <w:hideMark/>
          </w:tcPr>
          <w:p w14:paraId="3B172DB4" w14:textId="77777777" w:rsidR="00B9703A" w:rsidRPr="00F85E4C" w:rsidRDefault="00B9703A" w:rsidP="00B9703A">
            <w:pPr>
              <w:suppressAutoHyphens w:val="0"/>
              <w:rPr>
                <w:rFonts w:eastAsia="Times New Roman" w:cs="Calibri"/>
                <w:b/>
                <w:bCs/>
                <w:color w:val="auto"/>
                <w:sz w:val="20"/>
                <w:szCs w:val="20"/>
                <w:lang w:val="hr-HR"/>
              </w:rPr>
            </w:pPr>
            <w:r w:rsidRPr="00F85E4C">
              <w:rPr>
                <w:rFonts w:eastAsia="Times New Roman" w:cs="Calibri"/>
                <w:b/>
                <w:bCs/>
                <w:color w:val="auto"/>
                <w:sz w:val="20"/>
                <w:szCs w:val="20"/>
                <w:lang w:val="hr-HR"/>
              </w:rPr>
              <w:t>Razdjel 001</w:t>
            </w:r>
          </w:p>
        </w:tc>
        <w:tc>
          <w:tcPr>
            <w:tcW w:w="2552" w:type="dxa"/>
            <w:shd w:val="clear" w:color="000000" w:fill="FFFFFF"/>
            <w:vAlign w:val="center"/>
            <w:hideMark/>
          </w:tcPr>
          <w:p w14:paraId="03413872" w14:textId="77777777" w:rsidR="00B9703A" w:rsidRPr="00F85E4C" w:rsidRDefault="00B9703A" w:rsidP="00B9703A">
            <w:pPr>
              <w:suppressAutoHyphens w:val="0"/>
              <w:rPr>
                <w:rFonts w:eastAsia="Times New Roman" w:cs="Calibri"/>
                <w:b/>
                <w:bCs/>
                <w:color w:val="auto"/>
                <w:sz w:val="20"/>
                <w:szCs w:val="20"/>
                <w:lang w:val="hr-HR"/>
              </w:rPr>
            </w:pPr>
            <w:r w:rsidRPr="00F85E4C">
              <w:rPr>
                <w:rFonts w:eastAsia="Times New Roman" w:cs="Calibri"/>
                <w:b/>
                <w:bCs/>
                <w:color w:val="auto"/>
                <w:sz w:val="20"/>
                <w:szCs w:val="20"/>
                <w:lang w:val="hr-HR"/>
              </w:rPr>
              <w:t>UPRAVNI ODJEL ZA FINANCIJE I PRORAČUN</w:t>
            </w:r>
          </w:p>
        </w:tc>
        <w:tc>
          <w:tcPr>
            <w:tcW w:w="1559" w:type="dxa"/>
            <w:shd w:val="clear" w:color="000000" w:fill="FFFFFF"/>
            <w:vAlign w:val="center"/>
          </w:tcPr>
          <w:p w14:paraId="5F824260" w14:textId="13AF9601" w:rsidR="00B9703A" w:rsidRPr="00F85E4C" w:rsidRDefault="00B9703A" w:rsidP="00B9703A">
            <w:pPr>
              <w:suppressAutoHyphens w:val="0"/>
              <w:jc w:val="right"/>
              <w:rPr>
                <w:rFonts w:eastAsia="Times New Roman" w:cs="Calibri"/>
                <w:b/>
                <w:bCs/>
                <w:color w:val="auto"/>
                <w:sz w:val="20"/>
                <w:szCs w:val="20"/>
                <w:lang w:val="hr-HR"/>
              </w:rPr>
            </w:pPr>
            <w:r w:rsidRPr="00F85E4C">
              <w:rPr>
                <w:rFonts w:eastAsia="Times New Roman" w:cs="Calibri"/>
                <w:b/>
                <w:bCs/>
                <w:color w:val="auto"/>
                <w:sz w:val="20"/>
                <w:szCs w:val="20"/>
                <w:lang w:val="hr-HR"/>
              </w:rPr>
              <w:t>2.876.514,00</w:t>
            </w:r>
          </w:p>
        </w:tc>
        <w:tc>
          <w:tcPr>
            <w:tcW w:w="1559" w:type="dxa"/>
            <w:shd w:val="clear" w:color="000000" w:fill="FFFFFF"/>
            <w:vAlign w:val="center"/>
          </w:tcPr>
          <w:p w14:paraId="3CEB7131" w14:textId="55A6E6D3" w:rsidR="00B9703A" w:rsidRPr="00F85E4C" w:rsidRDefault="00B9703A" w:rsidP="00B9703A">
            <w:pPr>
              <w:suppressAutoHyphens w:val="0"/>
              <w:jc w:val="right"/>
              <w:rPr>
                <w:rFonts w:eastAsia="Times New Roman" w:cs="Calibri"/>
                <w:b/>
                <w:bCs/>
                <w:color w:val="auto"/>
                <w:sz w:val="20"/>
                <w:szCs w:val="20"/>
                <w:lang w:val="hr-HR"/>
              </w:rPr>
            </w:pPr>
            <w:r w:rsidRPr="00F85E4C">
              <w:rPr>
                <w:rFonts w:eastAsia="Times New Roman" w:cs="Calibri"/>
                <w:b/>
                <w:bCs/>
                <w:color w:val="auto"/>
                <w:sz w:val="20"/>
                <w:szCs w:val="20"/>
                <w:lang w:val="hr-HR"/>
              </w:rPr>
              <w:t>2.876.514,00</w:t>
            </w:r>
          </w:p>
        </w:tc>
        <w:tc>
          <w:tcPr>
            <w:tcW w:w="1560" w:type="dxa"/>
            <w:shd w:val="clear" w:color="000000" w:fill="FFFFFF"/>
            <w:vAlign w:val="center"/>
          </w:tcPr>
          <w:p w14:paraId="233958E2" w14:textId="297FBB6A" w:rsidR="00B9703A" w:rsidRPr="00F85E4C" w:rsidRDefault="00B9703A" w:rsidP="00B9703A">
            <w:pPr>
              <w:suppressAutoHyphens w:val="0"/>
              <w:jc w:val="right"/>
              <w:rPr>
                <w:rFonts w:eastAsia="Times New Roman" w:cs="Calibri"/>
                <w:b/>
                <w:bCs/>
                <w:color w:val="auto"/>
                <w:sz w:val="20"/>
                <w:szCs w:val="20"/>
                <w:lang w:val="hr-HR"/>
              </w:rPr>
            </w:pPr>
            <w:r w:rsidRPr="00F85E4C">
              <w:rPr>
                <w:rFonts w:eastAsia="Times New Roman" w:cs="Calibri"/>
                <w:b/>
                <w:bCs/>
                <w:color w:val="auto"/>
                <w:sz w:val="20"/>
                <w:szCs w:val="20"/>
                <w:lang w:val="hr-HR"/>
              </w:rPr>
              <w:t>1.486.720,77</w:t>
            </w:r>
          </w:p>
        </w:tc>
        <w:tc>
          <w:tcPr>
            <w:tcW w:w="1275" w:type="dxa"/>
            <w:shd w:val="clear" w:color="000000" w:fill="FFFFFF"/>
            <w:vAlign w:val="center"/>
          </w:tcPr>
          <w:p w14:paraId="6A13A12D" w14:textId="30B0CF42" w:rsidR="00B9703A" w:rsidRPr="00F85E4C" w:rsidRDefault="00B9703A" w:rsidP="00B9703A">
            <w:pPr>
              <w:suppressAutoHyphens w:val="0"/>
              <w:jc w:val="center"/>
              <w:rPr>
                <w:rFonts w:eastAsia="Times New Roman" w:cs="Calibri"/>
                <w:b/>
                <w:bCs/>
                <w:color w:val="auto"/>
                <w:sz w:val="20"/>
                <w:szCs w:val="20"/>
                <w:lang w:val="hr-HR"/>
              </w:rPr>
            </w:pPr>
            <w:r w:rsidRPr="00F85E4C">
              <w:rPr>
                <w:rFonts w:eastAsia="Times New Roman" w:cs="Calibri"/>
                <w:b/>
                <w:bCs/>
                <w:color w:val="auto"/>
                <w:sz w:val="20"/>
                <w:szCs w:val="20"/>
                <w:lang w:val="hr-HR"/>
              </w:rPr>
              <w:t>51.68</w:t>
            </w:r>
          </w:p>
        </w:tc>
      </w:tr>
      <w:tr w:rsidR="008E0BC3" w:rsidRPr="00F85E4C" w14:paraId="22527938" w14:textId="77777777" w:rsidTr="00B01EB6">
        <w:trPr>
          <w:trHeight w:val="300"/>
        </w:trPr>
        <w:tc>
          <w:tcPr>
            <w:tcW w:w="1134" w:type="dxa"/>
            <w:shd w:val="clear" w:color="000000" w:fill="FFFFFF"/>
            <w:vAlign w:val="center"/>
            <w:hideMark/>
          </w:tcPr>
          <w:p w14:paraId="0FED3B5E" w14:textId="77777777" w:rsidR="00B9703A" w:rsidRPr="00F85E4C" w:rsidRDefault="00B9703A" w:rsidP="00B9703A">
            <w:pPr>
              <w:suppressAutoHyphens w:val="0"/>
              <w:rPr>
                <w:rFonts w:eastAsia="Times New Roman" w:cs="Calibri"/>
                <w:i/>
                <w:iCs/>
                <w:color w:val="auto"/>
                <w:sz w:val="20"/>
                <w:szCs w:val="20"/>
                <w:lang w:val="hr-HR"/>
              </w:rPr>
            </w:pPr>
            <w:r w:rsidRPr="00F85E4C">
              <w:rPr>
                <w:rFonts w:eastAsia="Times New Roman" w:cs="Calibri"/>
                <w:i/>
                <w:iCs/>
                <w:color w:val="auto"/>
                <w:sz w:val="20"/>
                <w:szCs w:val="20"/>
                <w:lang w:val="hr-HR"/>
              </w:rPr>
              <w:t>Glava 00101</w:t>
            </w:r>
          </w:p>
        </w:tc>
        <w:tc>
          <w:tcPr>
            <w:tcW w:w="2552" w:type="dxa"/>
            <w:shd w:val="clear" w:color="000000" w:fill="FFFFFF"/>
            <w:vAlign w:val="center"/>
            <w:hideMark/>
          </w:tcPr>
          <w:p w14:paraId="1B0B2DC3" w14:textId="77777777" w:rsidR="00B9703A" w:rsidRPr="00F85E4C" w:rsidRDefault="00B9703A" w:rsidP="00B9703A">
            <w:pPr>
              <w:suppressAutoHyphens w:val="0"/>
              <w:rPr>
                <w:rFonts w:eastAsia="Times New Roman" w:cs="Calibri"/>
                <w:i/>
                <w:iCs/>
                <w:color w:val="auto"/>
                <w:sz w:val="20"/>
                <w:szCs w:val="20"/>
                <w:lang w:val="hr-HR"/>
              </w:rPr>
            </w:pPr>
            <w:r w:rsidRPr="00F85E4C">
              <w:rPr>
                <w:rFonts w:eastAsia="Times New Roman" w:cs="Calibri"/>
                <w:i/>
                <w:iCs/>
                <w:color w:val="auto"/>
                <w:sz w:val="20"/>
                <w:szCs w:val="20"/>
                <w:lang w:val="hr-HR"/>
              </w:rPr>
              <w:t>UPRAVNI ODJEL ZA FINANCIJE I PRORAČUN</w:t>
            </w:r>
          </w:p>
        </w:tc>
        <w:tc>
          <w:tcPr>
            <w:tcW w:w="1559" w:type="dxa"/>
            <w:shd w:val="clear" w:color="000000" w:fill="FFFFFF"/>
            <w:vAlign w:val="center"/>
          </w:tcPr>
          <w:p w14:paraId="43F0285A" w14:textId="7821C8B8" w:rsidR="00B9703A" w:rsidRPr="00F85E4C" w:rsidRDefault="00B9703A" w:rsidP="00B9703A">
            <w:pPr>
              <w:suppressAutoHyphens w:val="0"/>
              <w:jc w:val="right"/>
              <w:rPr>
                <w:rFonts w:eastAsia="Times New Roman" w:cs="Calibri"/>
                <w:i/>
                <w:iCs/>
                <w:color w:val="auto"/>
                <w:sz w:val="20"/>
                <w:szCs w:val="20"/>
                <w:lang w:val="hr-HR"/>
              </w:rPr>
            </w:pPr>
            <w:r w:rsidRPr="00F85E4C">
              <w:rPr>
                <w:rFonts w:eastAsia="Times New Roman" w:cs="Calibri"/>
                <w:i/>
                <w:iCs/>
                <w:color w:val="auto"/>
                <w:sz w:val="20"/>
                <w:szCs w:val="20"/>
                <w:lang w:val="hr-HR"/>
              </w:rPr>
              <w:t>2.876.514,00</w:t>
            </w:r>
          </w:p>
        </w:tc>
        <w:tc>
          <w:tcPr>
            <w:tcW w:w="1559" w:type="dxa"/>
            <w:shd w:val="clear" w:color="000000" w:fill="FFFFFF"/>
            <w:vAlign w:val="center"/>
          </w:tcPr>
          <w:p w14:paraId="636C54E4" w14:textId="7EF222E3" w:rsidR="00B9703A" w:rsidRPr="00F85E4C" w:rsidRDefault="00B9703A" w:rsidP="00B9703A">
            <w:pPr>
              <w:suppressAutoHyphens w:val="0"/>
              <w:jc w:val="right"/>
              <w:rPr>
                <w:rFonts w:eastAsia="Times New Roman" w:cs="Calibri"/>
                <w:i/>
                <w:iCs/>
                <w:color w:val="auto"/>
                <w:sz w:val="20"/>
                <w:szCs w:val="20"/>
                <w:lang w:val="hr-HR"/>
              </w:rPr>
            </w:pPr>
            <w:r w:rsidRPr="00F85E4C">
              <w:rPr>
                <w:rFonts w:eastAsia="Times New Roman" w:cs="Calibri"/>
                <w:i/>
                <w:iCs/>
                <w:color w:val="auto"/>
                <w:sz w:val="20"/>
                <w:szCs w:val="20"/>
                <w:lang w:val="hr-HR"/>
              </w:rPr>
              <w:t>2.876.514,00</w:t>
            </w:r>
          </w:p>
        </w:tc>
        <w:tc>
          <w:tcPr>
            <w:tcW w:w="1560" w:type="dxa"/>
            <w:shd w:val="clear" w:color="000000" w:fill="FFFFFF"/>
            <w:vAlign w:val="center"/>
          </w:tcPr>
          <w:p w14:paraId="6F48E952" w14:textId="1BFCD2D9" w:rsidR="00B9703A" w:rsidRPr="00F85E4C" w:rsidRDefault="00B9703A" w:rsidP="00B9703A">
            <w:pPr>
              <w:suppressAutoHyphens w:val="0"/>
              <w:jc w:val="right"/>
              <w:rPr>
                <w:rFonts w:eastAsia="Times New Roman" w:cs="Calibri"/>
                <w:i/>
                <w:iCs/>
                <w:color w:val="auto"/>
                <w:sz w:val="20"/>
                <w:szCs w:val="20"/>
                <w:lang w:val="hr-HR"/>
              </w:rPr>
            </w:pPr>
            <w:r w:rsidRPr="00F85E4C">
              <w:rPr>
                <w:rFonts w:eastAsia="Times New Roman" w:cs="Calibri"/>
                <w:i/>
                <w:iCs/>
                <w:color w:val="auto"/>
                <w:sz w:val="20"/>
                <w:szCs w:val="20"/>
                <w:lang w:val="hr-HR"/>
              </w:rPr>
              <w:t>1.486.720,77</w:t>
            </w:r>
          </w:p>
        </w:tc>
        <w:tc>
          <w:tcPr>
            <w:tcW w:w="1275" w:type="dxa"/>
            <w:shd w:val="clear" w:color="000000" w:fill="FFFFFF"/>
            <w:vAlign w:val="center"/>
          </w:tcPr>
          <w:p w14:paraId="5B2BECD1" w14:textId="7E574BF6" w:rsidR="00B9703A" w:rsidRPr="00F85E4C" w:rsidRDefault="00B9703A" w:rsidP="00B9703A">
            <w:pPr>
              <w:suppressAutoHyphens w:val="0"/>
              <w:jc w:val="center"/>
              <w:rPr>
                <w:rFonts w:eastAsia="Times New Roman" w:cs="Calibri"/>
                <w:i/>
                <w:iCs/>
                <w:color w:val="auto"/>
                <w:sz w:val="20"/>
                <w:szCs w:val="20"/>
                <w:lang w:val="hr-HR"/>
              </w:rPr>
            </w:pPr>
            <w:r w:rsidRPr="00F85E4C">
              <w:rPr>
                <w:rFonts w:eastAsia="Times New Roman" w:cs="Calibri"/>
                <w:i/>
                <w:iCs/>
                <w:color w:val="auto"/>
                <w:sz w:val="20"/>
                <w:szCs w:val="20"/>
                <w:lang w:val="hr-HR"/>
              </w:rPr>
              <w:t>51.68</w:t>
            </w:r>
          </w:p>
        </w:tc>
      </w:tr>
      <w:tr w:rsidR="008E0BC3" w:rsidRPr="00F85E4C" w14:paraId="338058AF" w14:textId="77777777" w:rsidTr="00B01EB6">
        <w:trPr>
          <w:trHeight w:val="300"/>
        </w:trPr>
        <w:tc>
          <w:tcPr>
            <w:tcW w:w="1134" w:type="dxa"/>
            <w:shd w:val="clear" w:color="000000" w:fill="FFFFFF"/>
            <w:vAlign w:val="center"/>
            <w:hideMark/>
          </w:tcPr>
          <w:p w14:paraId="51011476" w14:textId="77777777" w:rsidR="00B9703A" w:rsidRPr="00F85E4C" w:rsidRDefault="00B9703A" w:rsidP="00B9703A">
            <w:pPr>
              <w:suppressAutoHyphens w:val="0"/>
              <w:rPr>
                <w:rFonts w:eastAsia="Times New Roman" w:cs="Calibri"/>
                <w:b/>
                <w:bCs/>
                <w:color w:val="auto"/>
                <w:sz w:val="20"/>
                <w:szCs w:val="20"/>
                <w:lang w:val="hr-HR"/>
              </w:rPr>
            </w:pPr>
            <w:r w:rsidRPr="00F85E4C">
              <w:rPr>
                <w:rFonts w:eastAsia="Times New Roman" w:cs="Calibri"/>
                <w:b/>
                <w:bCs/>
                <w:color w:val="auto"/>
                <w:sz w:val="20"/>
                <w:szCs w:val="20"/>
                <w:lang w:val="hr-HR"/>
              </w:rPr>
              <w:t>Razdjel 002</w:t>
            </w:r>
          </w:p>
        </w:tc>
        <w:tc>
          <w:tcPr>
            <w:tcW w:w="2552" w:type="dxa"/>
            <w:shd w:val="clear" w:color="000000" w:fill="FFFFFF"/>
            <w:vAlign w:val="center"/>
            <w:hideMark/>
          </w:tcPr>
          <w:p w14:paraId="317AD8C5" w14:textId="77777777" w:rsidR="00B9703A" w:rsidRPr="00F85E4C" w:rsidRDefault="00B9703A" w:rsidP="00B9703A">
            <w:pPr>
              <w:suppressAutoHyphens w:val="0"/>
              <w:rPr>
                <w:rFonts w:eastAsia="Times New Roman" w:cs="Calibri"/>
                <w:b/>
                <w:bCs/>
                <w:color w:val="auto"/>
                <w:sz w:val="20"/>
                <w:szCs w:val="20"/>
                <w:lang w:val="hr-HR"/>
              </w:rPr>
            </w:pPr>
            <w:r w:rsidRPr="00F85E4C">
              <w:rPr>
                <w:rFonts w:eastAsia="Times New Roman" w:cs="Calibri"/>
                <w:b/>
                <w:bCs/>
                <w:color w:val="auto"/>
                <w:sz w:val="20"/>
                <w:szCs w:val="20"/>
                <w:lang w:val="hr-HR"/>
              </w:rPr>
              <w:t>UPRAVNI ODJEL ZA SAMOUPRAVU</w:t>
            </w:r>
          </w:p>
        </w:tc>
        <w:tc>
          <w:tcPr>
            <w:tcW w:w="1559" w:type="dxa"/>
            <w:shd w:val="clear" w:color="000000" w:fill="FFFFFF"/>
            <w:vAlign w:val="center"/>
          </w:tcPr>
          <w:p w14:paraId="76B48062" w14:textId="3B04DD22" w:rsidR="00B9703A" w:rsidRPr="00F85E4C" w:rsidRDefault="00B9703A" w:rsidP="00B9703A">
            <w:pPr>
              <w:suppressAutoHyphens w:val="0"/>
              <w:jc w:val="right"/>
              <w:rPr>
                <w:rFonts w:eastAsia="Times New Roman" w:cs="Calibri"/>
                <w:b/>
                <w:bCs/>
                <w:color w:val="auto"/>
                <w:sz w:val="20"/>
                <w:szCs w:val="20"/>
                <w:lang w:val="hr-HR"/>
              </w:rPr>
            </w:pPr>
            <w:r w:rsidRPr="00F85E4C">
              <w:rPr>
                <w:rFonts w:eastAsia="Times New Roman" w:cs="Calibri"/>
                <w:b/>
                <w:bCs/>
                <w:color w:val="auto"/>
                <w:sz w:val="20"/>
                <w:szCs w:val="20"/>
                <w:lang w:val="hr-HR"/>
              </w:rPr>
              <w:t>458.620,00</w:t>
            </w:r>
          </w:p>
        </w:tc>
        <w:tc>
          <w:tcPr>
            <w:tcW w:w="1559" w:type="dxa"/>
            <w:shd w:val="clear" w:color="000000" w:fill="FFFFFF"/>
            <w:vAlign w:val="center"/>
          </w:tcPr>
          <w:p w14:paraId="2F37B384" w14:textId="2A31506F" w:rsidR="00B9703A" w:rsidRPr="00F85E4C" w:rsidRDefault="00B9703A" w:rsidP="00B9703A">
            <w:pPr>
              <w:suppressAutoHyphens w:val="0"/>
              <w:jc w:val="right"/>
              <w:rPr>
                <w:rFonts w:eastAsia="Times New Roman" w:cs="Calibri"/>
                <w:b/>
                <w:bCs/>
                <w:color w:val="auto"/>
                <w:sz w:val="20"/>
                <w:szCs w:val="20"/>
                <w:lang w:val="hr-HR"/>
              </w:rPr>
            </w:pPr>
            <w:r w:rsidRPr="00F85E4C">
              <w:rPr>
                <w:rFonts w:eastAsia="Times New Roman" w:cs="Calibri"/>
                <w:b/>
                <w:bCs/>
                <w:color w:val="auto"/>
                <w:sz w:val="20"/>
                <w:szCs w:val="20"/>
                <w:lang w:val="hr-HR"/>
              </w:rPr>
              <w:t>458.620,00</w:t>
            </w:r>
          </w:p>
        </w:tc>
        <w:tc>
          <w:tcPr>
            <w:tcW w:w="1560" w:type="dxa"/>
            <w:shd w:val="clear" w:color="000000" w:fill="FFFFFF"/>
            <w:vAlign w:val="center"/>
          </w:tcPr>
          <w:p w14:paraId="05AE13C9" w14:textId="01B3E79B" w:rsidR="00B9703A" w:rsidRPr="00F85E4C" w:rsidRDefault="00B9703A" w:rsidP="00B9703A">
            <w:pPr>
              <w:suppressAutoHyphens w:val="0"/>
              <w:jc w:val="right"/>
              <w:rPr>
                <w:rFonts w:eastAsia="Times New Roman" w:cs="Calibri"/>
                <w:b/>
                <w:bCs/>
                <w:color w:val="auto"/>
                <w:sz w:val="20"/>
                <w:szCs w:val="20"/>
                <w:lang w:val="hr-HR"/>
              </w:rPr>
            </w:pPr>
            <w:r w:rsidRPr="00F85E4C">
              <w:rPr>
                <w:rFonts w:eastAsia="Times New Roman" w:cs="Calibri"/>
                <w:b/>
                <w:bCs/>
                <w:color w:val="auto"/>
                <w:sz w:val="20"/>
                <w:szCs w:val="20"/>
                <w:lang w:val="hr-HR"/>
              </w:rPr>
              <w:t>181.335,47</w:t>
            </w:r>
          </w:p>
        </w:tc>
        <w:tc>
          <w:tcPr>
            <w:tcW w:w="1275" w:type="dxa"/>
            <w:shd w:val="clear" w:color="000000" w:fill="FFFFFF"/>
            <w:vAlign w:val="center"/>
          </w:tcPr>
          <w:p w14:paraId="0239B3F4" w14:textId="76DD0698" w:rsidR="00B9703A" w:rsidRPr="00F85E4C" w:rsidRDefault="00B9703A" w:rsidP="00B9703A">
            <w:pPr>
              <w:suppressAutoHyphens w:val="0"/>
              <w:jc w:val="center"/>
              <w:rPr>
                <w:rFonts w:eastAsia="Times New Roman" w:cs="Calibri"/>
                <w:b/>
                <w:bCs/>
                <w:color w:val="auto"/>
                <w:sz w:val="20"/>
                <w:szCs w:val="20"/>
                <w:lang w:val="hr-HR"/>
              </w:rPr>
            </w:pPr>
            <w:r w:rsidRPr="00F85E4C">
              <w:rPr>
                <w:rFonts w:eastAsia="Times New Roman" w:cs="Calibri"/>
                <w:b/>
                <w:bCs/>
                <w:color w:val="auto"/>
                <w:sz w:val="20"/>
                <w:szCs w:val="20"/>
                <w:lang w:val="hr-HR"/>
              </w:rPr>
              <w:t>39,54</w:t>
            </w:r>
          </w:p>
        </w:tc>
      </w:tr>
      <w:tr w:rsidR="008E0BC3" w:rsidRPr="00F85E4C" w14:paraId="33593245" w14:textId="77777777" w:rsidTr="00B01EB6">
        <w:trPr>
          <w:trHeight w:val="300"/>
        </w:trPr>
        <w:tc>
          <w:tcPr>
            <w:tcW w:w="1134" w:type="dxa"/>
            <w:shd w:val="clear" w:color="000000" w:fill="FFFFFF"/>
            <w:vAlign w:val="center"/>
            <w:hideMark/>
          </w:tcPr>
          <w:p w14:paraId="5DD6FB14" w14:textId="77777777" w:rsidR="00B9703A" w:rsidRPr="00F85E4C" w:rsidRDefault="00B9703A" w:rsidP="00B9703A">
            <w:pPr>
              <w:suppressAutoHyphens w:val="0"/>
              <w:rPr>
                <w:rFonts w:eastAsia="Times New Roman" w:cs="Calibri"/>
                <w:i/>
                <w:iCs/>
                <w:color w:val="auto"/>
                <w:sz w:val="20"/>
                <w:szCs w:val="20"/>
                <w:lang w:val="hr-HR"/>
              </w:rPr>
            </w:pPr>
            <w:r w:rsidRPr="00F85E4C">
              <w:rPr>
                <w:rFonts w:eastAsia="Times New Roman" w:cs="Calibri"/>
                <w:i/>
                <w:iCs/>
                <w:color w:val="auto"/>
                <w:sz w:val="20"/>
                <w:szCs w:val="20"/>
                <w:lang w:val="hr-HR"/>
              </w:rPr>
              <w:t>Glava 00201</w:t>
            </w:r>
          </w:p>
        </w:tc>
        <w:tc>
          <w:tcPr>
            <w:tcW w:w="2552" w:type="dxa"/>
            <w:shd w:val="clear" w:color="000000" w:fill="FFFFFF"/>
            <w:vAlign w:val="center"/>
            <w:hideMark/>
          </w:tcPr>
          <w:p w14:paraId="1B6B0F60" w14:textId="77777777" w:rsidR="00B9703A" w:rsidRPr="00F85E4C" w:rsidRDefault="00B9703A" w:rsidP="00B9703A">
            <w:pPr>
              <w:suppressAutoHyphens w:val="0"/>
              <w:rPr>
                <w:rFonts w:eastAsia="Times New Roman" w:cs="Calibri"/>
                <w:i/>
                <w:iCs/>
                <w:color w:val="auto"/>
                <w:sz w:val="20"/>
                <w:szCs w:val="20"/>
                <w:lang w:val="hr-HR"/>
              </w:rPr>
            </w:pPr>
            <w:r w:rsidRPr="00F85E4C">
              <w:rPr>
                <w:rFonts w:eastAsia="Times New Roman" w:cs="Calibri"/>
                <w:i/>
                <w:iCs/>
                <w:color w:val="auto"/>
                <w:sz w:val="20"/>
                <w:szCs w:val="20"/>
                <w:lang w:val="hr-HR"/>
              </w:rPr>
              <w:t>UPRAVNI ODJEL ZA SAMOUPRAVU</w:t>
            </w:r>
          </w:p>
        </w:tc>
        <w:tc>
          <w:tcPr>
            <w:tcW w:w="1559" w:type="dxa"/>
            <w:shd w:val="clear" w:color="000000" w:fill="FFFFFF"/>
            <w:vAlign w:val="center"/>
          </w:tcPr>
          <w:p w14:paraId="3DACF878" w14:textId="6FDE2F6A" w:rsidR="00B9703A" w:rsidRPr="00F85E4C" w:rsidRDefault="00B9703A" w:rsidP="00B9703A">
            <w:pPr>
              <w:suppressAutoHyphens w:val="0"/>
              <w:jc w:val="right"/>
              <w:rPr>
                <w:rFonts w:eastAsia="Times New Roman" w:cs="Calibri"/>
                <w:i/>
                <w:iCs/>
                <w:color w:val="auto"/>
                <w:sz w:val="20"/>
                <w:szCs w:val="20"/>
                <w:lang w:val="hr-HR"/>
              </w:rPr>
            </w:pPr>
            <w:r w:rsidRPr="00F85E4C">
              <w:rPr>
                <w:rFonts w:eastAsia="Times New Roman" w:cs="Calibri"/>
                <w:i/>
                <w:iCs/>
                <w:color w:val="auto"/>
                <w:sz w:val="20"/>
                <w:szCs w:val="20"/>
                <w:lang w:val="hr-HR"/>
              </w:rPr>
              <w:t>458.620,00</w:t>
            </w:r>
          </w:p>
        </w:tc>
        <w:tc>
          <w:tcPr>
            <w:tcW w:w="1559" w:type="dxa"/>
            <w:shd w:val="clear" w:color="000000" w:fill="FFFFFF"/>
            <w:vAlign w:val="center"/>
          </w:tcPr>
          <w:p w14:paraId="08283AF6" w14:textId="40E77071" w:rsidR="00B9703A" w:rsidRPr="00F85E4C" w:rsidRDefault="00B9703A" w:rsidP="00B9703A">
            <w:pPr>
              <w:suppressAutoHyphens w:val="0"/>
              <w:jc w:val="right"/>
              <w:rPr>
                <w:rFonts w:eastAsia="Times New Roman" w:cs="Calibri"/>
                <w:i/>
                <w:iCs/>
                <w:color w:val="auto"/>
                <w:sz w:val="20"/>
                <w:szCs w:val="20"/>
                <w:lang w:val="hr-HR"/>
              </w:rPr>
            </w:pPr>
            <w:r w:rsidRPr="00F85E4C">
              <w:rPr>
                <w:rFonts w:eastAsia="Times New Roman" w:cs="Calibri"/>
                <w:i/>
                <w:iCs/>
                <w:color w:val="auto"/>
                <w:sz w:val="20"/>
                <w:szCs w:val="20"/>
                <w:lang w:val="hr-HR"/>
              </w:rPr>
              <w:t>458.620,00</w:t>
            </w:r>
          </w:p>
        </w:tc>
        <w:tc>
          <w:tcPr>
            <w:tcW w:w="1560" w:type="dxa"/>
            <w:shd w:val="clear" w:color="000000" w:fill="FFFFFF"/>
            <w:vAlign w:val="center"/>
          </w:tcPr>
          <w:p w14:paraId="2FC4DFF2" w14:textId="4BC4591E" w:rsidR="00B9703A" w:rsidRPr="00F85E4C" w:rsidRDefault="00B9703A" w:rsidP="00B9703A">
            <w:pPr>
              <w:suppressAutoHyphens w:val="0"/>
              <w:jc w:val="right"/>
              <w:rPr>
                <w:rFonts w:eastAsia="Times New Roman" w:cs="Calibri"/>
                <w:i/>
                <w:iCs/>
                <w:color w:val="auto"/>
                <w:sz w:val="20"/>
                <w:szCs w:val="20"/>
                <w:lang w:val="hr-HR"/>
              </w:rPr>
            </w:pPr>
            <w:r w:rsidRPr="00F85E4C">
              <w:rPr>
                <w:rFonts w:eastAsia="Times New Roman" w:cs="Calibri"/>
                <w:i/>
                <w:iCs/>
                <w:color w:val="auto"/>
                <w:sz w:val="20"/>
                <w:szCs w:val="20"/>
                <w:lang w:val="hr-HR"/>
              </w:rPr>
              <w:t>181.335,47</w:t>
            </w:r>
          </w:p>
        </w:tc>
        <w:tc>
          <w:tcPr>
            <w:tcW w:w="1275" w:type="dxa"/>
            <w:shd w:val="clear" w:color="000000" w:fill="FFFFFF"/>
            <w:vAlign w:val="center"/>
          </w:tcPr>
          <w:p w14:paraId="2ED02447" w14:textId="6D5C808F" w:rsidR="00B9703A" w:rsidRPr="00F85E4C" w:rsidRDefault="00B9703A" w:rsidP="00B9703A">
            <w:pPr>
              <w:suppressAutoHyphens w:val="0"/>
              <w:jc w:val="center"/>
              <w:rPr>
                <w:rFonts w:eastAsia="Times New Roman" w:cs="Calibri"/>
                <w:i/>
                <w:iCs/>
                <w:color w:val="auto"/>
                <w:sz w:val="20"/>
                <w:szCs w:val="20"/>
                <w:lang w:val="hr-HR"/>
              </w:rPr>
            </w:pPr>
            <w:r w:rsidRPr="00F85E4C">
              <w:rPr>
                <w:rFonts w:eastAsia="Times New Roman" w:cs="Calibri"/>
                <w:i/>
                <w:iCs/>
                <w:color w:val="auto"/>
                <w:sz w:val="20"/>
                <w:szCs w:val="20"/>
                <w:lang w:val="hr-HR"/>
              </w:rPr>
              <w:t>39,54</w:t>
            </w:r>
          </w:p>
        </w:tc>
      </w:tr>
      <w:tr w:rsidR="008E0BC3" w:rsidRPr="00F85E4C" w14:paraId="1F8DDDC8" w14:textId="77777777" w:rsidTr="00B01EB6">
        <w:trPr>
          <w:trHeight w:val="300"/>
        </w:trPr>
        <w:tc>
          <w:tcPr>
            <w:tcW w:w="1134" w:type="dxa"/>
            <w:shd w:val="clear" w:color="000000" w:fill="FFFFFF"/>
            <w:vAlign w:val="center"/>
            <w:hideMark/>
          </w:tcPr>
          <w:p w14:paraId="7FEA60E6" w14:textId="77777777" w:rsidR="00B9703A" w:rsidRPr="00F85E4C" w:rsidRDefault="00B9703A" w:rsidP="00B9703A">
            <w:pPr>
              <w:suppressAutoHyphens w:val="0"/>
              <w:rPr>
                <w:rFonts w:eastAsia="Times New Roman" w:cs="Calibri"/>
                <w:b/>
                <w:bCs/>
                <w:color w:val="auto"/>
                <w:sz w:val="20"/>
                <w:szCs w:val="20"/>
                <w:lang w:val="hr-HR"/>
              </w:rPr>
            </w:pPr>
            <w:r w:rsidRPr="00F85E4C">
              <w:rPr>
                <w:rFonts w:eastAsia="Times New Roman" w:cs="Calibri"/>
                <w:b/>
                <w:bCs/>
                <w:color w:val="auto"/>
                <w:sz w:val="20"/>
                <w:szCs w:val="20"/>
                <w:lang w:val="hr-HR"/>
              </w:rPr>
              <w:t>Razdjel 003</w:t>
            </w:r>
          </w:p>
        </w:tc>
        <w:tc>
          <w:tcPr>
            <w:tcW w:w="2552" w:type="dxa"/>
            <w:shd w:val="clear" w:color="000000" w:fill="FFFFFF"/>
            <w:vAlign w:val="center"/>
            <w:hideMark/>
          </w:tcPr>
          <w:p w14:paraId="5D94549C" w14:textId="77777777" w:rsidR="00B9703A" w:rsidRPr="00F85E4C" w:rsidRDefault="00B9703A" w:rsidP="00B9703A">
            <w:pPr>
              <w:suppressAutoHyphens w:val="0"/>
              <w:rPr>
                <w:rFonts w:eastAsia="Times New Roman" w:cs="Calibri"/>
                <w:b/>
                <w:bCs/>
                <w:color w:val="auto"/>
                <w:sz w:val="20"/>
                <w:szCs w:val="20"/>
                <w:lang w:val="hr-HR"/>
              </w:rPr>
            </w:pPr>
            <w:r w:rsidRPr="00F85E4C">
              <w:rPr>
                <w:rFonts w:eastAsia="Times New Roman" w:cs="Calibri"/>
                <w:b/>
                <w:bCs/>
                <w:color w:val="auto"/>
                <w:sz w:val="20"/>
                <w:szCs w:val="20"/>
                <w:lang w:val="hr-HR"/>
              </w:rPr>
              <w:t>UPRAVNI ODJEL ZA KOMUNALNE DJELATNOSTI I GOSPODARENJE</w:t>
            </w:r>
          </w:p>
        </w:tc>
        <w:tc>
          <w:tcPr>
            <w:tcW w:w="1559" w:type="dxa"/>
            <w:shd w:val="clear" w:color="000000" w:fill="FFFFFF"/>
            <w:vAlign w:val="center"/>
          </w:tcPr>
          <w:p w14:paraId="004B2EA9" w14:textId="472426C0" w:rsidR="00B9703A" w:rsidRPr="00F85E4C" w:rsidRDefault="00B9703A" w:rsidP="00B9703A">
            <w:pPr>
              <w:suppressAutoHyphens w:val="0"/>
              <w:jc w:val="right"/>
              <w:rPr>
                <w:rFonts w:eastAsia="Times New Roman" w:cs="Calibri"/>
                <w:b/>
                <w:bCs/>
                <w:color w:val="auto"/>
                <w:sz w:val="20"/>
                <w:szCs w:val="20"/>
                <w:lang w:val="hr-HR"/>
              </w:rPr>
            </w:pPr>
            <w:r w:rsidRPr="00F85E4C">
              <w:rPr>
                <w:rFonts w:eastAsia="Times New Roman" w:cs="Calibri"/>
                <w:b/>
                <w:bCs/>
                <w:color w:val="auto"/>
                <w:sz w:val="20"/>
                <w:szCs w:val="20"/>
                <w:lang w:val="hr-HR"/>
              </w:rPr>
              <w:t>24.995.611,00</w:t>
            </w:r>
          </w:p>
        </w:tc>
        <w:tc>
          <w:tcPr>
            <w:tcW w:w="1559" w:type="dxa"/>
            <w:shd w:val="clear" w:color="000000" w:fill="FFFFFF"/>
            <w:vAlign w:val="center"/>
          </w:tcPr>
          <w:p w14:paraId="3A9C6B9F" w14:textId="09D168C9" w:rsidR="00B9703A" w:rsidRPr="00F85E4C" w:rsidRDefault="00B9703A" w:rsidP="00B9703A">
            <w:pPr>
              <w:suppressAutoHyphens w:val="0"/>
              <w:jc w:val="right"/>
              <w:rPr>
                <w:rFonts w:eastAsia="Times New Roman" w:cs="Calibri"/>
                <w:b/>
                <w:bCs/>
                <w:color w:val="auto"/>
                <w:sz w:val="20"/>
                <w:szCs w:val="20"/>
                <w:lang w:val="hr-HR"/>
              </w:rPr>
            </w:pPr>
            <w:r w:rsidRPr="00F85E4C">
              <w:rPr>
                <w:rFonts w:eastAsia="Times New Roman" w:cs="Calibri"/>
                <w:b/>
                <w:bCs/>
                <w:color w:val="auto"/>
                <w:sz w:val="20"/>
                <w:szCs w:val="20"/>
                <w:lang w:val="hr-HR"/>
              </w:rPr>
              <w:t>24.995.611,00</w:t>
            </w:r>
          </w:p>
        </w:tc>
        <w:tc>
          <w:tcPr>
            <w:tcW w:w="1560" w:type="dxa"/>
            <w:shd w:val="clear" w:color="000000" w:fill="FFFFFF"/>
            <w:vAlign w:val="center"/>
          </w:tcPr>
          <w:p w14:paraId="5F49C3C3" w14:textId="5EB82E12" w:rsidR="00B9703A" w:rsidRPr="00F85E4C" w:rsidRDefault="00B9703A" w:rsidP="00B9703A">
            <w:pPr>
              <w:suppressAutoHyphens w:val="0"/>
              <w:jc w:val="right"/>
              <w:rPr>
                <w:rFonts w:eastAsia="Times New Roman" w:cs="Calibri"/>
                <w:b/>
                <w:bCs/>
                <w:color w:val="auto"/>
                <w:sz w:val="20"/>
                <w:szCs w:val="20"/>
                <w:lang w:val="hr-HR"/>
              </w:rPr>
            </w:pPr>
            <w:r w:rsidRPr="00F85E4C">
              <w:rPr>
                <w:rFonts w:eastAsia="Times New Roman" w:cs="Calibri"/>
                <w:b/>
                <w:bCs/>
                <w:color w:val="auto"/>
                <w:sz w:val="20"/>
                <w:szCs w:val="20"/>
                <w:lang w:val="hr-HR"/>
              </w:rPr>
              <w:t>8.565.065,93</w:t>
            </w:r>
          </w:p>
        </w:tc>
        <w:tc>
          <w:tcPr>
            <w:tcW w:w="1275" w:type="dxa"/>
            <w:shd w:val="clear" w:color="000000" w:fill="FFFFFF"/>
            <w:vAlign w:val="center"/>
          </w:tcPr>
          <w:p w14:paraId="2BE7FCCA" w14:textId="6C116A15" w:rsidR="00B9703A" w:rsidRPr="00F85E4C" w:rsidRDefault="00B9703A" w:rsidP="00B9703A">
            <w:pPr>
              <w:suppressAutoHyphens w:val="0"/>
              <w:jc w:val="center"/>
              <w:rPr>
                <w:rFonts w:eastAsia="Times New Roman" w:cs="Calibri"/>
                <w:b/>
                <w:bCs/>
                <w:color w:val="auto"/>
                <w:sz w:val="20"/>
                <w:szCs w:val="20"/>
                <w:lang w:val="hr-HR"/>
              </w:rPr>
            </w:pPr>
            <w:r w:rsidRPr="00F85E4C">
              <w:rPr>
                <w:rFonts w:eastAsia="Times New Roman" w:cs="Calibri"/>
                <w:b/>
                <w:bCs/>
                <w:color w:val="auto"/>
                <w:sz w:val="20"/>
                <w:szCs w:val="20"/>
                <w:lang w:val="hr-HR"/>
              </w:rPr>
              <w:t>34,27</w:t>
            </w:r>
          </w:p>
        </w:tc>
      </w:tr>
      <w:tr w:rsidR="008E0BC3" w:rsidRPr="00F85E4C" w14:paraId="13E1510D" w14:textId="77777777" w:rsidTr="00B01EB6">
        <w:trPr>
          <w:trHeight w:val="432"/>
        </w:trPr>
        <w:tc>
          <w:tcPr>
            <w:tcW w:w="1134" w:type="dxa"/>
            <w:shd w:val="clear" w:color="000000" w:fill="FFFFFF"/>
            <w:vAlign w:val="center"/>
            <w:hideMark/>
          </w:tcPr>
          <w:p w14:paraId="20820AB7" w14:textId="77777777" w:rsidR="00B9703A" w:rsidRPr="00F85E4C" w:rsidRDefault="00B9703A" w:rsidP="00B9703A">
            <w:pPr>
              <w:suppressAutoHyphens w:val="0"/>
              <w:rPr>
                <w:rFonts w:eastAsia="Times New Roman" w:cs="Calibri"/>
                <w:i/>
                <w:iCs/>
                <w:color w:val="auto"/>
                <w:sz w:val="20"/>
                <w:szCs w:val="20"/>
                <w:lang w:val="hr-HR"/>
              </w:rPr>
            </w:pPr>
            <w:r w:rsidRPr="00F85E4C">
              <w:rPr>
                <w:rFonts w:eastAsia="Times New Roman" w:cs="Calibri"/>
                <w:i/>
                <w:iCs/>
                <w:color w:val="auto"/>
                <w:sz w:val="20"/>
                <w:szCs w:val="20"/>
                <w:lang w:val="hr-HR"/>
              </w:rPr>
              <w:lastRenderedPageBreak/>
              <w:t>Glava 00301</w:t>
            </w:r>
          </w:p>
        </w:tc>
        <w:tc>
          <w:tcPr>
            <w:tcW w:w="2552" w:type="dxa"/>
            <w:shd w:val="clear" w:color="000000" w:fill="FFFFFF"/>
            <w:vAlign w:val="center"/>
            <w:hideMark/>
          </w:tcPr>
          <w:p w14:paraId="37E1C5C7" w14:textId="77777777" w:rsidR="00B9703A" w:rsidRPr="00F85E4C" w:rsidRDefault="00B9703A" w:rsidP="00B9703A">
            <w:pPr>
              <w:suppressAutoHyphens w:val="0"/>
              <w:rPr>
                <w:rFonts w:eastAsia="Times New Roman" w:cs="Calibri"/>
                <w:i/>
                <w:iCs/>
                <w:color w:val="auto"/>
                <w:sz w:val="20"/>
                <w:szCs w:val="20"/>
                <w:lang w:val="hr-HR"/>
              </w:rPr>
            </w:pPr>
            <w:r w:rsidRPr="00F85E4C">
              <w:rPr>
                <w:rFonts w:eastAsia="Times New Roman" w:cs="Calibri"/>
                <w:i/>
                <w:iCs/>
                <w:color w:val="auto"/>
                <w:sz w:val="20"/>
                <w:szCs w:val="20"/>
                <w:lang w:val="hr-HR"/>
              </w:rPr>
              <w:t>UPRAVNI ODJEL ZA KOMUNALNE DJELATNOSTI I GOSPODARENJE</w:t>
            </w:r>
          </w:p>
        </w:tc>
        <w:tc>
          <w:tcPr>
            <w:tcW w:w="1559" w:type="dxa"/>
            <w:shd w:val="clear" w:color="000000" w:fill="FFFFFF"/>
            <w:vAlign w:val="center"/>
          </w:tcPr>
          <w:p w14:paraId="5919CFA9" w14:textId="36577A57" w:rsidR="00B9703A" w:rsidRPr="00F85E4C" w:rsidRDefault="00B9703A" w:rsidP="00B9703A">
            <w:pPr>
              <w:suppressAutoHyphens w:val="0"/>
              <w:jc w:val="right"/>
              <w:rPr>
                <w:rFonts w:eastAsia="Times New Roman" w:cs="Calibri"/>
                <w:i/>
                <w:iCs/>
                <w:color w:val="auto"/>
                <w:sz w:val="20"/>
                <w:szCs w:val="20"/>
                <w:lang w:val="hr-HR"/>
              </w:rPr>
            </w:pPr>
            <w:r w:rsidRPr="00F85E4C">
              <w:rPr>
                <w:rFonts w:eastAsia="Times New Roman" w:cs="Calibri"/>
                <w:i/>
                <w:iCs/>
                <w:color w:val="auto"/>
                <w:sz w:val="20"/>
                <w:szCs w:val="20"/>
                <w:lang w:val="hr-HR"/>
              </w:rPr>
              <w:t>23.578.825,00</w:t>
            </w:r>
          </w:p>
        </w:tc>
        <w:tc>
          <w:tcPr>
            <w:tcW w:w="1559" w:type="dxa"/>
            <w:shd w:val="clear" w:color="000000" w:fill="FFFFFF"/>
            <w:vAlign w:val="center"/>
          </w:tcPr>
          <w:p w14:paraId="3BDD19AC" w14:textId="41AD904E" w:rsidR="00B9703A" w:rsidRPr="00F85E4C" w:rsidRDefault="00B9703A" w:rsidP="00B9703A">
            <w:pPr>
              <w:suppressAutoHyphens w:val="0"/>
              <w:jc w:val="right"/>
              <w:rPr>
                <w:rFonts w:eastAsia="Times New Roman" w:cs="Calibri"/>
                <w:i/>
                <w:iCs/>
                <w:color w:val="auto"/>
                <w:sz w:val="20"/>
                <w:szCs w:val="20"/>
                <w:lang w:val="hr-HR"/>
              </w:rPr>
            </w:pPr>
            <w:r w:rsidRPr="00F85E4C">
              <w:rPr>
                <w:rFonts w:eastAsia="Times New Roman" w:cs="Calibri"/>
                <w:i/>
                <w:iCs/>
                <w:color w:val="auto"/>
                <w:sz w:val="20"/>
                <w:szCs w:val="20"/>
                <w:lang w:val="hr-HR"/>
              </w:rPr>
              <w:t>23.578.825,00</w:t>
            </w:r>
          </w:p>
        </w:tc>
        <w:tc>
          <w:tcPr>
            <w:tcW w:w="1560" w:type="dxa"/>
            <w:shd w:val="clear" w:color="000000" w:fill="FFFFFF"/>
            <w:vAlign w:val="center"/>
          </w:tcPr>
          <w:p w14:paraId="4E4067BA" w14:textId="6AE74037" w:rsidR="00B9703A" w:rsidRPr="00F85E4C" w:rsidRDefault="00B9703A" w:rsidP="00B9703A">
            <w:pPr>
              <w:suppressAutoHyphens w:val="0"/>
              <w:jc w:val="right"/>
              <w:rPr>
                <w:rFonts w:eastAsia="Times New Roman" w:cs="Calibri"/>
                <w:i/>
                <w:iCs/>
                <w:color w:val="auto"/>
                <w:sz w:val="20"/>
                <w:szCs w:val="20"/>
                <w:lang w:val="hr-HR"/>
              </w:rPr>
            </w:pPr>
            <w:r w:rsidRPr="00F85E4C">
              <w:rPr>
                <w:rFonts w:eastAsia="Times New Roman" w:cs="Calibri"/>
                <w:i/>
                <w:iCs/>
                <w:color w:val="auto"/>
                <w:sz w:val="20"/>
                <w:szCs w:val="20"/>
                <w:lang w:val="hr-HR"/>
              </w:rPr>
              <w:t>7.923.231,11</w:t>
            </w:r>
          </w:p>
        </w:tc>
        <w:tc>
          <w:tcPr>
            <w:tcW w:w="1275" w:type="dxa"/>
            <w:shd w:val="clear" w:color="000000" w:fill="FFFFFF"/>
            <w:vAlign w:val="center"/>
          </w:tcPr>
          <w:p w14:paraId="17D8228A" w14:textId="5FD57F1D" w:rsidR="00B9703A" w:rsidRPr="00F85E4C" w:rsidRDefault="00B9703A" w:rsidP="00B9703A">
            <w:pPr>
              <w:suppressAutoHyphens w:val="0"/>
              <w:jc w:val="center"/>
              <w:rPr>
                <w:rFonts w:eastAsia="Times New Roman" w:cs="Calibri"/>
                <w:i/>
                <w:iCs/>
                <w:color w:val="auto"/>
                <w:sz w:val="20"/>
                <w:szCs w:val="20"/>
                <w:lang w:val="hr-HR"/>
              </w:rPr>
            </w:pPr>
            <w:r w:rsidRPr="00F85E4C">
              <w:rPr>
                <w:rFonts w:eastAsia="Times New Roman" w:cs="Calibri"/>
                <w:i/>
                <w:iCs/>
                <w:color w:val="auto"/>
                <w:sz w:val="20"/>
                <w:szCs w:val="20"/>
                <w:lang w:val="hr-HR"/>
              </w:rPr>
              <w:t>33,46</w:t>
            </w:r>
          </w:p>
        </w:tc>
      </w:tr>
      <w:tr w:rsidR="008E0BC3" w:rsidRPr="00F85E4C" w14:paraId="0097EAF5" w14:textId="77777777" w:rsidTr="00B01EB6">
        <w:trPr>
          <w:trHeight w:val="300"/>
        </w:trPr>
        <w:tc>
          <w:tcPr>
            <w:tcW w:w="1134" w:type="dxa"/>
            <w:shd w:val="clear" w:color="000000" w:fill="FFFFFF"/>
            <w:vAlign w:val="center"/>
            <w:hideMark/>
          </w:tcPr>
          <w:p w14:paraId="45EF2495" w14:textId="77777777" w:rsidR="00B9703A" w:rsidRPr="00F85E4C" w:rsidRDefault="00B9703A" w:rsidP="00B9703A">
            <w:pPr>
              <w:suppressAutoHyphens w:val="0"/>
              <w:rPr>
                <w:rFonts w:eastAsia="Times New Roman" w:cs="Calibri"/>
                <w:i/>
                <w:iCs/>
                <w:color w:val="auto"/>
                <w:sz w:val="20"/>
                <w:szCs w:val="20"/>
                <w:lang w:val="hr-HR"/>
              </w:rPr>
            </w:pPr>
            <w:r w:rsidRPr="00F85E4C">
              <w:rPr>
                <w:rFonts w:eastAsia="Times New Roman" w:cs="Calibri"/>
                <w:i/>
                <w:iCs/>
                <w:color w:val="auto"/>
                <w:sz w:val="20"/>
                <w:szCs w:val="20"/>
                <w:lang w:val="hr-HR"/>
              </w:rPr>
              <w:t>Glava 00302</w:t>
            </w:r>
          </w:p>
        </w:tc>
        <w:tc>
          <w:tcPr>
            <w:tcW w:w="2552" w:type="dxa"/>
            <w:shd w:val="clear" w:color="000000" w:fill="FFFFFF"/>
            <w:vAlign w:val="center"/>
            <w:hideMark/>
          </w:tcPr>
          <w:p w14:paraId="025B3F33" w14:textId="77777777" w:rsidR="00B9703A" w:rsidRPr="00F85E4C" w:rsidRDefault="00B9703A" w:rsidP="00B9703A">
            <w:pPr>
              <w:suppressAutoHyphens w:val="0"/>
              <w:rPr>
                <w:rFonts w:eastAsia="Times New Roman" w:cs="Calibri"/>
                <w:i/>
                <w:iCs/>
                <w:color w:val="auto"/>
                <w:sz w:val="20"/>
                <w:szCs w:val="20"/>
                <w:lang w:val="hr-HR"/>
              </w:rPr>
            </w:pPr>
            <w:r w:rsidRPr="00F85E4C">
              <w:rPr>
                <w:rFonts w:eastAsia="Times New Roman" w:cs="Calibri"/>
                <w:i/>
                <w:iCs/>
                <w:color w:val="auto"/>
                <w:sz w:val="20"/>
                <w:szCs w:val="20"/>
                <w:lang w:val="hr-HR"/>
              </w:rPr>
              <w:t>VATROGASTVO</w:t>
            </w:r>
          </w:p>
        </w:tc>
        <w:tc>
          <w:tcPr>
            <w:tcW w:w="1559" w:type="dxa"/>
            <w:shd w:val="clear" w:color="000000" w:fill="FFFFFF"/>
            <w:vAlign w:val="center"/>
          </w:tcPr>
          <w:p w14:paraId="2F0A22A4" w14:textId="0C9D5E54" w:rsidR="00B9703A" w:rsidRPr="00F85E4C" w:rsidRDefault="00B9703A" w:rsidP="00B9703A">
            <w:pPr>
              <w:suppressAutoHyphens w:val="0"/>
              <w:jc w:val="right"/>
              <w:rPr>
                <w:rFonts w:eastAsia="Times New Roman" w:cs="Calibri"/>
                <w:i/>
                <w:iCs/>
                <w:color w:val="auto"/>
                <w:sz w:val="20"/>
                <w:szCs w:val="20"/>
                <w:lang w:val="hr-HR"/>
              </w:rPr>
            </w:pPr>
            <w:r w:rsidRPr="00F85E4C">
              <w:rPr>
                <w:rFonts w:eastAsia="Times New Roman" w:cs="Calibri"/>
                <w:i/>
                <w:iCs/>
                <w:color w:val="auto"/>
                <w:sz w:val="20"/>
                <w:szCs w:val="20"/>
                <w:lang w:val="hr-HR"/>
              </w:rPr>
              <w:t>917.869,00</w:t>
            </w:r>
          </w:p>
        </w:tc>
        <w:tc>
          <w:tcPr>
            <w:tcW w:w="1559" w:type="dxa"/>
            <w:shd w:val="clear" w:color="000000" w:fill="FFFFFF"/>
            <w:vAlign w:val="center"/>
          </w:tcPr>
          <w:p w14:paraId="16C104E5" w14:textId="3A85DD66" w:rsidR="00B9703A" w:rsidRPr="00F85E4C" w:rsidRDefault="00B9703A" w:rsidP="00B9703A">
            <w:pPr>
              <w:suppressAutoHyphens w:val="0"/>
              <w:jc w:val="right"/>
              <w:rPr>
                <w:rFonts w:eastAsia="Times New Roman" w:cs="Calibri"/>
                <w:i/>
                <w:iCs/>
                <w:color w:val="auto"/>
                <w:sz w:val="20"/>
                <w:szCs w:val="20"/>
                <w:lang w:val="hr-HR"/>
              </w:rPr>
            </w:pPr>
            <w:r w:rsidRPr="00F85E4C">
              <w:rPr>
                <w:rFonts w:eastAsia="Times New Roman" w:cs="Calibri"/>
                <w:i/>
                <w:iCs/>
                <w:color w:val="auto"/>
                <w:sz w:val="20"/>
                <w:szCs w:val="20"/>
                <w:lang w:val="hr-HR"/>
              </w:rPr>
              <w:t>917.869,00</w:t>
            </w:r>
          </w:p>
        </w:tc>
        <w:tc>
          <w:tcPr>
            <w:tcW w:w="1560" w:type="dxa"/>
            <w:shd w:val="clear" w:color="000000" w:fill="FFFFFF"/>
            <w:vAlign w:val="center"/>
          </w:tcPr>
          <w:p w14:paraId="32DFC4F1" w14:textId="01AB7004" w:rsidR="00B9703A" w:rsidRPr="00F85E4C" w:rsidRDefault="00B9703A" w:rsidP="00B9703A">
            <w:pPr>
              <w:suppressAutoHyphens w:val="0"/>
              <w:jc w:val="right"/>
              <w:rPr>
                <w:rFonts w:eastAsia="Times New Roman" w:cs="Calibri"/>
                <w:i/>
                <w:iCs/>
                <w:color w:val="auto"/>
                <w:sz w:val="20"/>
                <w:szCs w:val="20"/>
                <w:lang w:val="hr-HR"/>
              </w:rPr>
            </w:pPr>
            <w:r w:rsidRPr="00F85E4C">
              <w:rPr>
                <w:rFonts w:eastAsia="Times New Roman" w:cs="Calibri"/>
                <w:i/>
                <w:iCs/>
                <w:color w:val="auto"/>
                <w:sz w:val="20"/>
                <w:szCs w:val="20"/>
                <w:lang w:val="hr-HR"/>
              </w:rPr>
              <w:t>447.213,19</w:t>
            </w:r>
          </w:p>
        </w:tc>
        <w:tc>
          <w:tcPr>
            <w:tcW w:w="1275" w:type="dxa"/>
            <w:shd w:val="clear" w:color="000000" w:fill="FFFFFF"/>
            <w:vAlign w:val="center"/>
          </w:tcPr>
          <w:p w14:paraId="4D93104D" w14:textId="7036765B" w:rsidR="00B9703A" w:rsidRPr="00F85E4C" w:rsidRDefault="00B9703A" w:rsidP="00B9703A">
            <w:pPr>
              <w:suppressAutoHyphens w:val="0"/>
              <w:jc w:val="center"/>
              <w:rPr>
                <w:rFonts w:eastAsia="Times New Roman" w:cs="Calibri"/>
                <w:i/>
                <w:iCs/>
                <w:color w:val="auto"/>
                <w:sz w:val="20"/>
                <w:szCs w:val="20"/>
                <w:lang w:val="hr-HR"/>
              </w:rPr>
            </w:pPr>
            <w:r w:rsidRPr="00F85E4C">
              <w:rPr>
                <w:rFonts w:eastAsia="Times New Roman" w:cs="Calibri"/>
                <w:i/>
                <w:iCs/>
                <w:color w:val="auto"/>
                <w:sz w:val="20"/>
                <w:szCs w:val="20"/>
                <w:lang w:val="hr-HR"/>
              </w:rPr>
              <w:t>48,72</w:t>
            </w:r>
          </w:p>
        </w:tc>
      </w:tr>
      <w:tr w:rsidR="008E0BC3" w:rsidRPr="00F85E4C" w14:paraId="15DA42B8" w14:textId="77777777" w:rsidTr="00B01EB6">
        <w:trPr>
          <w:trHeight w:val="300"/>
        </w:trPr>
        <w:tc>
          <w:tcPr>
            <w:tcW w:w="1134" w:type="dxa"/>
            <w:shd w:val="clear" w:color="000000" w:fill="FFFFFF"/>
            <w:vAlign w:val="center"/>
            <w:hideMark/>
          </w:tcPr>
          <w:p w14:paraId="5F1D6330" w14:textId="77777777" w:rsidR="00B9703A" w:rsidRPr="00F85E4C" w:rsidRDefault="00B9703A" w:rsidP="00B9703A">
            <w:pPr>
              <w:suppressAutoHyphens w:val="0"/>
              <w:rPr>
                <w:rFonts w:eastAsia="Times New Roman" w:cs="Calibri"/>
                <w:i/>
                <w:iCs/>
                <w:color w:val="auto"/>
                <w:sz w:val="20"/>
                <w:szCs w:val="20"/>
                <w:lang w:val="hr-HR"/>
              </w:rPr>
            </w:pPr>
            <w:r w:rsidRPr="00F85E4C">
              <w:rPr>
                <w:rFonts w:eastAsia="Times New Roman" w:cs="Calibri"/>
                <w:i/>
                <w:iCs/>
                <w:color w:val="auto"/>
                <w:sz w:val="20"/>
                <w:szCs w:val="20"/>
                <w:lang w:val="hr-HR"/>
              </w:rPr>
              <w:t>Glava 00303</w:t>
            </w:r>
          </w:p>
        </w:tc>
        <w:tc>
          <w:tcPr>
            <w:tcW w:w="2552" w:type="dxa"/>
            <w:shd w:val="clear" w:color="000000" w:fill="FFFFFF"/>
            <w:vAlign w:val="center"/>
            <w:hideMark/>
          </w:tcPr>
          <w:p w14:paraId="05730C66" w14:textId="77777777" w:rsidR="00B9703A" w:rsidRPr="00F85E4C" w:rsidRDefault="00B9703A" w:rsidP="00B9703A">
            <w:pPr>
              <w:suppressAutoHyphens w:val="0"/>
              <w:rPr>
                <w:rFonts w:eastAsia="Times New Roman" w:cs="Calibri"/>
                <w:i/>
                <w:iCs/>
                <w:color w:val="auto"/>
                <w:sz w:val="20"/>
                <w:szCs w:val="20"/>
                <w:lang w:val="hr-HR"/>
              </w:rPr>
            </w:pPr>
            <w:r w:rsidRPr="00F85E4C">
              <w:rPr>
                <w:rFonts w:eastAsia="Times New Roman" w:cs="Calibri"/>
                <w:i/>
                <w:iCs/>
                <w:color w:val="auto"/>
                <w:sz w:val="20"/>
                <w:szCs w:val="20"/>
                <w:lang w:val="hr-HR"/>
              </w:rPr>
              <w:t>JAVNA USTANOVA - LOKALNA RAZVOJNA AGENCIJA</w:t>
            </w:r>
          </w:p>
        </w:tc>
        <w:tc>
          <w:tcPr>
            <w:tcW w:w="1559" w:type="dxa"/>
            <w:shd w:val="clear" w:color="000000" w:fill="FFFFFF"/>
            <w:vAlign w:val="center"/>
          </w:tcPr>
          <w:p w14:paraId="44A26513" w14:textId="6661B5F8" w:rsidR="00B9703A" w:rsidRPr="00F85E4C" w:rsidRDefault="00B9703A" w:rsidP="00B9703A">
            <w:pPr>
              <w:suppressAutoHyphens w:val="0"/>
              <w:jc w:val="right"/>
              <w:rPr>
                <w:rFonts w:eastAsia="Times New Roman" w:cs="Calibri"/>
                <w:i/>
                <w:iCs/>
                <w:color w:val="auto"/>
                <w:sz w:val="20"/>
                <w:szCs w:val="20"/>
                <w:lang w:val="hr-HR"/>
              </w:rPr>
            </w:pPr>
            <w:r w:rsidRPr="00F85E4C">
              <w:rPr>
                <w:rFonts w:eastAsia="Times New Roman" w:cs="Calibri"/>
                <w:i/>
                <w:iCs/>
                <w:color w:val="auto"/>
                <w:sz w:val="20"/>
                <w:szCs w:val="20"/>
                <w:lang w:val="hr-HR"/>
              </w:rPr>
              <w:t>398.917,00</w:t>
            </w:r>
          </w:p>
        </w:tc>
        <w:tc>
          <w:tcPr>
            <w:tcW w:w="1559" w:type="dxa"/>
            <w:shd w:val="clear" w:color="000000" w:fill="FFFFFF"/>
            <w:vAlign w:val="center"/>
          </w:tcPr>
          <w:p w14:paraId="53639AFA" w14:textId="3C8B5C76" w:rsidR="00B9703A" w:rsidRPr="00F85E4C" w:rsidRDefault="00B9703A" w:rsidP="00B9703A">
            <w:pPr>
              <w:suppressAutoHyphens w:val="0"/>
              <w:jc w:val="right"/>
              <w:rPr>
                <w:rFonts w:eastAsia="Times New Roman" w:cs="Calibri"/>
                <w:i/>
                <w:iCs/>
                <w:color w:val="auto"/>
                <w:sz w:val="20"/>
                <w:szCs w:val="20"/>
                <w:lang w:val="hr-HR"/>
              </w:rPr>
            </w:pPr>
            <w:r w:rsidRPr="00F85E4C">
              <w:rPr>
                <w:rFonts w:eastAsia="Times New Roman" w:cs="Calibri"/>
                <w:i/>
                <w:iCs/>
                <w:color w:val="auto"/>
                <w:sz w:val="20"/>
                <w:szCs w:val="20"/>
                <w:lang w:val="hr-HR"/>
              </w:rPr>
              <w:t>398.917,00</w:t>
            </w:r>
          </w:p>
        </w:tc>
        <w:tc>
          <w:tcPr>
            <w:tcW w:w="1560" w:type="dxa"/>
            <w:shd w:val="clear" w:color="000000" w:fill="FFFFFF"/>
            <w:vAlign w:val="center"/>
          </w:tcPr>
          <w:p w14:paraId="250C53A2" w14:textId="5A52DFBA" w:rsidR="00B9703A" w:rsidRPr="00F85E4C" w:rsidRDefault="00B9703A" w:rsidP="00B9703A">
            <w:pPr>
              <w:suppressAutoHyphens w:val="0"/>
              <w:jc w:val="right"/>
              <w:rPr>
                <w:rFonts w:eastAsia="Times New Roman" w:cs="Calibri"/>
                <w:i/>
                <w:iCs/>
                <w:color w:val="auto"/>
                <w:sz w:val="20"/>
                <w:szCs w:val="20"/>
                <w:lang w:val="hr-HR"/>
              </w:rPr>
            </w:pPr>
            <w:r w:rsidRPr="00F85E4C">
              <w:rPr>
                <w:rFonts w:eastAsia="Times New Roman" w:cs="Calibri"/>
                <w:i/>
                <w:iCs/>
                <w:color w:val="auto"/>
                <w:sz w:val="20"/>
                <w:szCs w:val="20"/>
                <w:lang w:val="hr-HR"/>
              </w:rPr>
              <w:t>194.621,63</w:t>
            </w:r>
          </w:p>
        </w:tc>
        <w:tc>
          <w:tcPr>
            <w:tcW w:w="1275" w:type="dxa"/>
            <w:shd w:val="clear" w:color="000000" w:fill="FFFFFF"/>
            <w:vAlign w:val="center"/>
          </w:tcPr>
          <w:p w14:paraId="64F13D80" w14:textId="5AB5A46D" w:rsidR="00B9703A" w:rsidRPr="00F85E4C" w:rsidRDefault="00B9703A" w:rsidP="00B9703A">
            <w:pPr>
              <w:suppressAutoHyphens w:val="0"/>
              <w:jc w:val="center"/>
              <w:rPr>
                <w:rFonts w:eastAsia="Times New Roman" w:cs="Calibri"/>
                <w:i/>
                <w:iCs/>
                <w:color w:val="auto"/>
                <w:sz w:val="20"/>
                <w:szCs w:val="20"/>
                <w:lang w:val="hr-HR"/>
              </w:rPr>
            </w:pPr>
            <w:r w:rsidRPr="00F85E4C">
              <w:rPr>
                <w:rFonts w:eastAsia="Times New Roman" w:cs="Calibri"/>
                <w:i/>
                <w:iCs/>
                <w:color w:val="auto"/>
                <w:sz w:val="20"/>
                <w:szCs w:val="20"/>
                <w:lang w:val="hr-HR"/>
              </w:rPr>
              <w:t>48,79</w:t>
            </w:r>
          </w:p>
        </w:tc>
      </w:tr>
      <w:tr w:rsidR="008E0BC3" w:rsidRPr="00F85E4C" w14:paraId="3B0B5AA8" w14:textId="77777777" w:rsidTr="00B01EB6">
        <w:trPr>
          <w:trHeight w:val="300"/>
        </w:trPr>
        <w:tc>
          <w:tcPr>
            <w:tcW w:w="1134" w:type="dxa"/>
            <w:shd w:val="clear" w:color="000000" w:fill="FFFFFF"/>
            <w:vAlign w:val="center"/>
            <w:hideMark/>
          </w:tcPr>
          <w:p w14:paraId="713E4E7A" w14:textId="77777777" w:rsidR="00B9703A" w:rsidRPr="00F85E4C" w:rsidRDefault="00B9703A" w:rsidP="00B9703A">
            <w:pPr>
              <w:suppressAutoHyphens w:val="0"/>
              <w:rPr>
                <w:rFonts w:eastAsia="Times New Roman" w:cs="Calibri"/>
                <w:b/>
                <w:bCs/>
                <w:color w:val="auto"/>
                <w:sz w:val="20"/>
                <w:szCs w:val="20"/>
                <w:lang w:val="hr-HR"/>
              </w:rPr>
            </w:pPr>
            <w:r w:rsidRPr="00F85E4C">
              <w:rPr>
                <w:rFonts w:eastAsia="Times New Roman" w:cs="Calibri"/>
                <w:b/>
                <w:bCs/>
                <w:color w:val="auto"/>
                <w:sz w:val="20"/>
                <w:szCs w:val="20"/>
                <w:lang w:val="hr-HR"/>
              </w:rPr>
              <w:t>Razdjel 004</w:t>
            </w:r>
          </w:p>
        </w:tc>
        <w:tc>
          <w:tcPr>
            <w:tcW w:w="2552" w:type="dxa"/>
            <w:shd w:val="clear" w:color="000000" w:fill="FFFFFF"/>
            <w:vAlign w:val="center"/>
            <w:hideMark/>
          </w:tcPr>
          <w:p w14:paraId="7E55A304" w14:textId="77777777" w:rsidR="00B9703A" w:rsidRPr="00F85E4C" w:rsidRDefault="00B9703A" w:rsidP="00B9703A">
            <w:pPr>
              <w:suppressAutoHyphens w:val="0"/>
              <w:rPr>
                <w:rFonts w:eastAsia="Times New Roman" w:cs="Calibri"/>
                <w:b/>
                <w:bCs/>
                <w:color w:val="auto"/>
                <w:sz w:val="20"/>
                <w:szCs w:val="20"/>
                <w:lang w:val="hr-HR"/>
              </w:rPr>
            </w:pPr>
            <w:r w:rsidRPr="00F85E4C">
              <w:rPr>
                <w:rFonts w:eastAsia="Times New Roman" w:cs="Calibri"/>
                <w:b/>
                <w:bCs/>
                <w:color w:val="auto"/>
                <w:sz w:val="20"/>
                <w:szCs w:val="20"/>
                <w:lang w:val="hr-HR"/>
              </w:rPr>
              <w:t xml:space="preserve">UPRAVNI ODJEL ZA DRUŠTVENE DJELATNOSTI </w:t>
            </w:r>
          </w:p>
        </w:tc>
        <w:tc>
          <w:tcPr>
            <w:tcW w:w="1559" w:type="dxa"/>
            <w:shd w:val="clear" w:color="000000" w:fill="FFFFFF"/>
            <w:vAlign w:val="center"/>
          </w:tcPr>
          <w:p w14:paraId="7994A378" w14:textId="10242E52" w:rsidR="00B9703A" w:rsidRPr="00F85E4C" w:rsidRDefault="00B9703A" w:rsidP="00B9703A">
            <w:pPr>
              <w:suppressAutoHyphens w:val="0"/>
              <w:jc w:val="right"/>
              <w:rPr>
                <w:rFonts w:eastAsia="Times New Roman" w:cs="Calibri"/>
                <w:b/>
                <w:bCs/>
                <w:color w:val="auto"/>
                <w:sz w:val="20"/>
                <w:szCs w:val="20"/>
                <w:lang w:val="hr-HR"/>
              </w:rPr>
            </w:pPr>
            <w:r w:rsidRPr="00F85E4C">
              <w:rPr>
                <w:rFonts w:eastAsia="Times New Roman" w:cs="Calibri"/>
                <w:b/>
                <w:bCs/>
                <w:color w:val="auto"/>
                <w:sz w:val="20"/>
                <w:szCs w:val="20"/>
                <w:lang w:val="hr-HR"/>
              </w:rPr>
              <w:t>16.496.659,00</w:t>
            </w:r>
          </w:p>
        </w:tc>
        <w:tc>
          <w:tcPr>
            <w:tcW w:w="1559" w:type="dxa"/>
            <w:shd w:val="clear" w:color="000000" w:fill="FFFFFF"/>
            <w:vAlign w:val="center"/>
          </w:tcPr>
          <w:p w14:paraId="5CC89857" w14:textId="4966DC81" w:rsidR="00B9703A" w:rsidRPr="00F85E4C" w:rsidRDefault="00B9703A" w:rsidP="00B9703A">
            <w:pPr>
              <w:suppressAutoHyphens w:val="0"/>
              <w:jc w:val="right"/>
              <w:rPr>
                <w:rFonts w:eastAsia="Times New Roman" w:cs="Calibri"/>
                <w:b/>
                <w:bCs/>
                <w:color w:val="auto"/>
                <w:sz w:val="20"/>
                <w:szCs w:val="20"/>
                <w:lang w:val="hr-HR"/>
              </w:rPr>
            </w:pPr>
            <w:r w:rsidRPr="00F85E4C">
              <w:rPr>
                <w:rFonts w:eastAsia="Times New Roman" w:cs="Calibri"/>
                <w:b/>
                <w:bCs/>
                <w:color w:val="auto"/>
                <w:sz w:val="20"/>
                <w:szCs w:val="20"/>
                <w:lang w:val="hr-HR"/>
              </w:rPr>
              <w:t>16.496.659,00</w:t>
            </w:r>
          </w:p>
        </w:tc>
        <w:tc>
          <w:tcPr>
            <w:tcW w:w="1560" w:type="dxa"/>
            <w:shd w:val="clear" w:color="000000" w:fill="FFFFFF"/>
            <w:vAlign w:val="center"/>
          </w:tcPr>
          <w:p w14:paraId="56501A25" w14:textId="028CF1BB" w:rsidR="00B9703A" w:rsidRPr="00F85E4C" w:rsidRDefault="00B9703A" w:rsidP="00B9703A">
            <w:pPr>
              <w:suppressAutoHyphens w:val="0"/>
              <w:jc w:val="right"/>
              <w:rPr>
                <w:rFonts w:eastAsia="Times New Roman" w:cs="Calibri"/>
                <w:b/>
                <w:bCs/>
                <w:color w:val="auto"/>
                <w:sz w:val="20"/>
                <w:szCs w:val="20"/>
                <w:lang w:val="hr-HR"/>
              </w:rPr>
            </w:pPr>
            <w:r w:rsidRPr="00F85E4C">
              <w:rPr>
                <w:rFonts w:eastAsia="Times New Roman" w:cs="Calibri"/>
                <w:b/>
                <w:bCs/>
                <w:color w:val="auto"/>
                <w:sz w:val="20"/>
                <w:szCs w:val="20"/>
                <w:lang w:val="hr-HR"/>
              </w:rPr>
              <w:t>8.290.342,08</w:t>
            </w:r>
          </w:p>
        </w:tc>
        <w:tc>
          <w:tcPr>
            <w:tcW w:w="1275" w:type="dxa"/>
            <w:shd w:val="clear" w:color="000000" w:fill="FFFFFF"/>
            <w:vAlign w:val="center"/>
          </w:tcPr>
          <w:p w14:paraId="5A07D87A" w14:textId="7F2B5822" w:rsidR="00B9703A" w:rsidRPr="00F85E4C" w:rsidRDefault="00B9703A" w:rsidP="00B9703A">
            <w:pPr>
              <w:suppressAutoHyphens w:val="0"/>
              <w:jc w:val="center"/>
              <w:rPr>
                <w:rFonts w:eastAsia="Times New Roman" w:cs="Calibri"/>
                <w:b/>
                <w:bCs/>
                <w:color w:val="auto"/>
                <w:sz w:val="20"/>
                <w:szCs w:val="20"/>
                <w:lang w:val="hr-HR"/>
              </w:rPr>
            </w:pPr>
            <w:r w:rsidRPr="00F85E4C">
              <w:rPr>
                <w:rFonts w:eastAsia="Times New Roman" w:cs="Calibri"/>
                <w:b/>
                <w:bCs/>
                <w:color w:val="auto"/>
                <w:sz w:val="20"/>
                <w:szCs w:val="20"/>
                <w:lang w:val="hr-HR"/>
              </w:rPr>
              <w:t>50,25</w:t>
            </w:r>
          </w:p>
        </w:tc>
      </w:tr>
      <w:tr w:rsidR="008E0BC3" w:rsidRPr="00F85E4C" w14:paraId="4ADA03C2" w14:textId="77777777" w:rsidTr="00B01EB6">
        <w:trPr>
          <w:trHeight w:val="300"/>
        </w:trPr>
        <w:tc>
          <w:tcPr>
            <w:tcW w:w="1134" w:type="dxa"/>
            <w:shd w:val="clear" w:color="000000" w:fill="FFFFFF"/>
            <w:vAlign w:val="center"/>
            <w:hideMark/>
          </w:tcPr>
          <w:p w14:paraId="3DA1B353" w14:textId="77777777" w:rsidR="00B9703A" w:rsidRPr="00F85E4C" w:rsidRDefault="00B9703A" w:rsidP="00B9703A">
            <w:pPr>
              <w:suppressAutoHyphens w:val="0"/>
              <w:rPr>
                <w:rFonts w:eastAsia="Times New Roman" w:cs="Calibri"/>
                <w:i/>
                <w:iCs/>
                <w:color w:val="auto"/>
                <w:sz w:val="20"/>
                <w:szCs w:val="20"/>
                <w:lang w:val="hr-HR"/>
              </w:rPr>
            </w:pPr>
            <w:r w:rsidRPr="00F85E4C">
              <w:rPr>
                <w:rFonts w:eastAsia="Times New Roman" w:cs="Calibri"/>
                <w:i/>
                <w:iCs/>
                <w:color w:val="auto"/>
                <w:sz w:val="20"/>
                <w:szCs w:val="20"/>
                <w:lang w:val="hr-HR"/>
              </w:rPr>
              <w:t>Glava 00401</w:t>
            </w:r>
          </w:p>
        </w:tc>
        <w:tc>
          <w:tcPr>
            <w:tcW w:w="2552" w:type="dxa"/>
            <w:shd w:val="clear" w:color="000000" w:fill="FFFFFF"/>
            <w:vAlign w:val="center"/>
            <w:hideMark/>
          </w:tcPr>
          <w:p w14:paraId="7F695E40" w14:textId="77777777" w:rsidR="00B9703A" w:rsidRPr="00F85E4C" w:rsidRDefault="00B9703A" w:rsidP="00B9703A">
            <w:pPr>
              <w:suppressAutoHyphens w:val="0"/>
              <w:rPr>
                <w:rFonts w:eastAsia="Times New Roman" w:cs="Calibri"/>
                <w:i/>
                <w:iCs/>
                <w:color w:val="auto"/>
                <w:sz w:val="20"/>
                <w:szCs w:val="20"/>
                <w:lang w:val="hr-HR"/>
              </w:rPr>
            </w:pPr>
            <w:r w:rsidRPr="00F85E4C">
              <w:rPr>
                <w:rFonts w:eastAsia="Times New Roman" w:cs="Calibri"/>
                <w:i/>
                <w:iCs/>
                <w:color w:val="auto"/>
                <w:sz w:val="20"/>
                <w:szCs w:val="20"/>
                <w:lang w:val="hr-HR"/>
              </w:rPr>
              <w:t xml:space="preserve">UPRAVNI ODJEL ZA DRUŠTVENE DJELATNOSTI </w:t>
            </w:r>
          </w:p>
        </w:tc>
        <w:tc>
          <w:tcPr>
            <w:tcW w:w="1559" w:type="dxa"/>
            <w:shd w:val="clear" w:color="000000" w:fill="FFFFFF"/>
            <w:vAlign w:val="center"/>
          </w:tcPr>
          <w:p w14:paraId="4281E107" w14:textId="730CB5E7" w:rsidR="00B9703A" w:rsidRPr="00F85E4C" w:rsidRDefault="00B9703A" w:rsidP="00B9703A">
            <w:pPr>
              <w:suppressAutoHyphens w:val="0"/>
              <w:jc w:val="right"/>
              <w:rPr>
                <w:rFonts w:eastAsia="Times New Roman" w:cs="Calibri"/>
                <w:i/>
                <w:iCs/>
                <w:color w:val="auto"/>
                <w:sz w:val="20"/>
                <w:szCs w:val="20"/>
                <w:lang w:val="hr-HR"/>
              </w:rPr>
            </w:pPr>
            <w:r w:rsidRPr="00F85E4C">
              <w:rPr>
                <w:rFonts w:eastAsia="Times New Roman" w:cs="Calibri"/>
                <w:i/>
                <w:iCs/>
                <w:color w:val="auto"/>
                <w:sz w:val="20"/>
                <w:szCs w:val="20"/>
                <w:lang w:val="hr-HR"/>
              </w:rPr>
              <w:t>3.664.925,00</w:t>
            </w:r>
          </w:p>
        </w:tc>
        <w:tc>
          <w:tcPr>
            <w:tcW w:w="1559" w:type="dxa"/>
            <w:shd w:val="clear" w:color="000000" w:fill="FFFFFF"/>
            <w:vAlign w:val="center"/>
          </w:tcPr>
          <w:p w14:paraId="273EDB72" w14:textId="0A261F34" w:rsidR="00B9703A" w:rsidRPr="00F85E4C" w:rsidRDefault="00B9703A" w:rsidP="00B9703A">
            <w:pPr>
              <w:suppressAutoHyphens w:val="0"/>
              <w:jc w:val="right"/>
              <w:rPr>
                <w:rFonts w:eastAsia="Times New Roman" w:cs="Calibri"/>
                <w:i/>
                <w:iCs/>
                <w:color w:val="auto"/>
                <w:sz w:val="20"/>
                <w:szCs w:val="20"/>
                <w:lang w:val="hr-HR"/>
              </w:rPr>
            </w:pPr>
            <w:r w:rsidRPr="00F85E4C">
              <w:rPr>
                <w:rFonts w:eastAsia="Times New Roman" w:cs="Calibri"/>
                <w:i/>
                <w:iCs/>
                <w:color w:val="auto"/>
                <w:sz w:val="20"/>
                <w:szCs w:val="20"/>
                <w:lang w:val="hr-HR"/>
              </w:rPr>
              <w:t>3.664.925,00</w:t>
            </w:r>
          </w:p>
        </w:tc>
        <w:tc>
          <w:tcPr>
            <w:tcW w:w="1560" w:type="dxa"/>
            <w:shd w:val="clear" w:color="000000" w:fill="FFFFFF"/>
            <w:vAlign w:val="center"/>
          </w:tcPr>
          <w:p w14:paraId="0BA29453" w14:textId="60281082" w:rsidR="00B9703A" w:rsidRPr="00F85E4C" w:rsidRDefault="00B9703A" w:rsidP="00B9703A">
            <w:pPr>
              <w:suppressAutoHyphens w:val="0"/>
              <w:jc w:val="right"/>
              <w:rPr>
                <w:rFonts w:eastAsia="Times New Roman" w:cs="Calibri"/>
                <w:i/>
                <w:iCs/>
                <w:color w:val="auto"/>
                <w:sz w:val="20"/>
                <w:szCs w:val="20"/>
                <w:lang w:val="hr-HR"/>
              </w:rPr>
            </w:pPr>
            <w:r w:rsidRPr="00F85E4C">
              <w:rPr>
                <w:rFonts w:eastAsia="Times New Roman" w:cs="Calibri"/>
                <w:i/>
                <w:iCs/>
                <w:color w:val="auto"/>
                <w:sz w:val="20"/>
                <w:szCs w:val="20"/>
                <w:lang w:val="hr-HR"/>
              </w:rPr>
              <w:t>1.563.503,48</w:t>
            </w:r>
          </w:p>
        </w:tc>
        <w:tc>
          <w:tcPr>
            <w:tcW w:w="1275" w:type="dxa"/>
            <w:shd w:val="clear" w:color="000000" w:fill="FFFFFF"/>
            <w:vAlign w:val="center"/>
          </w:tcPr>
          <w:p w14:paraId="7720F244" w14:textId="5C60D212" w:rsidR="00B9703A" w:rsidRPr="00F85E4C" w:rsidRDefault="00B9703A" w:rsidP="00B9703A">
            <w:pPr>
              <w:suppressAutoHyphens w:val="0"/>
              <w:jc w:val="center"/>
              <w:rPr>
                <w:rFonts w:eastAsia="Times New Roman" w:cs="Calibri"/>
                <w:i/>
                <w:iCs/>
                <w:color w:val="auto"/>
                <w:sz w:val="20"/>
                <w:szCs w:val="20"/>
                <w:lang w:val="hr-HR"/>
              </w:rPr>
            </w:pPr>
            <w:r w:rsidRPr="00F85E4C">
              <w:rPr>
                <w:rFonts w:eastAsia="Times New Roman" w:cs="Calibri"/>
                <w:i/>
                <w:iCs/>
                <w:color w:val="auto"/>
                <w:sz w:val="20"/>
                <w:szCs w:val="20"/>
                <w:lang w:val="hr-HR"/>
              </w:rPr>
              <w:t>42,66</w:t>
            </w:r>
          </w:p>
        </w:tc>
      </w:tr>
      <w:tr w:rsidR="008E0BC3" w:rsidRPr="00F85E4C" w14:paraId="2EA06888" w14:textId="77777777" w:rsidTr="00B01EB6">
        <w:trPr>
          <w:trHeight w:val="300"/>
        </w:trPr>
        <w:tc>
          <w:tcPr>
            <w:tcW w:w="1134" w:type="dxa"/>
            <w:shd w:val="clear" w:color="000000" w:fill="FFFFFF"/>
            <w:vAlign w:val="center"/>
            <w:hideMark/>
          </w:tcPr>
          <w:p w14:paraId="28CF068A" w14:textId="77777777" w:rsidR="00B9703A" w:rsidRPr="00F85E4C" w:rsidRDefault="00B9703A" w:rsidP="00B9703A">
            <w:pPr>
              <w:suppressAutoHyphens w:val="0"/>
              <w:rPr>
                <w:rFonts w:eastAsia="Times New Roman" w:cs="Calibri"/>
                <w:i/>
                <w:iCs/>
                <w:color w:val="auto"/>
                <w:sz w:val="20"/>
                <w:szCs w:val="20"/>
                <w:lang w:val="hr-HR"/>
              </w:rPr>
            </w:pPr>
            <w:r w:rsidRPr="00F85E4C">
              <w:rPr>
                <w:rFonts w:eastAsia="Times New Roman" w:cs="Calibri"/>
                <w:i/>
                <w:iCs/>
                <w:color w:val="auto"/>
                <w:sz w:val="20"/>
                <w:szCs w:val="20"/>
                <w:lang w:val="hr-HR"/>
              </w:rPr>
              <w:t>Glava 00402</w:t>
            </w:r>
          </w:p>
        </w:tc>
        <w:tc>
          <w:tcPr>
            <w:tcW w:w="2552" w:type="dxa"/>
            <w:shd w:val="clear" w:color="000000" w:fill="FFFFFF"/>
            <w:vAlign w:val="center"/>
            <w:hideMark/>
          </w:tcPr>
          <w:p w14:paraId="293AA68A" w14:textId="77777777" w:rsidR="00B9703A" w:rsidRPr="00F85E4C" w:rsidRDefault="00B9703A" w:rsidP="00B9703A">
            <w:pPr>
              <w:suppressAutoHyphens w:val="0"/>
              <w:rPr>
                <w:rFonts w:eastAsia="Times New Roman" w:cs="Calibri"/>
                <w:i/>
                <w:iCs/>
                <w:color w:val="auto"/>
                <w:sz w:val="20"/>
                <w:szCs w:val="20"/>
                <w:lang w:val="hr-HR"/>
              </w:rPr>
            </w:pPr>
            <w:r w:rsidRPr="00F85E4C">
              <w:rPr>
                <w:rFonts w:eastAsia="Times New Roman" w:cs="Calibri"/>
                <w:i/>
                <w:iCs/>
                <w:color w:val="auto"/>
                <w:sz w:val="20"/>
                <w:szCs w:val="20"/>
                <w:lang w:val="hr-HR"/>
              </w:rPr>
              <w:t>JAVNE USTANOVE U KULTURI</w:t>
            </w:r>
          </w:p>
        </w:tc>
        <w:tc>
          <w:tcPr>
            <w:tcW w:w="1559" w:type="dxa"/>
            <w:shd w:val="clear" w:color="000000" w:fill="FFFFFF"/>
            <w:vAlign w:val="center"/>
          </w:tcPr>
          <w:p w14:paraId="72640CE6" w14:textId="58FDFCE9" w:rsidR="00B9703A" w:rsidRPr="00F85E4C" w:rsidRDefault="00B9703A" w:rsidP="00B9703A">
            <w:pPr>
              <w:suppressAutoHyphens w:val="0"/>
              <w:jc w:val="right"/>
              <w:rPr>
                <w:rFonts w:eastAsia="Times New Roman" w:cs="Calibri"/>
                <w:i/>
                <w:iCs/>
                <w:color w:val="auto"/>
                <w:sz w:val="20"/>
                <w:szCs w:val="20"/>
                <w:lang w:val="hr-HR"/>
              </w:rPr>
            </w:pPr>
            <w:r w:rsidRPr="00F85E4C">
              <w:rPr>
                <w:rFonts w:eastAsia="Times New Roman" w:cs="Calibri"/>
                <w:i/>
                <w:iCs/>
                <w:color w:val="auto"/>
                <w:sz w:val="20"/>
                <w:szCs w:val="20"/>
                <w:lang w:val="hr-HR"/>
              </w:rPr>
              <w:t>1.907.385,00</w:t>
            </w:r>
          </w:p>
        </w:tc>
        <w:tc>
          <w:tcPr>
            <w:tcW w:w="1559" w:type="dxa"/>
            <w:shd w:val="clear" w:color="000000" w:fill="FFFFFF"/>
            <w:vAlign w:val="center"/>
          </w:tcPr>
          <w:p w14:paraId="02AA5E9A" w14:textId="7387B54D" w:rsidR="00B9703A" w:rsidRPr="00F85E4C" w:rsidRDefault="00B9703A" w:rsidP="00B9703A">
            <w:pPr>
              <w:suppressAutoHyphens w:val="0"/>
              <w:jc w:val="right"/>
              <w:rPr>
                <w:rFonts w:eastAsia="Times New Roman" w:cs="Calibri"/>
                <w:i/>
                <w:iCs/>
                <w:color w:val="auto"/>
                <w:sz w:val="20"/>
                <w:szCs w:val="20"/>
                <w:lang w:val="hr-HR"/>
              </w:rPr>
            </w:pPr>
            <w:r w:rsidRPr="00F85E4C">
              <w:rPr>
                <w:rFonts w:eastAsia="Times New Roman" w:cs="Calibri"/>
                <w:i/>
                <w:iCs/>
                <w:color w:val="auto"/>
                <w:sz w:val="20"/>
                <w:szCs w:val="20"/>
                <w:lang w:val="hr-HR"/>
              </w:rPr>
              <w:t>1.907.385,00</w:t>
            </w:r>
          </w:p>
        </w:tc>
        <w:tc>
          <w:tcPr>
            <w:tcW w:w="1560" w:type="dxa"/>
            <w:shd w:val="clear" w:color="000000" w:fill="FFFFFF"/>
            <w:vAlign w:val="center"/>
          </w:tcPr>
          <w:p w14:paraId="034FC7B3" w14:textId="4A28DB60" w:rsidR="00B9703A" w:rsidRPr="00F85E4C" w:rsidRDefault="00B9703A" w:rsidP="00B9703A">
            <w:pPr>
              <w:suppressAutoHyphens w:val="0"/>
              <w:jc w:val="right"/>
              <w:rPr>
                <w:rFonts w:eastAsia="Times New Roman" w:cs="Calibri"/>
                <w:i/>
                <w:iCs/>
                <w:color w:val="auto"/>
                <w:sz w:val="20"/>
                <w:szCs w:val="20"/>
                <w:lang w:val="hr-HR"/>
              </w:rPr>
            </w:pPr>
            <w:r w:rsidRPr="00F85E4C">
              <w:rPr>
                <w:rFonts w:eastAsia="Times New Roman" w:cs="Calibri"/>
                <w:i/>
                <w:iCs/>
                <w:color w:val="auto"/>
                <w:sz w:val="20"/>
                <w:szCs w:val="20"/>
                <w:lang w:val="hr-HR"/>
              </w:rPr>
              <w:t>876.520,32</w:t>
            </w:r>
          </w:p>
        </w:tc>
        <w:tc>
          <w:tcPr>
            <w:tcW w:w="1275" w:type="dxa"/>
            <w:shd w:val="clear" w:color="000000" w:fill="FFFFFF"/>
            <w:vAlign w:val="center"/>
          </w:tcPr>
          <w:p w14:paraId="26ACC01F" w14:textId="6168102F" w:rsidR="00B9703A" w:rsidRPr="00F85E4C" w:rsidRDefault="00B9703A" w:rsidP="00B9703A">
            <w:pPr>
              <w:suppressAutoHyphens w:val="0"/>
              <w:jc w:val="center"/>
              <w:rPr>
                <w:rFonts w:eastAsia="Times New Roman" w:cs="Calibri"/>
                <w:i/>
                <w:iCs/>
                <w:color w:val="auto"/>
                <w:sz w:val="20"/>
                <w:szCs w:val="20"/>
                <w:lang w:val="hr-HR"/>
              </w:rPr>
            </w:pPr>
            <w:r w:rsidRPr="00F85E4C">
              <w:rPr>
                <w:rFonts w:eastAsia="Times New Roman" w:cs="Calibri"/>
                <w:i/>
                <w:iCs/>
                <w:color w:val="auto"/>
                <w:sz w:val="20"/>
                <w:szCs w:val="20"/>
                <w:lang w:val="hr-HR"/>
              </w:rPr>
              <w:t>45,95</w:t>
            </w:r>
          </w:p>
        </w:tc>
      </w:tr>
      <w:tr w:rsidR="008E0BC3" w:rsidRPr="00F85E4C" w14:paraId="023EE254" w14:textId="77777777" w:rsidTr="00B01EB6">
        <w:trPr>
          <w:trHeight w:val="300"/>
        </w:trPr>
        <w:tc>
          <w:tcPr>
            <w:tcW w:w="1134" w:type="dxa"/>
            <w:shd w:val="clear" w:color="000000" w:fill="FFFFFF"/>
            <w:vAlign w:val="center"/>
            <w:hideMark/>
          </w:tcPr>
          <w:p w14:paraId="5AD6E460" w14:textId="77777777" w:rsidR="00B9703A" w:rsidRPr="00F85E4C" w:rsidRDefault="00B9703A" w:rsidP="00B9703A">
            <w:pPr>
              <w:suppressAutoHyphens w:val="0"/>
              <w:rPr>
                <w:rFonts w:eastAsia="Times New Roman" w:cs="Calibri"/>
                <w:i/>
                <w:iCs/>
                <w:color w:val="auto"/>
                <w:sz w:val="20"/>
                <w:szCs w:val="20"/>
                <w:lang w:val="hr-HR"/>
              </w:rPr>
            </w:pPr>
            <w:r w:rsidRPr="00F85E4C">
              <w:rPr>
                <w:rFonts w:eastAsia="Times New Roman" w:cs="Calibri"/>
                <w:i/>
                <w:iCs/>
                <w:color w:val="auto"/>
                <w:sz w:val="20"/>
                <w:szCs w:val="20"/>
                <w:lang w:val="hr-HR"/>
              </w:rPr>
              <w:t>Glava 00403</w:t>
            </w:r>
          </w:p>
        </w:tc>
        <w:tc>
          <w:tcPr>
            <w:tcW w:w="2552" w:type="dxa"/>
            <w:shd w:val="clear" w:color="000000" w:fill="FFFFFF"/>
            <w:vAlign w:val="center"/>
            <w:hideMark/>
          </w:tcPr>
          <w:p w14:paraId="01040ED8" w14:textId="77777777" w:rsidR="00B9703A" w:rsidRPr="00F85E4C" w:rsidRDefault="00B9703A" w:rsidP="00B9703A">
            <w:pPr>
              <w:suppressAutoHyphens w:val="0"/>
              <w:rPr>
                <w:rFonts w:eastAsia="Times New Roman" w:cs="Calibri"/>
                <w:i/>
                <w:iCs/>
                <w:color w:val="auto"/>
                <w:sz w:val="20"/>
                <w:szCs w:val="20"/>
                <w:lang w:val="hr-HR"/>
              </w:rPr>
            </w:pPr>
            <w:r w:rsidRPr="00F85E4C">
              <w:rPr>
                <w:rFonts w:eastAsia="Times New Roman" w:cs="Calibri"/>
                <w:i/>
                <w:iCs/>
                <w:color w:val="auto"/>
                <w:sz w:val="20"/>
                <w:szCs w:val="20"/>
                <w:lang w:val="hr-HR"/>
              </w:rPr>
              <w:t>JAVNE USTANOVE PREDŠKOLSKOG ODGOJA</w:t>
            </w:r>
          </w:p>
        </w:tc>
        <w:tc>
          <w:tcPr>
            <w:tcW w:w="1559" w:type="dxa"/>
            <w:shd w:val="clear" w:color="000000" w:fill="FFFFFF"/>
            <w:vAlign w:val="center"/>
          </w:tcPr>
          <w:p w14:paraId="6905704A" w14:textId="1E4F00B3" w:rsidR="00B9703A" w:rsidRPr="00F85E4C" w:rsidRDefault="00B9703A" w:rsidP="00B9703A">
            <w:pPr>
              <w:suppressAutoHyphens w:val="0"/>
              <w:jc w:val="right"/>
              <w:rPr>
                <w:rFonts w:eastAsia="Times New Roman" w:cs="Calibri"/>
                <w:i/>
                <w:iCs/>
                <w:color w:val="auto"/>
                <w:sz w:val="20"/>
                <w:szCs w:val="20"/>
                <w:lang w:val="hr-HR"/>
              </w:rPr>
            </w:pPr>
            <w:r w:rsidRPr="00F85E4C">
              <w:rPr>
                <w:rFonts w:eastAsia="Times New Roman" w:cs="Calibri"/>
                <w:i/>
                <w:iCs/>
                <w:color w:val="auto"/>
                <w:sz w:val="20"/>
                <w:szCs w:val="20"/>
                <w:lang w:val="hr-HR"/>
              </w:rPr>
              <w:t>2.199.710,00</w:t>
            </w:r>
          </w:p>
        </w:tc>
        <w:tc>
          <w:tcPr>
            <w:tcW w:w="1559" w:type="dxa"/>
            <w:shd w:val="clear" w:color="000000" w:fill="FFFFFF"/>
            <w:vAlign w:val="center"/>
          </w:tcPr>
          <w:p w14:paraId="4637EC46" w14:textId="384339A4" w:rsidR="00B9703A" w:rsidRPr="00F85E4C" w:rsidRDefault="00B9703A" w:rsidP="00B9703A">
            <w:pPr>
              <w:suppressAutoHyphens w:val="0"/>
              <w:jc w:val="right"/>
              <w:rPr>
                <w:rFonts w:eastAsia="Times New Roman" w:cs="Calibri"/>
                <w:i/>
                <w:iCs/>
                <w:color w:val="auto"/>
                <w:sz w:val="20"/>
                <w:szCs w:val="20"/>
                <w:lang w:val="hr-HR"/>
              </w:rPr>
            </w:pPr>
            <w:r w:rsidRPr="00F85E4C">
              <w:rPr>
                <w:rFonts w:eastAsia="Times New Roman" w:cs="Calibri"/>
                <w:i/>
                <w:iCs/>
                <w:color w:val="auto"/>
                <w:sz w:val="20"/>
                <w:szCs w:val="20"/>
                <w:lang w:val="hr-HR"/>
              </w:rPr>
              <w:t>2.199.710,00</w:t>
            </w:r>
          </w:p>
        </w:tc>
        <w:tc>
          <w:tcPr>
            <w:tcW w:w="1560" w:type="dxa"/>
            <w:shd w:val="clear" w:color="000000" w:fill="FFFFFF"/>
            <w:vAlign w:val="center"/>
          </w:tcPr>
          <w:p w14:paraId="10B1BD9C" w14:textId="4910EDA2" w:rsidR="00B9703A" w:rsidRPr="00F85E4C" w:rsidRDefault="00B9703A" w:rsidP="00B9703A">
            <w:pPr>
              <w:suppressAutoHyphens w:val="0"/>
              <w:jc w:val="right"/>
              <w:rPr>
                <w:rFonts w:eastAsia="Times New Roman" w:cs="Calibri"/>
                <w:i/>
                <w:iCs/>
                <w:color w:val="auto"/>
                <w:sz w:val="20"/>
                <w:szCs w:val="20"/>
                <w:lang w:val="hr-HR"/>
              </w:rPr>
            </w:pPr>
            <w:r w:rsidRPr="00F85E4C">
              <w:rPr>
                <w:rFonts w:eastAsia="Times New Roman" w:cs="Calibri"/>
                <w:i/>
                <w:iCs/>
                <w:color w:val="auto"/>
                <w:sz w:val="20"/>
                <w:szCs w:val="20"/>
                <w:lang w:val="hr-HR"/>
              </w:rPr>
              <w:t>1.175.213,73</w:t>
            </w:r>
          </w:p>
        </w:tc>
        <w:tc>
          <w:tcPr>
            <w:tcW w:w="1275" w:type="dxa"/>
            <w:shd w:val="clear" w:color="000000" w:fill="FFFFFF"/>
            <w:vAlign w:val="center"/>
          </w:tcPr>
          <w:p w14:paraId="0DC3C911" w14:textId="2A80CA57" w:rsidR="00B9703A" w:rsidRPr="00F85E4C" w:rsidRDefault="00B9703A" w:rsidP="00B9703A">
            <w:pPr>
              <w:suppressAutoHyphens w:val="0"/>
              <w:jc w:val="center"/>
              <w:rPr>
                <w:rFonts w:eastAsia="Times New Roman" w:cs="Calibri"/>
                <w:i/>
                <w:iCs/>
                <w:color w:val="auto"/>
                <w:sz w:val="20"/>
                <w:szCs w:val="20"/>
                <w:lang w:val="hr-HR"/>
              </w:rPr>
            </w:pPr>
            <w:r w:rsidRPr="00F85E4C">
              <w:rPr>
                <w:rFonts w:eastAsia="Times New Roman" w:cs="Calibri"/>
                <w:i/>
                <w:iCs/>
                <w:color w:val="auto"/>
                <w:sz w:val="20"/>
                <w:szCs w:val="20"/>
                <w:lang w:val="hr-HR"/>
              </w:rPr>
              <w:t>55,43</w:t>
            </w:r>
          </w:p>
        </w:tc>
      </w:tr>
      <w:tr w:rsidR="008E0BC3" w:rsidRPr="00F85E4C" w14:paraId="728D75AC" w14:textId="77777777" w:rsidTr="00B01EB6">
        <w:trPr>
          <w:trHeight w:val="300"/>
        </w:trPr>
        <w:tc>
          <w:tcPr>
            <w:tcW w:w="1134" w:type="dxa"/>
            <w:shd w:val="clear" w:color="000000" w:fill="FFFFFF"/>
            <w:vAlign w:val="center"/>
            <w:hideMark/>
          </w:tcPr>
          <w:p w14:paraId="417D6D95" w14:textId="77777777" w:rsidR="00B9703A" w:rsidRPr="00F85E4C" w:rsidRDefault="00B9703A" w:rsidP="00B9703A">
            <w:pPr>
              <w:suppressAutoHyphens w:val="0"/>
              <w:rPr>
                <w:rFonts w:eastAsia="Times New Roman" w:cs="Calibri"/>
                <w:i/>
                <w:iCs/>
                <w:color w:val="auto"/>
                <w:sz w:val="20"/>
                <w:szCs w:val="20"/>
                <w:lang w:val="hr-HR"/>
              </w:rPr>
            </w:pPr>
            <w:r w:rsidRPr="00F85E4C">
              <w:rPr>
                <w:rFonts w:eastAsia="Times New Roman" w:cs="Calibri"/>
                <w:i/>
                <w:iCs/>
                <w:color w:val="auto"/>
                <w:sz w:val="20"/>
                <w:szCs w:val="20"/>
                <w:lang w:val="hr-HR"/>
              </w:rPr>
              <w:t>Glava 00404</w:t>
            </w:r>
          </w:p>
        </w:tc>
        <w:tc>
          <w:tcPr>
            <w:tcW w:w="2552" w:type="dxa"/>
            <w:shd w:val="clear" w:color="000000" w:fill="FFFFFF"/>
            <w:vAlign w:val="center"/>
            <w:hideMark/>
          </w:tcPr>
          <w:p w14:paraId="03E1C866" w14:textId="77777777" w:rsidR="00B9703A" w:rsidRPr="00F85E4C" w:rsidRDefault="00B9703A" w:rsidP="00B9703A">
            <w:pPr>
              <w:suppressAutoHyphens w:val="0"/>
              <w:rPr>
                <w:rFonts w:eastAsia="Times New Roman" w:cs="Calibri"/>
                <w:i/>
                <w:iCs/>
                <w:color w:val="auto"/>
                <w:sz w:val="20"/>
                <w:szCs w:val="20"/>
                <w:lang w:val="hr-HR"/>
              </w:rPr>
            </w:pPr>
            <w:r w:rsidRPr="00F85E4C">
              <w:rPr>
                <w:rFonts w:eastAsia="Times New Roman" w:cs="Calibri"/>
                <w:i/>
                <w:iCs/>
                <w:color w:val="auto"/>
                <w:sz w:val="20"/>
                <w:szCs w:val="20"/>
                <w:lang w:val="hr-HR"/>
              </w:rPr>
              <w:t>JAVNE USTANOVE ODGOJA I OBRAZOVANJA - OSNOVNE ŠKOLE</w:t>
            </w:r>
          </w:p>
        </w:tc>
        <w:tc>
          <w:tcPr>
            <w:tcW w:w="1559" w:type="dxa"/>
            <w:shd w:val="clear" w:color="000000" w:fill="FFFFFF"/>
            <w:vAlign w:val="center"/>
          </w:tcPr>
          <w:p w14:paraId="0FB331D1" w14:textId="79473ABA" w:rsidR="00B9703A" w:rsidRPr="00F85E4C" w:rsidRDefault="00B9703A" w:rsidP="00B9703A">
            <w:pPr>
              <w:suppressAutoHyphens w:val="0"/>
              <w:jc w:val="right"/>
              <w:rPr>
                <w:rFonts w:eastAsia="Times New Roman" w:cs="Calibri"/>
                <w:i/>
                <w:iCs/>
                <w:color w:val="auto"/>
                <w:sz w:val="20"/>
                <w:szCs w:val="20"/>
                <w:lang w:val="hr-HR"/>
              </w:rPr>
            </w:pPr>
            <w:r w:rsidRPr="00F85E4C">
              <w:rPr>
                <w:rFonts w:eastAsia="Times New Roman" w:cs="Calibri"/>
                <w:i/>
                <w:iCs/>
                <w:color w:val="auto"/>
                <w:sz w:val="20"/>
                <w:szCs w:val="20"/>
                <w:lang w:val="hr-HR"/>
              </w:rPr>
              <w:t>8.713.359,00</w:t>
            </w:r>
          </w:p>
        </w:tc>
        <w:tc>
          <w:tcPr>
            <w:tcW w:w="1559" w:type="dxa"/>
            <w:shd w:val="clear" w:color="000000" w:fill="FFFFFF"/>
            <w:vAlign w:val="center"/>
          </w:tcPr>
          <w:p w14:paraId="67B73A36" w14:textId="06072D5C" w:rsidR="00B9703A" w:rsidRPr="00F85E4C" w:rsidRDefault="00B9703A" w:rsidP="00B9703A">
            <w:pPr>
              <w:suppressAutoHyphens w:val="0"/>
              <w:jc w:val="right"/>
              <w:rPr>
                <w:rFonts w:eastAsia="Times New Roman" w:cs="Calibri"/>
                <w:i/>
                <w:iCs/>
                <w:color w:val="auto"/>
                <w:sz w:val="20"/>
                <w:szCs w:val="20"/>
                <w:lang w:val="hr-HR"/>
              </w:rPr>
            </w:pPr>
            <w:r w:rsidRPr="00F85E4C">
              <w:rPr>
                <w:rFonts w:eastAsia="Times New Roman" w:cs="Calibri"/>
                <w:i/>
                <w:iCs/>
                <w:color w:val="auto"/>
                <w:sz w:val="20"/>
                <w:szCs w:val="20"/>
                <w:lang w:val="hr-HR"/>
              </w:rPr>
              <w:t>8.713.359,00</w:t>
            </w:r>
          </w:p>
        </w:tc>
        <w:tc>
          <w:tcPr>
            <w:tcW w:w="1560" w:type="dxa"/>
            <w:shd w:val="clear" w:color="000000" w:fill="FFFFFF"/>
            <w:vAlign w:val="center"/>
          </w:tcPr>
          <w:p w14:paraId="688ACEBA" w14:textId="2B36C682" w:rsidR="00B9703A" w:rsidRPr="00F85E4C" w:rsidRDefault="00B9703A" w:rsidP="00B9703A">
            <w:pPr>
              <w:suppressAutoHyphens w:val="0"/>
              <w:jc w:val="right"/>
              <w:rPr>
                <w:rFonts w:eastAsia="Times New Roman" w:cs="Calibri"/>
                <w:i/>
                <w:iCs/>
                <w:color w:val="auto"/>
                <w:sz w:val="20"/>
                <w:szCs w:val="20"/>
                <w:lang w:val="hr-HR"/>
              </w:rPr>
            </w:pPr>
            <w:r w:rsidRPr="00F85E4C">
              <w:rPr>
                <w:rFonts w:eastAsia="Times New Roman" w:cs="Calibri"/>
                <w:i/>
                <w:iCs/>
                <w:color w:val="auto"/>
                <w:sz w:val="20"/>
                <w:szCs w:val="20"/>
                <w:lang w:val="hr-HR"/>
              </w:rPr>
              <w:t>4.670.801,05</w:t>
            </w:r>
          </w:p>
        </w:tc>
        <w:tc>
          <w:tcPr>
            <w:tcW w:w="1275" w:type="dxa"/>
            <w:shd w:val="clear" w:color="000000" w:fill="FFFFFF"/>
            <w:vAlign w:val="center"/>
          </w:tcPr>
          <w:p w14:paraId="3029B16E" w14:textId="049CE0EE" w:rsidR="00B9703A" w:rsidRPr="00F85E4C" w:rsidRDefault="00B9703A" w:rsidP="00B9703A">
            <w:pPr>
              <w:suppressAutoHyphens w:val="0"/>
              <w:jc w:val="center"/>
              <w:rPr>
                <w:rFonts w:eastAsia="Times New Roman" w:cs="Calibri"/>
                <w:i/>
                <w:iCs/>
                <w:color w:val="auto"/>
                <w:sz w:val="20"/>
                <w:szCs w:val="20"/>
                <w:lang w:val="hr-HR"/>
              </w:rPr>
            </w:pPr>
            <w:r w:rsidRPr="00F85E4C">
              <w:rPr>
                <w:rFonts w:eastAsia="Times New Roman" w:cs="Calibri"/>
                <w:i/>
                <w:iCs/>
                <w:color w:val="auto"/>
                <w:sz w:val="20"/>
                <w:szCs w:val="20"/>
                <w:lang w:val="hr-HR"/>
              </w:rPr>
              <w:t>53,61</w:t>
            </w:r>
          </w:p>
        </w:tc>
      </w:tr>
      <w:tr w:rsidR="008E0BC3" w:rsidRPr="00F85E4C" w14:paraId="17BCD42A" w14:textId="77777777" w:rsidTr="00B01EB6">
        <w:trPr>
          <w:trHeight w:val="300"/>
        </w:trPr>
        <w:tc>
          <w:tcPr>
            <w:tcW w:w="1134" w:type="dxa"/>
            <w:shd w:val="clear" w:color="000000" w:fill="FFFFFF"/>
            <w:vAlign w:val="center"/>
            <w:hideMark/>
          </w:tcPr>
          <w:p w14:paraId="37E84CB5" w14:textId="77777777" w:rsidR="00B9703A" w:rsidRPr="00F85E4C" w:rsidRDefault="00B9703A" w:rsidP="00B9703A">
            <w:pPr>
              <w:suppressAutoHyphens w:val="0"/>
              <w:rPr>
                <w:rFonts w:eastAsia="Times New Roman" w:cs="Calibri"/>
                <w:color w:val="auto"/>
                <w:sz w:val="20"/>
                <w:szCs w:val="20"/>
                <w:lang w:val="hr-HR"/>
              </w:rPr>
            </w:pPr>
            <w:r w:rsidRPr="00F85E4C">
              <w:rPr>
                <w:rFonts w:eastAsia="Times New Roman" w:cs="Calibri"/>
                <w:color w:val="auto"/>
                <w:sz w:val="20"/>
                <w:szCs w:val="20"/>
                <w:lang w:val="hr-HR"/>
              </w:rPr>
              <w:t>Glava 00405</w:t>
            </w:r>
          </w:p>
        </w:tc>
        <w:tc>
          <w:tcPr>
            <w:tcW w:w="2552" w:type="dxa"/>
            <w:shd w:val="clear" w:color="000000" w:fill="FFFFFF"/>
            <w:vAlign w:val="center"/>
            <w:hideMark/>
          </w:tcPr>
          <w:p w14:paraId="65D39418" w14:textId="77777777" w:rsidR="00B9703A" w:rsidRPr="00F85E4C" w:rsidRDefault="00B9703A" w:rsidP="00B9703A">
            <w:pPr>
              <w:suppressAutoHyphens w:val="0"/>
              <w:rPr>
                <w:rFonts w:eastAsia="Times New Roman" w:cs="Calibri"/>
                <w:color w:val="auto"/>
                <w:sz w:val="20"/>
                <w:szCs w:val="20"/>
                <w:lang w:val="hr-HR"/>
              </w:rPr>
            </w:pPr>
            <w:r w:rsidRPr="00F85E4C">
              <w:rPr>
                <w:rFonts w:eastAsia="Times New Roman" w:cs="Calibri"/>
                <w:color w:val="auto"/>
                <w:sz w:val="20"/>
                <w:szCs w:val="20"/>
                <w:lang w:val="hr-HR"/>
              </w:rPr>
              <w:t>VIJEĆA MANJINA</w:t>
            </w:r>
          </w:p>
        </w:tc>
        <w:tc>
          <w:tcPr>
            <w:tcW w:w="1559" w:type="dxa"/>
            <w:shd w:val="clear" w:color="000000" w:fill="FFFFFF"/>
            <w:vAlign w:val="center"/>
          </w:tcPr>
          <w:p w14:paraId="754DF367" w14:textId="21F96AC6" w:rsidR="00B9703A" w:rsidRPr="00F85E4C" w:rsidRDefault="00B9703A" w:rsidP="00B9703A">
            <w:pPr>
              <w:suppressAutoHyphens w:val="0"/>
              <w:jc w:val="right"/>
              <w:rPr>
                <w:rFonts w:eastAsia="Times New Roman" w:cs="Calibri"/>
                <w:color w:val="auto"/>
                <w:sz w:val="20"/>
                <w:szCs w:val="20"/>
                <w:lang w:val="hr-HR"/>
              </w:rPr>
            </w:pPr>
            <w:r w:rsidRPr="00F85E4C">
              <w:rPr>
                <w:rFonts w:eastAsia="Times New Roman" w:cs="Calibri"/>
                <w:color w:val="auto"/>
                <w:sz w:val="20"/>
                <w:szCs w:val="20"/>
                <w:lang w:val="hr-HR"/>
              </w:rPr>
              <w:t>11.280,00</w:t>
            </w:r>
          </w:p>
        </w:tc>
        <w:tc>
          <w:tcPr>
            <w:tcW w:w="1559" w:type="dxa"/>
            <w:shd w:val="clear" w:color="000000" w:fill="FFFFFF"/>
            <w:vAlign w:val="center"/>
          </w:tcPr>
          <w:p w14:paraId="0C252387" w14:textId="5C63E1A9" w:rsidR="00B9703A" w:rsidRPr="00F85E4C" w:rsidRDefault="00B9703A" w:rsidP="00B9703A">
            <w:pPr>
              <w:suppressAutoHyphens w:val="0"/>
              <w:jc w:val="right"/>
              <w:rPr>
                <w:rFonts w:eastAsia="Times New Roman" w:cs="Calibri"/>
                <w:color w:val="auto"/>
                <w:sz w:val="20"/>
                <w:szCs w:val="20"/>
                <w:lang w:val="hr-HR"/>
              </w:rPr>
            </w:pPr>
            <w:r w:rsidRPr="00F85E4C">
              <w:rPr>
                <w:rFonts w:eastAsia="Times New Roman" w:cs="Calibri"/>
                <w:color w:val="auto"/>
                <w:sz w:val="20"/>
                <w:szCs w:val="20"/>
                <w:lang w:val="hr-HR"/>
              </w:rPr>
              <w:t>11.280,00</w:t>
            </w:r>
          </w:p>
        </w:tc>
        <w:tc>
          <w:tcPr>
            <w:tcW w:w="1560" w:type="dxa"/>
            <w:shd w:val="clear" w:color="000000" w:fill="FFFFFF"/>
            <w:vAlign w:val="center"/>
          </w:tcPr>
          <w:p w14:paraId="4A7FA384" w14:textId="58684E32" w:rsidR="00B9703A" w:rsidRPr="00F85E4C" w:rsidRDefault="00B9703A" w:rsidP="00B9703A">
            <w:pPr>
              <w:suppressAutoHyphens w:val="0"/>
              <w:jc w:val="right"/>
              <w:rPr>
                <w:rFonts w:eastAsia="Times New Roman" w:cs="Calibri"/>
                <w:color w:val="auto"/>
                <w:sz w:val="20"/>
                <w:szCs w:val="20"/>
                <w:lang w:val="hr-HR"/>
              </w:rPr>
            </w:pPr>
            <w:r w:rsidRPr="00F85E4C">
              <w:rPr>
                <w:rFonts w:eastAsia="Times New Roman" w:cs="Calibri"/>
                <w:color w:val="auto"/>
                <w:sz w:val="20"/>
                <w:szCs w:val="20"/>
                <w:lang w:val="hr-HR"/>
              </w:rPr>
              <w:t>4.303,50</w:t>
            </w:r>
          </w:p>
        </w:tc>
        <w:tc>
          <w:tcPr>
            <w:tcW w:w="1275" w:type="dxa"/>
            <w:shd w:val="clear" w:color="000000" w:fill="FFFFFF"/>
            <w:vAlign w:val="center"/>
          </w:tcPr>
          <w:p w14:paraId="1DB0CFF4" w14:textId="0C972B0F" w:rsidR="00B9703A" w:rsidRPr="00F85E4C" w:rsidRDefault="00B9703A" w:rsidP="00B9703A">
            <w:pPr>
              <w:suppressAutoHyphens w:val="0"/>
              <w:jc w:val="center"/>
              <w:rPr>
                <w:rFonts w:eastAsia="Times New Roman" w:cs="Calibri"/>
                <w:color w:val="auto"/>
                <w:sz w:val="20"/>
                <w:szCs w:val="20"/>
                <w:lang w:val="hr-HR"/>
              </w:rPr>
            </w:pPr>
            <w:r w:rsidRPr="00F85E4C">
              <w:rPr>
                <w:rFonts w:eastAsia="Times New Roman" w:cs="Calibri"/>
                <w:color w:val="auto"/>
                <w:sz w:val="20"/>
                <w:szCs w:val="20"/>
                <w:lang w:val="hr-HR"/>
              </w:rPr>
              <w:t>38,15</w:t>
            </w:r>
          </w:p>
        </w:tc>
      </w:tr>
      <w:tr w:rsidR="008E0BC3" w:rsidRPr="00F85E4C" w14:paraId="085EB429" w14:textId="77777777" w:rsidTr="00B01EB6">
        <w:trPr>
          <w:trHeight w:val="300"/>
        </w:trPr>
        <w:tc>
          <w:tcPr>
            <w:tcW w:w="1134" w:type="dxa"/>
            <w:shd w:val="clear" w:color="000000" w:fill="FFFFFF"/>
            <w:vAlign w:val="center"/>
            <w:hideMark/>
          </w:tcPr>
          <w:p w14:paraId="422417A4" w14:textId="77777777" w:rsidR="00B9703A" w:rsidRPr="00F85E4C" w:rsidRDefault="00B9703A" w:rsidP="00B9703A">
            <w:pPr>
              <w:suppressAutoHyphens w:val="0"/>
              <w:rPr>
                <w:rFonts w:eastAsia="Times New Roman" w:cs="Calibri"/>
                <w:b/>
                <w:bCs/>
                <w:color w:val="auto"/>
                <w:sz w:val="20"/>
                <w:szCs w:val="20"/>
                <w:lang w:val="hr-HR"/>
              </w:rPr>
            </w:pPr>
            <w:r w:rsidRPr="00F85E4C">
              <w:rPr>
                <w:rFonts w:eastAsia="Times New Roman" w:cs="Calibri"/>
                <w:b/>
                <w:bCs/>
                <w:color w:val="auto"/>
                <w:sz w:val="20"/>
                <w:szCs w:val="20"/>
                <w:lang w:val="hr-HR"/>
              </w:rPr>
              <w:t>Razdjel 005</w:t>
            </w:r>
          </w:p>
        </w:tc>
        <w:tc>
          <w:tcPr>
            <w:tcW w:w="2552" w:type="dxa"/>
            <w:shd w:val="clear" w:color="000000" w:fill="FFFFFF"/>
            <w:vAlign w:val="center"/>
            <w:hideMark/>
          </w:tcPr>
          <w:p w14:paraId="7DABB3E2" w14:textId="77777777" w:rsidR="00B9703A" w:rsidRPr="00F85E4C" w:rsidRDefault="00B9703A" w:rsidP="00B9703A">
            <w:pPr>
              <w:suppressAutoHyphens w:val="0"/>
              <w:rPr>
                <w:rFonts w:eastAsia="Times New Roman" w:cs="Calibri"/>
                <w:b/>
                <w:bCs/>
                <w:color w:val="auto"/>
                <w:sz w:val="20"/>
                <w:szCs w:val="20"/>
                <w:lang w:val="hr-HR"/>
              </w:rPr>
            </w:pPr>
            <w:r w:rsidRPr="00F85E4C">
              <w:rPr>
                <w:rFonts w:eastAsia="Times New Roman" w:cs="Calibri"/>
                <w:b/>
                <w:bCs/>
                <w:color w:val="auto"/>
                <w:sz w:val="20"/>
                <w:szCs w:val="20"/>
                <w:lang w:val="hr-HR"/>
              </w:rPr>
              <w:t xml:space="preserve">UPRAVNI ODJEL ZA IMOVINSKO - PRAVNE POSLOVE </w:t>
            </w:r>
          </w:p>
        </w:tc>
        <w:tc>
          <w:tcPr>
            <w:tcW w:w="1559" w:type="dxa"/>
            <w:shd w:val="clear" w:color="000000" w:fill="FFFFFF"/>
            <w:vAlign w:val="center"/>
          </w:tcPr>
          <w:p w14:paraId="6C2391D7" w14:textId="11E2F19D" w:rsidR="00B9703A" w:rsidRPr="00F85E4C" w:rsidRDefault="00B9703A" w:rsidP="00B9703A">
            <w:pPr>
              <w:suppressAutoHyphens w:val="0"/>
              <w:jc w:val="right"/>
              <w:rPr>
                <w:rFonts w:eastAsia="Times New Roman" w:cs="Calibri"/>
                <w:b/>
                <w:bCs/>
                <w:color w:val="auto"/>
                <w:sz w:val="20"/>
                <w:szCs w:val="20"/>
                <w:lang w:val="hr-HR"/>
              </w:rPr>
            </w:pPr>
            <w:r w:rsidRPr="00F85E4C">
              <w:rPr>
                <w:rFonts w:eastAsia="Times New Roman" w:cs="Calibri"/>
                <w:b/>
                <w:bCs/>
                <w:color w:val="auto"/>
                <w:sz w:val="20"/>
                <w:szCs w:val="20"/>
                <w:lang w:val="hr-HR"/>
              </w:rPr>
              <w:t>235.700,00</w:t>
            </w:r>
          </w:p>
        </w:tc>
        <w:tc>
          <w:tcPr>
            <w:tcW w:w="1559" w:type="dxa"/>
            <w:shd w:val="clear" w:color="000000" w:fill="FFFFFF"/>
            <w:vAlign w:val="center"/>
          </w:tcPr>
          <w:p w14:paraId="6AD22C55" w14:textId="7ED4F5EB" w:rsidR="00B9703A" w:rsidRPr="00F85E4C" w:rsidRDefault="00B9703A" w:rsidP="00B9703A">
            <w:pPr>
              <w:suppressAutoHyphens w:val="0"/>
              <w:jc w:val="right"/>
              <w:rPr>
                <w:rFonts w:eastAsia="Times New Roman" w:cs="Calibri"/>
                <w:b/>
                <w:bCs/>
                <w:color w:val="auto"/>
                <w:sz w:val="20"/>
                <w:szCs w:val="20"/>
                <w:lang w:val="hr-HR"/>
              </w:rPr>
            </w:pPr>
            <w:r w:rsidRPr="00F85E4C">
              <w:rPr>
                <w:rFonts w:eastAsia="Times New Roman" w:cs="Calibri"/>
                <w:b/>
                <w:bCs/>
                <w:color w:val="auto"/>
                <w:sz w:val="20"/>
                <w:szCs w:val="20"/>
                <w:lang w:val="hr-HR"/>
              </w:rPr>
              <w:t>235.700,00</w:t>
            </w:r>
          </w:p>
        </w:tc>
        <w:tc>
          <w:tcPr>
            <w:tcW w:w="1560" w:type="dxa"/>
            <w:shd w:val="clear" w:color="000000" w:fill="FFFFFF"/>
            <w:vAlign w:val="center"/>
          </w:tcPr>
          <w:p w14:paraId="2B9EE622" w14:textId="14412AEF" w:rsidR="00B9703A" w:rsidRPr="00F85E4C" w:rsidRDefault="00B9703A" w:rsidP="00B9703A">
            <w:pPr>
              <w:suppressAutoHyphens w:val="0"/>
              <w:jc w:val="right"/>
              <w:rPr>
                <w:rFonts w:eastAsia="Times New Roman" w:cs="Calibri"/>
                <w:b/>
                <w:bCs/>
                <w:color w:val="auto"/>
                <w:sz w:val="20"/>
                <w:szCs w:val="20"/>
                <w:lang w:val="hr-HR"/>
              </w:rPr>
            </w:pPr>
            <w:r w:rsidRPr="00F85E4C">
              <w:rPr>
                <w:rFonts w:eastAsia="Times New Roman" w:cs="Calibri"/>
                <w:b/>
                <w:bCs/>
                <w:color w:val="auto"/>
                <w:sz w:val="20"/>
                <w:szCs w:val="20"/>
                <w:lang w:val="hr-HR"/>
              </w:rPr>
              <w:t>28.825,17</w:t>
            </w:r>
          </w:p>
        </w:tc>
        <w:tc>
          <w:tcPr>
            <w:tcW w:w="1275" w:type="dxa"/>
            <w:shd w:val="clear" w:color="000000" w:fill="FFFFFF"/>
            <w:vAlign w:val="center"/>
          </w:tcPr>
          <w:p w14:paraId="09EF781A" w14:textId="614F9FCA" w:rsidR="00B9703A" w:rsidRPr="00F85E4C" w:rsidRDefault="00B9703A" w:rsidP="00B9703A">
            <w:pPr>
              <w:suppressAutoHyphens w:val="0"/>
              <w:jc w:val="center"/>
              <w:rPr>
                <w:rFonts w:eastAsia="Times New Roman" w:cs="Calibri"/>
                <w:b/>
                <w:bCs/>
                <w:color w:val="auto"/>
                <w:sz w:val="20"/>
                <w:szCs w:val="20"/>
                <w:lang w:val="hr-HR"/>
              </w:rPr>
            </w:pPr>
            <w:r w:rsidRPr="00F85E4C">
              <w:rPr>
                <w:rFonts w:eastAsia="Times New Roman" w:cs="Calibri"/>
                <w:b/>
                <w:bCs/>
                <w:color w:val="auto"/>
                <w:sz w:val="20"/>
                <w:szCs w:val="20"/>
                <w:lang w:val="hr-HR"/>
              </w:rPr>
              <w:t>12,23</w:t>
            </w:r>
          </w:p>
        </w:tc>
      </w:tr>
      <w:tr w:rsidR="008E0BC3" w:rsidRPr="00F85E4C" w14:paraId="528E8F5D" w14:textId="77777777" w:rsidTr="00B01EB6">
        <w:trPr>
          <w:trHeight w:val="300"/>
        </w:trPr>
        <w:tc>
          <w:tcPr>
            <w:tcW w:w="1134" w:type="dxa"/>
            <w:shd w:val="clear" w:color="000000" w:fill="FFFFFF"/>
            <w:vAlign w:val="center"/>
            <w:hideMark/>
          </w:tcPr>
          <w:p w14:paraId="34322EA9" w14:textId="77777777" w:rsidR="00B9703A" w:rsidRPr="00F85E4C" w:rsidRDefault="00B9703A" w:rsidP="00B9703A">
            <w:pPr>
              <w:suppressAutoHyphens w:val="0"/>
              <w:rPr>
                <w:rFonts w:eastAsia="Times New Roman" w:cs="Calibri"/>
                <w:i/>
                <w:iCs/>
                <w:color w:val="auto"/>
                <w:sz w:val="20"/>
                <w:szCs w:val="20"/>
                <w:lang w:val="hr-HR"/>
              </w:rPr>
            </w:pPr>
            <w:r w:rsidRPr="00F85E4C">
              <w:rPr>
                <w:rFonts w:eastAsia="Times New Roman" w:cs="Calibri"/>
                <w:i/>
                <w:iCs/>
                <w:color w:val="auto"/>
                <w:sz w:val="20"/>
                <w:szCs w:val="20"/>
                <w:lang w:val="hr-HR"/>
              </w:rPr>
              <w:t>Glava 00501</w:t>
            </w:r>
          </w:p>
        </w:tc>
        <w:tc>
          <w:tcPr>
            <w:tcW w:w="2552" w:type="dxa"/>
            <w:shd w:val="clear" w:color="000000" w:fill="FFFFFF"/>
            <w:vAlign w:val="center"/>
            <w:hideMark/>
          </w:tcPr>
          <w:p w14:paraId="0434D1DB" w14:textId="77777777" w:rsidR="00B9703A" w:rsidRPr="00F85E4C" w:rsidRDefault="00B9703A" w:rsidP="00B9703A">
            <w:pPr>
              <w:suppressAutoHyphens w:val="0"/>
              <w:rPr>
                <w:rFonts w:eastAsia="Times New Roman" w:cs="Calibri"/>
                <w:i/>
                <w:iCs/>
                <w:color w:val="auto"/>
                <w:sz w:val="20"/>
                <w:szCs w:val="20"/>
                <w:lang w:val="hr-HR"/>
              </w:rPr>
            </w:pPr>
            <w:r w:rsidRPr="00F85E4C">
              <w:rPr>
                <w:rFonts w:eastAsia="Times New Roman" w:cs="Calibri"/>
                <w:i/>
                <w:iCs/>
                <w:color w:val="auto"/>
                <w:sz w:val="20"/>
                <w:szCs w:val="20"/>
                <w:lang w:val="hr-HR"/>
              </w:rPr>
              <w:t xml:space="preserve">UPRAVNI ODJEL ZA IMOVINSKO - PRAVNE POSLOVE </w:t>
            </w:r>
          </w:p>
        </w:tc>
        <w:tc>
          <w:tcPr>
            <w:tcW w:w="1559" w:type="dxa"/>
            <w:shd w:val="clear" w:color="000000" w:fill="FFFFFF"/>
            <w:vAlign w:val="center"/>
          </w:tcPr>
          <w:p w14:paraId="75124C59" w14:textId="28553E64" w:rsidR="00B9703A" w:rsidRPr="00F85E4C" w:rsidRDefault="00B9703A" w:rsidP="00B9703A">
            <w:pPr>
              <w:suppressAutoHyphens w:val="0"/>
              <w:jc w:val="right"/>
              <w:rPr>
                <w:rFonts w:eastAsia="Times New Roman" w:cs="Calibri"/>
                <w:i/>
                <w:iCs/>
                <w:color w:val="auto"/>
                <w:sz w:val="20"/>
                <w:szCs w:val="20"/>
                <w:lang w:val="hr-HR"/>
              </w:rPr>
            </w:pPr>
            <w:r w:rsidRPr="00F85E4C">
              <w:rPr>
                <w:rFonts w:eastAsia="Times New Roman" w:cs="Calibri"/>
                <w:i/>
                <w:iCs/>
                <w:color w:val="auto"/>
                <w:sz w:val="20"/>
                <w:szCs w:val="20"/>
                <w:lang w:val="hr-HR"/>
              </w:rPr>
              <w:t>235.700,00</w:t>
            </w:r>
          </w:p>
        </w:tc>
        <w:tc>
          <w:tcPr>
            <w:tcW w:w="1559" w:type="dxa"/>
            <w:shd w:val="clear" w:color="000000" w:fill="FFFFFF"/>
            <w:vAlign w:val="center"/>
          </w:tcPr>
          <w:p w14:paraId="1DEAA693" w14:textId="4AEB3D4B" w:rsidR="00B9703A" w:rsidRPr="00F85E4C" w:rsidRDefault="00B9703A" w:rsidP="00B9703A">
            <w:pPr>
              <w:suppressAutoHyphens w:val="0"/>
              <w:jc w:val="right"/>
              <w:rPr>
                <w:rFonts w:eastAsia="Times New Roman" w:cs="Calibri"/>
                <w:i/>
                <w:iCs/>
                <w:color w:val="auto"/>
                <w:sz w:val="20"/>
                <w:szCs w:val="20"/>
                <w:lang w:val="hr-HR"/>
              </w:rPr>
            </w:pPr>
            <w:r w:rsidRPr="00F85E4C">
              <w:rPr>
                <w:rFonts w:eastAsia="Times New Roman" w:cs="Calibri"/>
                <w:i/>
                <w:iCs/>
                <w:color w:val="auto"/>
                <w:sz w:val="20"/>
                <w:szCs w:val="20"/>
                <w:lang w:val="hr-HR"/>
              </w:rPr>
              <w:t>235.700,00</w:t>
            </w:r>
          </w:p>
        </w:tc>
        <w:tc>
          <w:tcPr>
            <w:tcW w:w="1560" w:type="dxa"/>
            <w:shd w:val="clear" w:color="000000" w:fill="FFFFFF"/>
            <w:vAlign w:val="center"/>
          </w:tcPr>
          <w:p w14:paraId="5A07DCCE" w14:textId="0AD7EE7D" w:rsidR="00B9703A" w:rsidRPr="00F85E4C" w:rsidRDefault="00B9703A" w:rsidP="00B9703A">
            <w:pPr>
              <w:suppressAutoHyphens w:val="0"/>
              <w:jc w:val="right"/>
              <w:rPr>
                <w:rFonts w:eastAsia="Times New Roman" w:cs="Calibri"/>
                <w:i/>
                <w:iCs/>
                <w:color w:val="auto"/>
                <w:sz w:val="20"/>
                <w:szCs w:val="20"/>
                <w:lang w:val="hr-HR"/>
              </w:rPr>
            </w:pPr>
            <w:r w:rsidRPr="00F85E4C">
              <w:rPr>
                <w:rFonts w:eastAsia="Times New Roman" w:cs="Calibri"/>
                <w:i/>
                <w:iCs/>
                <w:color w:val="auto"/>
                <w:sz w:val="20"/>
                <w:szCs w:val="20"/>
                <w:lang w:val="hr-HR"/>
              </w:rPr>
              <w:t>28.825,17</w:t>
            </w:r>
          </w:p>
        </w:tc>
        <w:tc>
          <w:tcPr>
            <w:tcW w:w="1275" w:type="dxa"/>
            <w:shd w:val="clear" w:color="000000" w:fill="FFFFFF"/>
            <w:vAlign w:val="center"/>
          </w:tcPr>
          <w:p w14:paraId="7AAEA904" w14:textId="067C8A4C" w:rsidR="00B9703A" w:rsidRPr="00F85E4C" w:rsidRDefault="00B9703A" w:rsidP="00B9703A">
            <w:pPr>
              <w:suppressAutoHyphens w:val="0"/>
              <w:jc w:val="center"/>
              <w:rPr>
                <w:rFonts w:eastAsia="Times New Roman" w:cs="Calibri"/>
                <w:i/>
                <w:iCs/>
                <w:color w:val="auto"/>
                <w:sz w:val="20"/>
                <w:szCs w:val="20"/>
                <w:lang w:val="hr-HR"/>
              </w:rPr>
            </w:pPr>
            <w:r w:rsidRPr="00F85E4C">
              <w:rPr>
                <w:rFonts w:eastAsia="Times New Roman" w:cs="Calibri"/>
                <w:i/>
                <w:iCs/>
                <w:color w:val="auto"/>
                <w:sz w:val="20"/>
                <w:szCs w:val="20"/>
                <w:lang w:val="hr-HR"/>
              </w:rPr>
              <w:t>12,23</w:t>
            </w:r>
          </w:p>
        </w:tc>
      </w:tr>
    </w:tbl>
    <w:p w14:paraId="5AB4E15B" w14:textId="1435C325" w:rsidR="006C097F" w:rsidRPr="00F85E4C" w:rsidRDefault="006C097F" w:rsidP="00F03360">
      <w:pPr>
        <w:spacing w:before="240"/>
        <w:jc w:val="both"/>
        <w:rPr>
          <w:rFonts w:eastAsia="Times New Roman" w:cs="Calibri"/>
          <w:bCs/>
          <w:color w:val="auto"/>
          <w:lang w:val="hr-HR" w:eastAsia="hr-HR"/>
        </w:rPr>
      </w:pPr>
      <w:r w:rsidRPr="00F85E4C">
        <w:rPr>
          <w:rFonts w:cs="Calibri"/>
          <w:bCs/>
          <w:color w:val="auto"/>
          <w:lang w:val="hr-HR"/>
        </w:rPr>
        <w:t>U sljedećem grafikonu daje se prikaz izvršenja Proračuna Grada Požege</w:t>
      </w:r>
      <w:r w:rsidR="00300FF7" w:rsidRPr="00F85E4C">
        <w:rPr>
          <w:rFonts w:cs="Calibri"/>
          <w:bCs/>
          <w:color w:val="auto"/>
          <w:lang w:val="hr-HR"/>
        </w:rPr>
        <w:t xml:space="preserve"> za 202</w:t>
      </w:r>
      <w:r w:rsidR="005C53B7" w:rsidRPr="00F85E4C">
        <w:rPr>
          <w:rFonts w:cs="Calibri"/>
          <w:bCs/>
          <w:color w:val="auto"/>
          <w:lang w:val="hr-HR"/>
        </w:rPr>
        <w:t>5</w:t>
      </w:r>
      <w:r w:rsidR="00300FF7" w:rsidRPr="00F85E4C">
        <w:rPr>
          <w:rFonts w:cs="Calibri"/>
          <w:bCs/>
          <w:color w:val="auto"/>
          <w:lang w:val="hr-HR"/>
        </w:rPr>
        <w:t>. godinu</w:t>
      </w:r>
      <w:r w:rsidRPr="00F85E4C">
        <w:rPr>
          <w:rFonts w:cs="Calibri"/>
          <w:bCs/>
          <w:color w:val="auto"/>
          <w:lang w:val="hr-HR"/>
        </w:rPr>
        <w:t xml:space="preserve"> po organizacijskoj klasifikaciji po razdjelima :</w:t>
      </w:r>
    </w:p>
    <w:p w14:paraId="38521469" w14:textId="0AFE4F41" w:rsidR="006C097F" w:rsidRPr="00F85E4C" w:rsidRDefault="006C097F" w:rsidP="006C097F">
      <w:pPr>
        <w:spacing w:before="240" w:after="240"/>
        <w:jc w:val="both"/>
        <w:rPr>
          <w:rFonts w:eastAsia="Times New Roman" w:cs="Calibri"/>
          <w:color w:val="auto"/>
          <w:lang w:val="hr-HR"/>
        </w:rPr>
      </w:pPr>
      <w:r w:rsidRPr="00F85E4C">
        <w:rPr>
          <w:rFonts w:cs="Calibri"/>
          <w:noProof/>
          <w:color w:val="auto"/>
          <w:lang w:val="hr-HR"/>
        </w:rPr>
        <w:drawing>
          <wp:inline distT="0" distB="0" distL="0" distR="0" wp14:anchorId="7C49DFC2" wp14:editId="6521BA84">
            <wp:extent cx="5760720" cy="3178810"/>
            <wp:effectExtent l="0" t="0" r="11430" b="2540"/>
            <wp:docPr id="1361779898" name="Grafikon 1">
              <a:extLst xmlns:a="http://schemas.openxmlformats.org/drawingml/2006/main">
                <a:ext uri="{FF2B5EF4-FFF2-40B4-BE49-F238E27FC236}">
                  <a16:creationId xmlns:a16="http://schemas.microsoft.com/office/drawing/2014/main" id="{782E14F8-373D-41E7-A852-AE618C6A4A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46FFF93" w14:textId="60252744" w:rsidR="006C097F" w:rsidRPr="00F85E4C" w:rsidRDefault="006C097F" w:rsidP="00C07D48">
      <w:pPr>
        <w:ind w:firstLine="708"/>
        <w:jc w:val="both"/>
        <w:rPr>
          <w:rFonts w:eastAsia="Times New Roman" w:cs="Calibri"/>
          <w:color w:val="auto"/>
          <w:lang w:val="hr-HR"/>
        </w:rPr>
      </w:pPr>
      <w:r w:rsidRPr="00F85E4C">
        <w:rPr>
          <w:rFonts w:eastAsia="Times New Roman" w:cs="Calibri"/>
          <w:color w:val="auto"/>
          <w:lang w:val="hr-HR"/>
        </w:rPr>
        <w:t>U nastavku se daje obrazloženje po upravnim odjelima i programima.</w:t>
      </w:r>
    </w:p>
    <w:p w14:paraId="01877BB8" w14:textId="77777777" w:rsidR="00C07D48" w:rsidRPr="00F85E4C" w:rsidRDefault="00C07D48" w:rsidP="001E590D">
      <w:pPr>
        <w:jc w:val="both"/>
        <w:rPr>
          <w:rFonts w:eastAsia="Times New Roman" w:cs="Calibri"/>
          <w:color w:val="auto"/>
          <w:lang w:val="hr-HR"/>
        </w:rPr>
      </w:pPr>
    </w:p>
    <w:p w14:paraId="53B3D3D3" w14:textId="77777777" w:rsidR="00A342C6" w:rsidRPr="00F85E4C" w:rsidRDefault="00A342C6">
      <w:pPr>
        <w:suppressAutoHyphens w:val="0"/>
        <w:rPr>
          <w:rFonts w:cs="Calibri"/>
          <w:b/>
          <w:color w:val="auto"/>
          <w:lang w:val="hr-HR"/>
        </w:rPr>
      </w:pPr>
      <w:r w:rsidRPr="00F85E4C">
        <w:rPr>
          <w:rFonts w:cs="Calibri"/>
          <w:b/>
          <w:color w:val="auto"/>
          <w:lang w:val="hr-HR"/>
        </w:rPr>
        <w:br w:type="page"/>
      </w:r>
    </w:p>
    <w:p w14:paraId="31BB2657" w14:textId="427D15A3" w:rsidR="00897D17" w:rsidRPr="00F85E4C" w:rsidRDefault="00897D17" w:rsidP="00B01EB6">
      <w:pPr>
        <w:pBdr>
          <w:top w:val="single" w:sz="4" w:space="1" w:color="auto"/>
          <w:left w:val="single" w:sz="4" w:space="4" w:color="auto"/>
          <w:bottom w:val="single" w:sz="4" w:space="1" w:color="auto"/>
          <w:right w:val="single" w:sz="4" w:space="4" w:color="auto"/>
        </w:pBdr>
        <w:spacing w:after="240"/>
        <w:jc w:val="both"/>
        <w:rPr>
          <w:rFonts w:cs="Calibri"/>
          <w:b/>
          <w:color w:val="auto"/>
          <w:lang w:val="hr-HR"/>
        </w:rPr>
      </w:pPr>
      <w:r w:rsidRPr="00F85E4C">
        <w:rPr>
          <w:rFonts w:cs="Calibri"/>
          <w:b/>
          <w:color w:val="auto"/>
          <w:lang w:val="hr-HR"/>
        </w:rPr>
        <w:lastRenderedPageBreak/>
        <w:t>RAZDJEL 001 UPRAVNI ODJEL ZA FINANCIJE I PRORAČUN</w:t>
      </w:r>
    </w:p>
    <w:p w14:paraId="531E2303" w14:textId="407EA598" w:rsidR="001366C7" w:rsidRPr="00F85E4C" w:rsidRDefault="00897D17" w:rsidP="00B01EB6">
      <w:pPr>
        <w:spacing w:after="240"/>
        <w:ind w:firstLine="720"/>
        <w:jc w:val="both"/>
        <w:rPr>
          <w:rFonts w:cs="Calibri"/>
          <w:bCs/>
          <w:color w:val="auto"/>
          <w:lang w:val="hr-HR"/>
        </w:rPr>
      </w:pPr>
      <w:r w:rsidRPr="00F85E4C">
        <w:rPr>
          <w:rFonts w:cs="Calibri"/>
          <w:bCs/>
          <w:color w:val="auto"/>
          <w:lang w:val="hr-HR"/>
        </w:rPr>
        <w:t>Upravni odjel za financije i proračun obavlja poslove u svezi s propisivanjem i naplatom poreza Grada Požege, politikom planiranja i ostvarivanja prihoda, izradom nacrta proračuna i rebalansa proračuna, provedbom proračuna, izradom polugodišnjeg i godišnjeg obračuna proračuna, izradom periodičnih i godišnjeg financijskog izvještaja, financijskom evidencijom imovine, sastavljanjem bilance imovine, vođenjem knjigovodstvene evidencije o svim računima koji čine proračun, poslovima financijskog poslovanja, likvidature, blagajne, obračuna plaća, osiguranja zaposlenih, te poslove naplate odštetnih zahtjeva. Odjel obavlja poslove računovodstvene evidencije, obračuna, isplata plaće i drugih obveza, izrade financijskih izvještaja za proračunske korisnike Grada Požege koji rade u sustavu lokalne riznice, osim za osnovne škole. Cilj Odjela je provoditi mjere efikasnog korištenja sredstava kako bi se više sredstava usmjerilo na razvojne programe i projekte drugih upravnih tijela.</w:t>
      </w:r>
    </w:p>
    <w:tbl>
      <w:tblPr>
        <w:tblStyle w:val="Reetkatablice"/>
        <w:tblW w:w="8787" w:type="dxa"/>
        <w:jc w:val="center"/>
        <w:tblLayout w:type="fixed"/>
        <w:tblLook w:val="04A0" w:firstRow="1" w:lastRow="0" w:firstColumn="1" w:lastColumn="0" w:noHBand="0" w:noVBand="1"/>
      </w:tblPr>
      <w:tblGrid>
        <w:gridCol w:w="3118"/>
        <w:gridCol w:w="1418"/>
        <w:gridCol w:w="1417"/>
        <w:gridCol w:w="1417"/>
        <w:gridCol w:w="1417"/>
      </w:tblGrid>
      <w:tr w:rsidR="008E0BC3" w:rsidRPr="00F85E4C" w14:paraId="1B4E85E4" w14:textId="77777777" w:rsidTr="005B5965">
        <w:trPr>
          <w:trHeight w:val="227"/>
          <w:jc w:val="center"/>
        </w:trPr>
        <w:tc>
          <w:tcPr>
            <w:tcW w:w="3118" w:type="dxa"/>
            <w:vAlign w:val="center"/>
          </w:tcPr>
          <w:p w14:paraId="59423619" w14:textId="77777777" w:rsidR="005B5965" w:rsidRPr="00F85E4C" w:rsidRDefault="005B5965" w:rsidP="005B5965">
            <w:pPr>
              <w:spacing w:before="120" w:after="120"/>
              <w:rPr>
                <w:rFonts w:cs="Calibri"/>
                <w:i/>
                <w:color w:val="auto"/>
                <w:sz w:val="20"/>
                <w:szCs w:val="20"/>
                <w:lang w:val="hr-HR"/>
              </w:rPr>
            </w:pPr>
            <w:bookmarkStart w:id="13" w:name="_Hlk140489398"/>
            <w:r w:rsidRPr="00F85E4C">
              <w:rPr>
                <w:rFonts w:cs="Calibri"/>
                <w:b/>
                <w:bCs/>
                <w:color w:val="auto"/>
                <w:sz w:val="20"/>
                <w:szCs w:val="20"/>
                <w:lang w:val="hr-HR"/>
              </w:rPr>
              <w:t>Razdjel 001 UPRAVNI ODJEL ZA FINANCIJE I PRORAČUN</w:t>
            </w:r>
          </w:p>
        </w:tc>
        <w:tc>
          <w:tcPr>
            <w:tcW w:w="1418" w:type="dxa"/>
            <w:vAlign w:val="center"/>
          </w:tcPr>
          <w:p w14:paraId="29063D5F" w14:textId="334E6F11" w:rsidR="005B5965" w:rsidRPr="00F85E4C" w:rsidRDefault="005B5965" w:rsidP="005B5965">
            <w:pPr>
              <w:spacing w:before="120" w:after="120"/>
              <w:jc w:val="center"/>
              <w:rPr>
                <w:rFonts w:cs="Calibri"/>
                <w:i/>
                <w:color w:val="auto"/>
                <w:sz w:val="20"/>
                <w:szCs w:val="20"/>
                <w:lang w:val="hr-HR"/>
              </w:rPr>
            </w:pPr>
            <w:r w:rsidRPr="00F85E4C">
              <w:rPr>
                <w:rFonts w:cs="Calibri"/>
                <w:i/>
                <w:color w:val="auto"/>
                <w:sz w:val="20"/>
                <w:szCs w:val="20"/>
                <w:lang w:val="hr-HR"/>
              </w:rPr>
              <w:t xml:space="preserve">REBALANS 2025 </w:t>
            </w:r>
          </w:p>
        </w:tc>
        <w:tc>
          <w:tcPr>
            <w:tcW w:w="1417" w:type="dxa"/>
            <w:vAlign w:val="center"/>
          </w:tcPr>
          <w:p w14:paraId="0BAEB04C" w14:textId="229784CD" w:rsidR="005B5965" w:rsidRPr="00F85E4C" w:rsidRDefault="005B5965" w:rsidP="005B5965">
            <w:pPr>
              <w:spacing w:before="120" w:after="120"/>
              <w:jc w:val="center"/>
              <w:rPr>
                <w:rFonts w:cs="Calibri"/>
                <w:i/>
                <w:color w:val="auto"/>
                <w:sz w:val="20"/>
                <w:szCs w:val="20"/>
                <w:lang w:val="hr-HR"/>
              </w:rPr>
            </w:pPr>
            <w:r w:rsidRPr="00F85E4C">
              <w:rPr>
                <w:rFonts w:cs="Calibri"/>
                <w:i/>
                <w:color w:val="auto"/>
                <w:sz w:val="20"/>
                <w:szCs w:val="20"/>
                <w:lang w:val="hr-HR"/>
              </w:rPr>
              <w:t xml:space="preserve">TEKUĆI PLAN 2025 </w:t>
            </w:r>
          </w:p>
        </w:tc>
        <w:tc>
          <w:tcPr>
            <w:tcW w:w="1417" w:type="dxa"/>
            <w:vAlign w:val="center"/>
          </w:tcPr>
          <w:p w14:paraId="6F6D329C" w14:textId="52E50362" w:rsidR="005B5965" w:rsidRPr="00F85E4C" w:rsidRDefault="005B5965" w:rsidP="005B5965">
            <w:pPr>
              <w:spacing w:before="120" w:after="120"/>
              <w:jc w:val="center"/>
              <w:rPr>
                <w:rFonts w:cs="Calibri"/>
                <w:i/>
                <w:color w:val="auto"/>
                <w:sz w:val="20"/>
                <w:szCs w:val="20"/>
                <w:lang w:val="hr-HR"/>
              </w:rPr>
            </w:pPr>
            <w:r w:rsidRPr="00F85E4C">
              <w:rPr>
                <w:rFonts w:cs="Calibri"/>
                <w:i/>
                <w:color w:val="auto"/>
                <w:sz w:val="20"/>
                <w:szCs w:val="20"/>
                <w:lang w:val="hr-HR"/>
              </w:rPr>
              <w:t>IZVRŠENJE 2025.</w:t>
            </w:r>
          </w:p>
        </w:tc>
        <w:tc>
          <w:tcPr>
            <w:tcW w:w="1417" w:type="dxa"/>
            <w:vAlign w:val="center"/>
          </w:tcPr>
          <w:p w14:paraId="32DE50BC" w14:textId="15CC1B89" w:rsidR="005B5965" w:rsidRPr="00F85E4C" w:rsidRDefault="005B5965" w:rsidP="005B5965">
            <w:pPr>
              <w:spacing w:before="120" w:after="120"/>
              <w:jc w:val="center"/>
              <w:rPr>
                <w:rFonts w:cs="Calibri"/>
                <w:i/>
                <w:color w:val="auto"/>
                <w:sz w:val="20"/>
                <w:szCs w:val="20"/>
                <w:lang w:val="hr-HR"/>
              </w:rPr>
            </w:pPr>
            <w:r w:rsidRPr="00F85E4C">
              <w:rPr>
                <w:rFonts w:cs="Calibri"/>
                <w:i/>
                <w:color w:val="auto"/>
                <w:sz w:val="20"/>
                <w:szCs w:val="20"/>
                <w:lang w:val="hr-HR"/>
              </w:rPr>
              <w:t>INDEKS</w:t>
            </w:r>
          </w:p>
          <w:p w14:paraId="45C46B20" w14:textId="6F583189" w:rsidR="005B5965" w:rsidRPr="00F85E4C" w:rsidRDefault="00E15156" w:rsidP="005B5965">
            <w:pPr>
              <w:spacing w:before="120" w:after="120"/>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6A7BEAE0" w14:textId="77777777" w:rsidTr="005B5965">
        <w:trPr>
          <w:trHeight w:val="284"/>
          <w:jc w:val="center"/>
        </w:trPr>
        <w:tc>
          <w:tcPr>
            <w:tcW w:w="3118" w:type="dxa"/>
            <w:vAlign w:val="center"/>
          </w:tcPr>
          <w:p w14:paraId="2E733872" w14:textId="77777777" w:rsidR="005B5965" w:rsidRPr="00F85E4C" w:rsidRDefault="005B5965" w:rsidP="005B5965">
            <w:pPr>
              <w:spacing w:before="120" w:after="120"/>
              <w:rPr>
                <w:rFonts w:cs="Calibri"/>
                <w:color w:val="auto"/>
                <w:sz w:val="20"/>
                <w:szCs w:val="20"/>
                <w:lang w:val="hr-HR"/>
              </w:rPr>
            </w:pPr>
            <w:r w:rsidRPr="00F85E4C">
              <w:rPr>
                <w:rFonts w:cs="Calibri"/>
                <w:color w:val="auto"/>
                <w:sz w:val="20"/>
                <w:szCs w:val="20"/>
                <w:lang w:val="hr-HR"/>
              </w:rPr>
              <w:t>Glava 00101 UPRAVNI ODJEL ZA FINANCIJE I PRORAČUN</w:t>
            </w:r>
          </w:p>
        </w:tc>
        <w:tc>
          <w:tcPr>
            <w:tcW w:w="1418" w:type="dxa"/>
            <w:vAlign w:val="center"/>
          </w:tcPr>
          <w:p w14:paraId="36F1BDC7" w14:textId="64F2F654" w:rsidR="005B5965" w:rsidRPr="00F85E4C" w:rsidRDefault="005B5965" w:rsidP="005B5965">
            <w:pPr>
              <w:spacing w:before="120" w:after="120"/>
              <w:jc w:val="center"/>
              <w:rPr>
                <w:rFonts w:cs="Calibri"/>
                <w:color w:val="auto"/>
                <w:sz w:val="20"/>
                <w:szCs w:val="20"/>
                <w:lang w:val="hr-HR"/>
              </w:rPr>
            </w:pPr>
            <w:r w:rsidRPr="00F85E4C">
              <w:rPr>
                <w:rFonts w:cs="Calibri"/>
                <w:color w:val="auto"/>
                <w:sz w:val="20"/>
                <w:szCs w:val="20"/>
                <w:lang w:val="hr-HR"/>
              </w:rPr>
              <w:t>2.876.514,00</w:t>
            </w:r>
          </w:p>
        </w:tc>
        <w:tc>
          <w:tcPr>
            <w:tcW w:w="1417" w:type="dxa"/>
            <w:vAlign w:val="center"/>
          </w:tcPr>
          <w:p w14:paraId="7BC577FA" w14:textId="440202BC" w:rsidR="005B5965" w:rsidRPr="00F85E4C" w:rsidRDefault="005B5965" w:rsidP="005B5965">
            <w:pPr>
              <w:spacing w:before="120" w:after="120"/>
              <w:jc w:val="center"/>
              <w:rPr>
                <w:rFonts w:cs="Calibri"/>
                <w:color w:val="auto"/>
                <w:sz w:val="20"/>
                <w:szCs w:val="20"/>
                <w:lang w:val="hr-HR"/>
              </w:rPr>
            </w:pPr>
            <w:r w:rsidRPr="00F85E4C">
              <w:rPr>
                <w:rFonts w:cs="Calibri"/>
                <w:color w:val="auto"/>
                <w:sz w:val="20"/>
                <w:szCs w:val="20"/>
                <w:lang w:val="hr-HR"/>
              </w:rPr>
              <w:t>2.876.514,00</w:t>
            </w:r>
          </w:p>
        </w:tc>
        <w:tc>
          <w:tcPr>
            <w:tcW w:w="1417" w:type="dxa"/>
            <w:vAlign w:val="center"/>
          </w:tcPr>
          <w:p w14:paraId="730A50DC" w14:textId="746053D8" w:rsidR="005B5965" w:rsidRPr="00F85E4C" w:rsidRDefault="005B5965" w:rsidP="005B5965">
            <w:pPr>
              <w:spacing w:before="120" w:after="120"/>
              <w:jc w:val="center"/>
              <w:rPr>
                <w:rFonts w:cs="Calibri"/>
                <w:color w:val="auto"/>
                <w:sz w:val="20"/>
                <w:szCs w:val="20"/>
                <w:lang w:val="hr-HR"/>
              </w:rPr>
            </w:pPr>
            <w:r w:rsidRPr="00F85E4C">
              <w:rPr>
                <w:rFonts w:cs="Calibri"/>
                <w:color w:val="auto"/>
                <w:sz w:val="20"/>
                <w:szCs w:val="20"/>
                <w:lang w:val="hr-HR"/>
              </w:rPr>
              <w:t>1.486.720,77</w:t>
            </w:r>
          </w:p>
        </w:tc>
        <w:tc>
          <w:tcPr>
            <w:tcW w:w="1417" w:type="dxa"/>
            <w:vAlign w:val="center"/>
          </w:tcPr>
          <w:p w14:paraId="6DCCF264" w14:textId="6ABFC14A" w:rsidR="005B5965" w:rsidRPr="00F85E4C" w:rsidRDefault="005B5965" w:rsidP="005B5965">
            <w:pPr>
              <w:spacing w:before="120" w:after="120"/>
              <w:jc w:val="center"/>
              <w:rPr>
                <w:rFonts w:cs="Calibri"/>
                <w:color w:val="auto"/>
                <w:sz w:val="20"/>
                <w:szCs w:val="20"/>
                <w:lang w:val="hr-HR"/>
              </w:rPr>
            </w:pPr>
            <w:r w:rsidRPr="00F85E4C">
              <w:rPr>
                <w:rFonts w:eastAsia="Times New Roman" w:cs="Calibri"/>
                <w:i/>
                <w:iCs/>
                <w:color w:val="auto"/>
                <w:sz w:val="20"/>
                <w:szCs w:val="20"/>
                <w:lang w:val="hr-HR"/>
              </w:rPr>
              <w:t>51,68</w:t>
            </w:r>
          </w:p>
        </w:tc>
      </w:tr>
      <w:tr w:rsidR="005B5965" w:rsidRPr="00F85E4C" w14:paraId="0CFCD765" w14:textId="77777777" w:rsidTr="005B5965">
        <w:trPr>
          <w:trHeight w:val="284"/>
          <w:jc w:val="center"/>
        </w:trPr>
        <w:tc>
          <w:tcPr>
            <w:tcW w:w="3118" w:type="dxa"/>
            <w:vAlign w:val="center"/>
          </w:tcPr>
          <w:p w14:paraId="2EEE79A7" w14:textId="77777777" w:rsidR="005B5965" w:rsidRPr="00F85E4C" w:rsidRDefault="005B5965" w:rsidP="005B5965">
            <w:pPr>
              <w:spacing w:before="120" w:after="120"/>
              <w:rPr>
                <w:rFonts w:cs="Calibri"/>
                <w:i/>
                <w:color w:val="auto"/>
                <w:sz w:val="20"/>
                <w:szCs w:val="20"/>
                <w:lang w:val="hr-HR"/>
              </w:rPr>
            </w:pPr>
            <w:r w:rsidRPr="00F85E4C">
              <w:rPr>
                <w:rFonts w:cs="Calibri"/>
                <w:i/>
                <w:color w:val="auto"/>
                <w:sz w:val="20"/>
                <w:szCs w:val="20"/>
                <w:lang w:val="hr-HR"/>
              </w:rPr>
              <w:t>PROGRAM 1000 REDOVNA DJELATNOST UPRAVNIH TIJELA</w:t>
            </w:r>
          </w:p>
        </w:tc>
        <w:tc>
          <w:tcPr>
            <w:tcW w:w="1418" w:type="dxa"/>
            <w:vAlign w:val="center"/>
          </w:tcPr>
          <w:p w14:paraId="465B91E8" w14:textId="084326EC" w:rsidR="005B5965" w:rsidRPr="00F85E4C" w:rsidRDefault="005B5965" w:rsidP="005B5965">
            <w:pPr>
              <w:spacing w:before="120" w:after="120"/>
              <w:jc w:val="center"/>
              <w:rPr>
                <w:rFonts w:cs="Calibri"/>
                <w:i/>
                <w:iCs/>
                <w:color w:val="auto"/>
                <w:sz w:val="20"/>
                <w:szCs w:val="20"/>
                <w:lang w:val="hr-HR"/>
              </w:rPr>
            </w:pPr>
            <w:r w:rsidRPr="00F85E4C">
              <w:rPr>
                <w:rFonts w:cs="Calibri"/>
                <w:color w:val="auto"/>
                <w:sz w:val="20"/>
                <w:szCs w:val="20"/>
                <w:lang w:val="hr-HR"/>
              </w:rPr>
              <w:t>2.876.514,00</w:t>
            </w:r>
          </w:p>
        </w:tc>
        <w:tc>
          <w:tcPr>
            <w:tcW w:w="1417" w:type="dxa"/>
            <w:vAlign w:val="center"/>
          </w:tcPr>
          <w:p w14:paraId="3AB2F956" w14:textId="1C2FC562" w:rsidR="005B5965" w:rsidRPr="00F85E4C" w:rsidRDefault="005B5965" w:rsidP="005B5965">
            <w:pPr>
              <w:spacing w:before="120" w:after="120"/>
              <w:jc w:val="center"/>
              <w:rPr>
                <w:rFonts w:cs="Calibri"/>
                <w:color w:val="auto"/>
                <w:sz w:val="20"/>
                <w:szCs w:val="20"/>
                <w:lang w:val="hr-HR"/>
              </w:rPr>
            </w:pPr>
            <w:r w:rsidRPr="00F85E4C">
              <w:rPr>
                <w:rFonts w:cs="Calibri"/>
                <w:color w:val="auto"/>
                <w:sz w:val="20"/>
                <w:szCs w:val="20"/>
                <w:lang w:val="hr-HR"/>
              </w:rPr>
              <w:t>2.876.514,00</w:t>
            </w:r>
          </w:p>
        </w:tc>
        <w:tc>
          <w:tcPr>
            <w:tcW w:w="1417" w:type="dxa"/>
            <w:vAlign w:val="center"/>
          </w:tcPr>
          <w:p w14:paraId="41F95755" w14:textId="1ED75C2B" w:rsidR="005B5965" w:rsidRPr="00F85E4C" w:rsidRDefault="005B5965" w:rsidP="005B5965">
            <w:pPr>
              <w:spacing w:before="120" w:after="120"/>
              <w:jc w:val="center"/>
              <w:rPr>
                <w:rFonts w:cs="Calibri"/>
                <w:i/>
                <w:iCs/>
                <w:color w:val="auto"/>
                <w:sz w:val="20"/>
                <w:szCs w:val="20"/>
                <w:lang w:val="hr-HR"/>
              </w:rPr>
            </w:pPr>
            <w:r w:rsidRPr="00F85E4C">
              <w:rPr>
                <w:rFonts w:cs="Calibri"/>
                <w:color w:val="auto"/>
                <w:sz w:val="20"/>
                <w:szCs w:val="20"/>
                <w:lang w:val="hr-HR"/>
              </w:rPr>
              <w:t>1.486.720,77</w:t>
            </w:r>
          </w:p>
        </w:tc>
        <w:tc>
          <w:tcPr>
            <w:tcW w:w="1417" w:type="dxa"/>
            <w:vAlign w:val="center"/>
          </w:tcPr>
          <w:p w14:paraId="159840DB" w14:textId="6542B400" w:rsidR="005B5965" w:rsidRPr="00F85E4C" w:rsidRDefault="005B5965" w:rsidP="005B5965">
            <w:pPr>
              <w:spacing w:before="120" w:after="120"/>
              <w:jc w:val="center"/>
              <w:rPr>
                <w:rFonts w:cs="Calibri"/>
                <w:i/>
                <w:iCs/>
                <w:color w:val="auto"/>
                <w:sz w:val="20"/>
                <w:szCs w:val="20"/>
                <w:lang w:val="hr-HR"/>
              </w:rPr>
            </w:pPr>
            <w:r w:rsidRPr="00F85E4C">
              <w:rPr>
                <w:rFonts w:eastAsia="Times New Roman" w:cs="Calibri"/>
                <w:i/>
                <w:iCs/>
                <w:color w:val="auto"/>
                <w:sz w:val="20"/>
                <w:szCs w:val="20"/>
                <w:lang w:val="hr-HR"/>
              </w:rPr>
              <w:t>51,68</w:t>
            </w:r>
          </w:p>
        </w:tc>
      </w:tr>
    </w:tbl>
    <w:bookmarkEnd w:id="13"/>
    <w:p w14:paraId="5ADFFC41" w14:textId="60071BDE" w:rsidR="00897D17" w:rsidRPr="00F85E4C" w:rsidRDefault="00897D17" w:rsidP="00B01EB6">
      <w:pPr>
        <w:spacing w:before="240" w:after="240"/>
        <w:jc w:val="both"/>
        <w:rPr>
          <w:rFonts w:cs="Calibri"/>
          <w:b/>
          <w:color w:val="auto"/>
          <w:lang w:val="hr-HR"/>
        </w:rPr>
      </w:pPr>
      <w:r w:rsidRPr="00F85E4C">
        <w:rPr>
          <w:rFonts w:cs="Calibri"/>
          <w:b/>
          <w:color w:val="auto"/>
          <w:lang w:val="hr-HR"/>
        </w:rPr>
        <w:t>NAZIV PROGRAMA: REDOVNA DJELATNOST UPRAVNIH TIJELA</w:t>
      </w:r>
    </w:p>
    <w:p w14:paraId="5DDD3D27" w14:textId="4C8E03A6" w:rsidR="00F03360" w:rsidRPr="00F85E4C" w:rsidRDefault="00897D17" w:rsidP="00C07D48">
      <w:pPr>
        <w:ind w:firstLine="720"/>
        <w:jc w:val="both"/>
        <w:rPr>
          <w:rFonts w:cs="Calibri"/>
          <w:bCs/>
          <w:color w:val="auto"/>
          <w:lang w:val="hr-HR"/>
        </w:rPr>
      </w:pPr>
      <w:r w:rsidRPr="00F85E4C">
        <w:rPr>
          <w:rFonts w:cs="Calibri"/>
          <w:bCs/>
          <w:color w:val="auto"/>
          <w:lang w:val="hr-HR"/>
        </w:rPr>
        <w:t>Programom Redovna djelatnost upravnih tijela planirana su sredstva za ostvarenje osnovne aktivnosti svih upravnih tijela kroz rashode za zaposlene, materijalne i financijske rashode, te otplatu kamate i glavnice primljenih kredita radi ispunjenja učinkovitog i djelotvornog pružanja javnih usluga.</w:t>
      </w:r>
    </w:p>
    <w:p w14:paraId="65330ECE" w14:textId="77777777" w:rsidR="001366C7" w:rsidRPr="00F85E4C" w:rsidRDefault="00897D17" w:rsidP="001366C7">
      <w:pPr>
        <w:tabs>
          <w:tab w:val="left" w:pos="851"/>
        </w:tabs>
        <w:spacing w:before="120" w:after="120"/>
        <w:jc w:val="both"/>
        <w:rPr>
          <w:rFonts w:cs="Calibri"/>
          <w:b/>
          <w:color w:val="auto"/>
          <w:lang w:val="hr-HR"/>
        </w:rPr>
      </w:pPr>
      <w:r w:rsidRPr="00F85E4C">
        <w:rPr>
          <w:rFonts w:cs="Calibri"/>
          <w:b/>
          <w:color w:val="auto"/>
          <w:lang w:val="hr-HR"/>
        </w:rPr>
        <w:t>Zakonska osnova za uvođenje programa:</w:t>
      </w:r>
    </w:p>
    <w:p w14:paraId="71D27960" w14:textId="77777777" w:rsidR="001366C7" w:rsidRPr="00F85E4C" w:rsidRDefault="00897D17" w:rsidP="00F85E4C">
      <w:pPr>
        <w:pStyle w:val="Odlomakpopisa"/>
        <w:numPr>
          <w:ilvl w:val="0"/>
          <w:numId w:val="38"/>
        </w:numPr>
        <w:tabs>
          <w:tab w:val="left" w:pos="851"/>
        </w:tabs>
        <w:spacing w:before="120" w:after="120"/>
        <w:jc w:val="both"/>
        <w:rPr>
          <w:rFonts w:cs="Calibri"/>
          <w:b/>
          <w:lang w:val="hr-HR"/>
        </w:rPr>
      </w:pPr>
      <w:r w:rsidRPr="00F85E4C">
        <w:rPr>
          <w:rFonts w:cs="Calibri"/>
          <w:lang w:val="hr-HR"/>
        </w:rPr>
        <w:t>Zakon o proračunu (Narodne novine, broj: 144/21.),</w:t>
      </w:r>
    </w:p>
    <w:p w14:paraId="06F16F81" w14:textId="77777777" w:rsidR="001366C7" w:rsidRPr="00F85E4C" w:rsidRDefault="00897D17" w:rsidP="00F85E4C">
      <w:pPr>
        <w:pStyle w:val="Odlomakpopisa"/>
        <w:numPr>
          <w:ilvl w:val="0"/>
          <w:numId w:val="38"/>
        </w:numPr>
        <w:tabs>
          <w:tab w:val="left" w:pos="851"/>
        </w:tabs>
        <w:spacing w:before="120" w:after="120"/>
        <w:jc w:val="both"/>
        <w:rPr>
          <w:rFonts w:cs="Calibri"/>
          <w:b/>
          <w:lang w:val="hr-HR"/>
        </w:rPr>
      </w:pPr>
      <w:r w:rsidRPr="00F85E4C">
        <w:rPr>
          <w:rFonts w:cs="Calibri"/>
          <w:lang w:val="hr-HR"/>
        </w:rPr>
        <w:t>Statut Grada Požege (Službene novine Grada Požege, broj: 2/21. i 11/22.),</w:t>
      </w:r>
    </w:p>
    <w:p w14:paraId="3C82C04F" w14:textId="77777777" w:rsidR="001366C7" w:rsidRPr="00F85E4C" w:rsidRDefault="00897D17" w:rsidP="00F85E4C">
      <w:pPr>
        <w:pStyle w:val="Odlomakpopisa"/>
        <w:numPr>
          <w:ilvl w:val="0"/>
          <w:numId w:val="38"/>
        </w:numPr>
        <w:tabs>
          <w:tab w:val="left" w:pos="851"/>
        </w:tabs>
        <w:spacing w:before="120" w:after="120"/>
        <w:jc w:val="both"/>
        <w:rPr>
          <w:rFonts w:cs="Calibri"/>
          <w:b/>
          <w:lang w:val="hr-HR"/>
        </w:rPr>
      </w:pPr>
      <w:r w:rsidRPr="00F85E4C">
        <w:rPr>
          <w:rFonts w:cs="Calibri"/>
          <w:lang w:val="hr-HR"/>
        </w:rPr>
        <w:t xml:space="preserve">Zakon o lokalnoj i područnoj (regionalnoj) samoupravi </w:t>
      </w:r>
      <w:r w:rsidRPr="00F85E4C">
        <w:rPr>
          <w:rFonts w:cs="Calibri"/>
          <w:bCs/>
          <w:lang w:val="hr-HR"/>
        </w:rPr>
        <w:t>(Narodne novine, broj: 33/01., 60/01., 129/05., 109/07., 125/08., 36/09., 36/09., 150/11., 144/12., 19/13., 137/15., 123/17., 98/19. i 144/20.),</w:t>
      </w:r>
    </w:p>
    <w:p w14:paraId="063D4450" w14:textId="4A01CBD6" w:rsidR="001366C7" w:rsidRPr="00F85E4C" w:rsidRDefault="00897D17" w:rsidP="00F85E4C">
      <w:pPr>
        <w:pStyle w:val="Odlomakpopisa"/>
        <w:numPr>
          <w:ilvl w:val="0"/>
          <w:numId w:val="38"/>
        </w:numPr>
        <w:tabs>
          <w:tab w:val="left" w:pos="851"/>
        </w:tabs>
        <w:spacing w:before="120" w:after="120"/>
        <w:jc w:val="both"/>
        <w:rPr>
          <w:rFonts w:cs="Calibri"/>
          <w:b/>
          <w:lang w:val="hr-HR"/>
        </w:rPr>
      </w:pPr>
      <w:r w:rsidRPr="00F85E4C">
        <w:rPr>
          <w:rFonts w:cs="Calibri"/>
          <w:lang w:val="hr-HR"/>
        </w:rPr>
        <w:t>Zakon o službenicima i namještenicima u lokalnoj i područnoj (regionalnoj) samoupravi (Narodne novine, broj: 86/08., 61/11., 04/18.</w:t>
      </w:r>
      <w:r w:rsidR="00371D6C" w:rsidRPr="00F85E4C">
        <w:rPr>
          <w:rFonts w:cs="Calibri"/>
          <w:lang w:val="hr-HR"/>
        </w:rPr>
        <w:t>,</w:t>
      </w:r>
      <w:r w:rsidRPr="00F85E4C">
        <w:rPr>
          <w:rFonts w:cs="Calibri"/>
          <w:lang w:val="hr-HR"/>
        </w:rPr>
        <w:t xml:space="preserve"> 112/19.</w:t>
      </w:r>
      <w:r w:rsidR="00371D6C" w:rsidRPr="00F85E4C">
        <w:rPr>
          <w:rFonts w:cs="Calibri"/>
          <w:lang w:val="hr-HR"/>
        </w:rPr>
        <w:t xml:space="preserve"> i 17/25.</w:t>
      </w:r>
      <w:r w:rsidRPr="00F85E4C">
        <w:rPr>
          <w:rFonts w:cs="Calibri"/>
          <w:lang w:val="hr-HR"/>
        </w:rPr>
        <w:t>),</w:t>
      </w:r>
    </w:p>
    <w:p w14:paraId="0FE6B2FC" w14:textId="77777777" w:rsidR="001366C7" w:rsidRPr="00F85E4C" w:rsidRDefault="00897D17" w:rsidP="00F85E4C">
      <w:pPr>
        <w:pStyle w:val="Odlomakpopisa"/>
        <w:numPr>
          <w:ilvl w:val="0"/>
          <w:numId w:val="38"/>
        </w:numPr>
        <w:tabs>
          <w:tab w:val="left" w:pos="851"/>
        </w:tabs>
        <w:spacing w:before="120" w:after="120"/>
        <w:jc w:val="both"/>
        <w:rPr>
          <w:rFonts w:cs="Calibri"/>
          <w:b/>
          <w:lang w:val="hr-HR"/>
        </w:rPr>
      </w:pPr>
      <w:r w:rsidRPr="00F85E4C">
        <w:rPr>
          <w:rFonts w:cs="Calibri"/>
          <w:lang w:val="hr-HR"/>
        </w:rPr>
        <w:t>Zakon o plaćama u lokalnoj i područnoj (regionalnoj) samoupravi (Narodne novine, broj: 28/10. i 10/23.),</w:t>
      </w:r>
    </w:p>
    <w:p w14:paraId="599C717F" w14:textId="57D8539E" w:rsidR="001366C7" w:rsidRPr="00F85E4C" w:rsidRDefault="00897D17" w:rsidP="00F85E4C">
      <w:pPr>
        <w:pStyle w:val="Odlomakpopisa"/>
        <w:numPr>
          <w:ilvl w:val="0"/>
          <w:numId w:val="38"/>
        </w:numPr>
        <w:tabs>
          <w:tab w:val="left" w:pos="851"/>
        </w:tabs>
        <w:spacing w:before="120" w:after="120"/>
        <w:jc w:val="both"/>
        <w:rPr>
          <w:rFonts w:cs="Calibri"/>
          <w:b/>
          <w:lang w:val="hr-HR"/>
        </w:rPr>
      </w:pPr>
      <w:r w:rsidRPr="00F85E4C">
        <w:rPr>
          <w:rFonts w:cs="Calibri"/>
          <w:lang w:val="hr-HR"/>
        </w:rPr>
        <w:t>Odluka o koeficijentima za obračun plaća službenika i namještenika u upravnim tijelima Grada Požege (Službene novine Grada Požege, broj:</w:t>
      </w:r>
      <w:r w:rsidR="00371A8F" w:rsidRPr="00F85E4C">
        <w:rPr>
          <w:rFonts w:cs="Calibri"/>
          <w:lang w:val="hr-HR"/>
        </w:rPr>
        <w:t xml:space="preserve"> </w:t>
      </w:r>
      <w:r w:rsidR="00B15413" w:rsidRPr="00F85E4C">
        <w:rPr>
          <w:rFonts w:cs="Calibri"/>
          <w:lang w:val="hr-HR"/>
        </w:rPr>
        <w:t>20/23.</w:t>
      </w:r>
      <w:r w:rsidR="00D23F23" w:rsidRPr="00F85E4C">
        <w:rPr>
          <w:rFonts w:cs="Calibri"/>
          <w:lang w:val="hr-HR"/>
        </w:rPr>
        <w:t xml:space="preserve"> i 1/24.</w:t>
      </w:r>
      <w:r w:rsidRPr="00F85E4C">
        <w:rPr>
          <w:rFonts w:cs="Calibri"/>
          <w:lang w:val="hr-HR"/>
        </w:rPr>
        <w:t>),</w:t>
      </w:r>
    </w:p>
    <w:p w14:paraId="6977567F" w14:textId="4585B6E0" w:rsidR="001366C7" w:rsidRPr="00F85E4C" w:rsidRDefault="00897D17" w:rsidP="00F85E4C">
      <w:pPr>
        <w:pStyle w:val="Odlomakpopisa"/>
        <w:numPr>
          <w:ilvl w:val="0"/>
          <w:numId w:val="38"/>
        </w:numPr>
        <w:tabs>
          <w:tab w:val="left" w:pos="851"/>
        </w:tabs>
        <w:spacing w:before="120" w:after="120"/>
        <w:jc w:val="both"/>
        <w:rPr>
          <w:rFonts w:cs="Calibri"/>
          <w:b/>
          <w:lang w:val="hr-HR"/>
        </w:rPr>
      </w:pPr>
      <w:r w:rsidRPr="00F85E4C">
        <w:rPr>
          <w:rFonts w:cs="Calibri"/>
          <w:lang w:val="hr-HR"/>
        </w:rPr>
        <w:t>Odluka o plaći i drugim materijalnim pravima gradonačelnika i zamjenika gradonačelnika Grada Požege (Službene novine Grada Požege, broj: 1/15. i 14 /15.</w:t>
      </w:r>
      <w:r w:rsidR="00D23F23" w:rsidRPr="00F85E4C">
        <w:rPr>
          <w:rFonts w:cs="Calibri"/>
          <w:lang w:val="hr-HR"/>
        </w:rPr>
        <w:t xml:space="preserve"> i </w:t>
      </w:r>
      <w:r w:rsidR="00E457C0" w:rsidRPr="00F85E4C">
        <w:rPr>
          <w:rFonts w:cs="Calibri"/>
          <w:lang w:val="hr-HR"/>
        </w:rPr>
        <w:t>11/22.</w:t>
      </w:r>
      <w:r w:rsidRPr="00F85E4C">
        <w:rPr>
          <w:rFonts w:cs="Calibri"/>
          <w:lang w:val="hr-HR"/>
        </w:rPr>
        <w:t>),</w:t>
      </w:r>
    </w:p>
    <w:p w14:paraId="0740C701" w14:textId="77777777" w:rsidR="001366C7" w:rsidRPr="00F85E4C" w:rsidRDefault="00897D17" w:rsidP="00F85E4C">
      <w:pPr>
        <w:pStyle w:val="Odlomakpopisa"/>
        <w:numPr>
          <w:ilvl w:val="0"/>
          <w:numId w:val="38"/>
        </w:numPr>
        <w:tabs>
          <w:tab w:val="left" w:pos="851"/>
        </w:tabs>
        <w:spacing w:before="120" w:after="120"/>
        <w:jc w:val="both"/>
        <w:rPr>
          <w:rFonts w:cs="Calibri"/>
          <w:b/>
          <w:lang w:val="hr-HR"/>
        </w:rPr>
      </w:pPr>
      <w:r w:rsidRPr="00F85E4C">
        <w:rPr>
          <w:rFonts w:cs="Calibri"/>
          <w:lang w:val="hr-HR"/>
        </w:rPr>
        <w:t>Odluka o naknadama za rad članova Gradskog vijeća i njezinih radnih tijela i radnih tijela u koje članove imenuje Gradsko vijeće Grada Požege (Službene novine Grada Požege, broj: 12/21.),</w:t>
      </w:r>
    </w:p>
    <w:p w14:paraId="6E68446A" w14:textId="645BDF96" w:rsidR="001366C7" w:rsidRPr="00F85E4C" w:rsidRDefault="00897D17" w:rsidP="00F85E4C">
      <w:pPr>
        <w:pStyle w:val="Odlomakpopisa"/>
        <w:numPr>
          <w:ilvl w:val="0"/>
          <w:numId w:val="38"/>
        </w:numPr>
        <w:tabs>
          <w:tab w:val="left" w:pos="851"/>
        </w:tabs>
        <w:spacing w:before="120" w:after="120"/>
        <w:jc w:val="both"/>
        <w:rPr>
          <w:rFonts w:cs="Calibri"/>
          <w:b/>
          <w:lang w:val="hr-HR"/>
        </w:rPr>
      </w:pPr>
      <w:r w:rsidRPr="00F85E4C">
        <w:rPr>
          <w:rFonts w:cs="Calibri"/>
          <w:lang w:val="hr-HR"/>
        </w:rPr>
        <w:t>Kolektivni ugovor za zaposlene u upravnim tijelima Grada Požege (Službene novine Grada Požege, broj: 7/21., 12/22., 23/22., 6/23., 8/23.</w:t>
      </w:r>
      <w:r w:rsidR="00467334" w:rsidRPr="00F85E4C">
        <w:rPr>
          <w:rFonts w:cs="Calibri"/>
          <w:lang w:val="hr-HR"/>
        </w:rPr>
        <w:t>,</w:t>
      </w:r>
      <w:r w:rsidRPr="00F85E4C">
        <w:rPr>
          <w:rFonts w:cs="Calibri"/>
          <w:lang w:val="hr-HR"/>
        </w:rPr>
        <w:t xml:space="preserve"> 10/23.</w:t>
      </w:r>
      <w:r w:rsidR="00467334" w:rsidRPr="00F85E4C">
        <w:rPr>
          <w:rFonts w:cs="Calibri"/>
          <w:lang w:val="hr-HR"/>
        </w:rPr>
        <w:t>, 1</w:t>
      </w:r>
      <w:r w:rsidR="00371A8F" w:rsidRPr="00F85E4C">
        <w:rPr>
          <w:rFonts w:cs="Calibri"/>
          <w:lang w:val="hr-HR"/>
        </w:rPr>
        <w:t>7</w:t>
      </w:r>
      <w:r w:rsidR="00467334" w:rsidRPr="00F85E4C">
        <w:rPr>
          <w:rFonts w:cs="Calibri"/>
          <w:lang w:val="hr-HR"/>
        </w:rPr>
        <w:t>/23.</w:t>
      </w:r>
      <w:r w:rsidR="00E457C0" w:rsidRPr="00F85E4C">
        <w:rPr>
          <w:rFonts w:cs="Calibri"/>
          <w:lang w:val="hr-HR"/>
        </w:rPr>
        <w:t>,</w:t>
      </w:r>
      <w:r w:rsidR="00467334" w:rsidRPr="00F85E4C">
        <w:rPr>
          <w:rFonts w:cs="Calibri"/>
          <w:lang w:val="hr-HR"/>
        </w:rPr>
        <w:t xml:space="preserve"> </w:t>
      </w:r>
      <w:r w:rsidR="00371A8F" w:rsidRPr="00F85E4C">
        <w:rPr>
          <w:rFonts w:cs="Calibri"/>
          <w:lang w:val="hr-HR"/>
        </w:rPr>
        <w:t>19</w:t>
      </w:r>
      <w:r w:rsidR="00467334" w:rsidRPr="00F85E4C">
        <w:rPr>
          <w:rFonts w:cs="Calibri"/>
          <w:lang w:val="hr-HR"/>
        </w:rPr>
        <w:t>/23.</w:t>
      </w:r>
      <w:r w:rsidR="00E457C0" w:rsidRPr="00F85E4C">
        <w:rPr>
          <w:rFonts w:cs="Calibri"/>
          <w:lang w:val="hr-HR"/>
        </w:rPr>
        <w:t>, 7/24.</w:t>
      </w:r>
      <w:r w:rsidR="00371D6C" w:rsidRPr="00F85E4C">
        <w:rPr>
          <w:rFonts w:cs="Calibri"/>
          <w:lang w:val="hr-HR"/>
        </w:rPr>
        <w:t>,</w:t>
      </w:r>
      <w:r w:rsidR="00E457C0" w:rsidRPr="00F85E4C">
        <w:rPr>
          <w:rFonts w:cs="Calibri"/>
          <w:lang w:val="hr-HR"/>
        </w:rPr>
        <w:t xml:space="preserve"> 21/24.</w:t>
      </w:r>
      <w:r w:rsidR="00371D6C" w:rsidRPr="00F85E4C">
        <w:rPr>
          <w:rFonts w:cs="Calibri"/>
          <w:lang w:val="hr-HR"/>
        </w:rPr>
        <w:t>, 2/25. i 6/25.</w:t>
      </w:r>
      <w:r w:rsidRPr="00F85E4C">
        <w:rPr>
          <w:rFonts w:cs="Calibri"/>
          <w:lang w:val="hr-HR"/>
        </w:rPr>
        <w:t>) i</w:t>
      </w:r>
    </w:p>
    <w:p w14:paraId="46033F37" w14:textId="6BD53BE9" w:rsidR="00897D17" w:rsidRPr="00F85E4C" w:rsidRDefault="00897D17" w:rsidP="00F85E4C">
      <w:pPr>
        <w:pStyle w:val="Odlomakpopisa"/>
        <w:numPr>
          <w:ilvl w:val="0"/>
          <w:numId w:val="38"/>
        </w:numPr>
        <w:tabs>
          <w:tab w:val="left" w:pos="851"/>
        </w:tabs>
        <w:spacing w:before="120" w:after="120"/>
        <w:jc w:val="both"/>
        <w:rPr>
          <w:rFonts w:cs="Calibri"/>
          <w:b/>
          <w:lang w:val="hr-HR"/>
        </w:rPr>
      </w:pPr>
      <w:r w:rsidRPr="00F85E4C">
        <w:rPr>
          <w:rFonts w:cs="Calibri"/>
          <w:lang w:val="hr-HR"/>
        </w:rPr>
        <w:t>Zakon o sustavu unutarnjih financijskih kontrola u javnom sektoru (Narodne novine, broj: 78/15. i 102/19.).</w:t>
      </w:r>
    </w:p>
    <w:tbl>
      <w:tblPr>
        <w:tblStyle w:val="Reetkatablice"/>
        <w:tblW w:w="8787" w:type="dxa"/>
        <w:jc w:val="center"/>
        <w:tblLook w:val="04A0" w:firstRow="1" w:lastRow="0" w:firstColumn="1" w:lastColumn="0" w:noHBand="0" w:noVBand="1"/>
      </w:tblPr>
      <w:tblGrid>
        <w:gridCol w:w="3122"/>
        <w:gridCol w:w="1417"/>
        <w:gridCol w:w="1416"/>
        <w:gridCol w:w="1416"/>
        <w:gridCol w:w="1416"/>
      </w:tblGrid>
      <w:tr w:rsidR="008E0BC3" w:rsidRPr="00F85E4C" w14:paraId="5BA31BCA" w14:textId="77777777" w:rsidTr="0017372A">
        <w:trPr>
          <w:trHeight w:val="284"/>
          <w:jc w:val="center"/>
        </w:trPr>
        <w:tc>
          <w:tcPr>
            <w:tcW w:w="1776" w:type="pct"/>
            <w:vAlign w:val="center"/>
          </w:tcPr>
          <w:p w14:paraId="059D0CA8" w14:textId="77777777" w:rsidR="005B5965" w:rsidRPr="00F85E4C" w:rsidRDefault="005B5965" w:rsidP="005B5965">
            <w:pPr>
              <w:spacing w:before="120" w:after="120"/>
              <w:rPr>
                <w:rFonts w:cs="Calibri"/>
                <w:i/>
                <w:color w:val="auto"/>
                <w:sz w:val="20"/>
                <w:szCs w:val="20"/>
                <w:lang w:val="hr-HR"/>
              </w:rPr>
            </w:pPr>
            <w:bookmarkStart w:id="14" w:name="_Hlk140490004"/>
            <w:r w:rsidRPr="00F85E4C">
              <w:rPr>
                <w:rFonts w:cs="Calibri"/>
                <w:b/>
                <w:bCs/>
                <w:color w:val="auto"/>
                <w:sz w:val="20"/>
                <w:szCs w:val="20"/>
                <w:lang w:val="hr-HR"/>
              </w:rPr>
              <w:lastRenderedPageBreak/>
              <w:t>PROGRAM 1000 REDOVNA DJELATNOST UPRAVNIH TIJELA</w:t>
            </w:r>
          </w:p>
        </w:tc>
        <w:tc>
          <w:tcPr>
            <w:tcW w:w="806" w:type="pct"/>
            <w:vAlign w:val="center"/>
          </w:tcPr>
          <w:p w14:paraId="29C45B91" w14:textId="5F6484D5" w:rsidR="005B5965" w:rsidRPr="00F85E4C" w:rsidRDefault="005B5965" w:rsidP="005B5965">
            <w:pPr>
              <w:spacing w:before="120" w:after="120"/>
              <w:jc w:val="center"/>
              <w:rPr>
                <w:rFonts w:cs="Calibri"/>
                <w:i/>
                <w:color w:val="auto"/>
                <w:sz w:val="20"/>
                <w:szCs w:val="20"/>
                <w:lang w:val="hr-HR"/>
              </w:rPr>
            </w:pPr>
            <w:r w:rsidRPr="00F85E4C">
              <w:rPr>
                <w:rFonts w:cs="Calibri"/>
                <w:i/>
                <w:color w:val="auto"/>
                <w:sz w:val="20"/>
                <w:szCs w:val="20"/>
                <w:lang w:val="hr-HR"/>
              </w:rPr>
              <w:t>REBALANS 2025.</w:t>
            </w:r>
          </w:p>
        </w:tc>
        <w:tc>
          <w:tcPr>
            <w:tcW w:w="806" w:type="pct"/>
            <w:vAlign w:val="center"/>
          </w:tcPr>
          <w:p w14:paraId="6566F7BC" w14:textId="0DD37D9C" w:rsidR="005B5965" w:rsidRPr="00F85E4C" w:rsidRDefault="005B5965" w:rsidP="005B5965">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806" w:type="pct"/>
            <w:vAlign w:val="center"/>
          </w:tcPr>
          <w:p w14:paraId="3A3AC209" w14:textId="61EFC1D0" w:rsidR="005B5965" w:rsidRPr="00F85E4C" w:rsidRDefault="005B5965" w:rsidP="005B5965">
            <w:pPr>
              <w:spacing w:before="120" w:after="120"/>
              <w:jc w:val="center"/>
              <w:rPr>
                <w:rFonts w:cs="Calibri"/>
                <w:i/>
                <w:color w:val="auto"/>
                <w:sz w:val="20"/>
                <w:szCs w:val="20"/>
                <w:lang w:val="hr-HR"/>
              </w:rPr>
            </w:pPr>
            <w:r w:rsidRPr="00F85E4C">
              <w:rPr>
                <w:rFonts w:cs="Calibri"/>
                <w:i/>
                <w:color w:val="auto"/>
                <w:sz w:val="20"/>
                <w:szCs w:val="20"/>
                <w:lang w:val="hr-HR"/>
              </w:rPr>
              <w:t>IZVRŠENJE 2025.</w:t>
            </w:r>
          </w:p>
        </w:tc>
        <w:tc>
          <w:tcPr>
            <w:tcW w:w="806" w:type="pct"/>
            <w:vAlign w:val="center"/>
          </w:tcPr>
          <w:p w14:paraId="621B1A7C" w14:textId="77777777" w:rsidR="005B5965" w:rsidRPr="00F85E4C" w:rsidRDefault="005B5965" w:rsidP="005B5965">
            <w:pPr>
              <w:spacing w:before="120" w:after="120"/>
              <w:jc w:val="center"/>
              <w:rPr>
                <w:rFonts w:cs="Calibri"/>
                <w:i/>
                <w:color w:val="auto"/>
                <w:sz w:val="20"/>
                <w:szCs w:val="20"/>
                <w:lang w:val="hr-HR"/>
              </w:rPr>
            </w:pPr>
            <w:r w:rsidRPr="00F85E4C">
              <w:rPr>
                <w:rFonts w:cs="Calibri"/>
                <w:i/>
                <w:color w:val="auto"/>
                <w:sz w:val="20"/>
                <w:szCs w:val="20"/>
                <w:lang w:val="hr-HR"/>
              </w:rPr>
              <w:t xml:space="preserve">INDEKS </w:t>
            </w:r>
          </w:p>
          <w:p w14:paraId="61F6FF0A" w14:textId="45F4C59A" w:rsidR="005B5965" w:rsidRPr="00F85E4C" w:rsidRDefault="00E15156" w:rsidP="005B5965">
            <w:pPr>
              <w:spacing w:before="120" w:after="120"/>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1A9EC0A1" w14:textId="77777777" w:rsidTr="0017372A">
        <w:trPr>
          <w:trHeight w:val="284"/>
          <w:jc w:val="center"/>
        </w:trPr>
        <w:tc>
          <w:tcPr>
            <w:tcW w:w="1776" w:type="pct"/>
            <w:vAlign w:val="center"/>
          </w:tcPr>
          <w:p w14:paraId="1B6E0993" w14:textId="77777777" w:rsidR="005B5965" w:rsidRPr="00F85E4C" w:rsidRDefault="005B5965" w:rsidP="005B5965">
            <w:pPr>
              <w:spacing w:before="120" w:after="120"/>
              <w:rPr>
                <w:rFonts w:cs="Calibri"/>
                <w:i/>
                <w:color w:val="auto"/>
                <w:sz w:val="20"/>
                <w:szCs w:val="20"/>
                <w:lang w:val="hr-HR"/>
              </w:rPr>
            </w:pPr>
            <w:r w:rsidRPr="00F85E4C">
              <w:rPr>
                <w:rFonts w:cs="Calibri"/>
                <w:color w:val="auto"/>
                <w:sz w:val="20"/>
                <w:szCs w:val="20"/>
                <w:lang w:val="hr-HR"/>
              </w:rPr>
              <w:t>Aktivnost A100001 OSNOVNA AKTIVNOST UPRAVNIH TIJELA</w:t>
            </w:r>
          </w:p>
        </w:tc>
        <w:tc>
          <w:tcPr>
            <w:tcW w:w="806" w:type="pct"/>
            <w:vAlign w:val="center"/>
          </w:tcPr>
          <w:p w14:paraId="3ECF3E77" w14:textId="3254B268" w:rsidR="005B5965" w:rsidRPr="00F85E4C" w:rsidRDefault="00371D6C" w:rsidP="005B5965">
            <w:pPr>
              <w:spacing w:before="120" w:after="120"/>
              <w:jc w:val="center"/>
              <w:rPr>
                <w:rFonts w:cs="Calibri"/>
                <w:i/>
                <w:color w:val="auto"/>
                <w:sz w:val="20"/>
                <w:szCs w:val="20"/>
                <w:lang w:val="hr-HR"/>
              </w:rPr>
            </w:pPr>
            <w:r w:rsidRPr="00F85E4C">
              <w:rPr>
                <w:rFonts w:cs="Calibri"/>
                <w:i/>
                <w:color w:val="auto"/>
                <w:sz w:val="20"/>
                <w:szCs w:val="20"/>
                <w:lang w:val="hr-HR"/>
              </w:rPr>
              <w:t>1.904.374</w:t>
            </w:r>
            <w:r w:rsidR="005B5965" w:rsidRPr="00F85E4C">
              <w:rPr>
                <w:rFonts w:cs="Calibri"/>
                <w:i/>
                <w:color w:val="auto"/>
                <w:sz w:val="20"/>
                <w:szCs w:val="20"/>
                <w:lang w:val="hr-HR"/>
              </w:rPr>
              <w:t>,00</w:t>
            </w:r>
          </w:p>
        </w:tc>
        <w:tc>
          <w:tcPr>
            <w:tcW w:w="806" w:type="pct"/>
            <w:vAlign w:val="center"/>
          </w:tcPr>
          <w:p w14:paraId="1BF0A6B9" w14:textId="7EF3CECA" w:rsidR="005B5965" w:rsidRPr="00F85E4C" w:rsidRDefault="005B5965" w:rsidP="005B5965">
            <w:pPr>
              <w:spacing w:before="120" w:after="120"/>
              <w:jc w:val="center"/>
              <w:rPr>
                <w:rFonts w:cs="Calibri"/>
                <w:i/>
                <w:color w:val="auto"/>
                <w:sz w:val="20"/>
                <w:szCs w:val="20"/>
                <w:lang w:val="hr-HR"/>
              </w:rPr>
            </w:pPr>
            <w:r w:rsidRPr="00F85E4C">
              <w:rPr>
                <w:rFonts w:cs="Calibri"/>
                <w:i/>
                <w:color w:val="auto"/>
                <w:sz w:val="20"/>
                <w:szCs w:val="20"/>
                <w:lang w:val="hr-HR"/>
              </w:rPr>
              <w:t>1.850.474,00</w:t>
            </w:r>
          </w:p>
        </w:tc>
        <w:tc>
          <w:tcPr>
            <w:tcW w:w="806" w:type="pct"/>
            <w:vAlign w:val="center"/>
          </w:tcPr>
          <w:p w14:paraId="7A38C4B8" w14:textId="5F57D3EB" w:rsidR="005B5965" w:rsidRPr="00F85E4C" w:rsidRDefault="005B5965" w:rsidP="005B5965">
            <w:pPr>
              <w:spacing w:before="120" w:after="120"/>
              <w:jc w:val="center"/>
              <w:rPr>
                <w:rFonts w:cs="Calibri"/>
                <w:i/>
                <w:color w:val="auto"/>
                <w:sz w:val="20"/>
                <w:szCs w:val="20"/>
                <w:lang w:val="hr-HR"/>
              </w:rPr>
            </w:pPr>
            <w:r w:rsidRPr="00F85E4C">
              <w:rPr>
                <w:rFonts w:cs="Calibri"/>
                <w:i/>
                <w:color w:val="auto"/>
                <w:sz w:val="20"/>
                <w:szCs w:val="20"/>
                <w:lang w:val="hr-HR"/>
              </w:rPr>
              <w:t>872.493,73</w:t>
            </w:r>
          </w:p>
        </w:tc>
        <w:tc>
          <w:tcPr>
            <w:tcW w:w="806" w:type="pct"/>
            <w:vAlign w:val="center"/>
          </w:tcPr>
          <w:p w14:paraId="6EDFCBEA" w14:textId="51A10ED0" w:rsidR="005B5965" w:rsidRPr="00F85E4C" w:rsidRDefault="005B5965" w:rsidP="005B5965">
            <w:pPr>
              <w:spacing w:before="120" w:after="120"/>
              <w:jc w:val="center"/>
              <w:rPr>
                <w:rFonts w:cs="Calibri"/>
                <w:i/>
                <w:color w:val="auto"/>
                <w:sz w:val="20"/>
                <w:szCs w:val="20"/>
                <w:lang w:val="hr-HR"/>
              </w:rPr>
            </w:pPr>
            <w:r w:rsidRPr="00F85E4C">
              <w:rPr>
                <w:rFonts w:cs="Calibri"/>
                <w:i/>
                <w:color w:val="auto"/>
                <w:sz w:val="20"/>
                <w:szCs w:val="20"/>
                <w:lang w:val="hr-HR"/>
              </w:rPr>
              <w:t>47,15</w:t>
            </w:r>
          </w:p>
        </w:tc>
      </w:tr>
      <w:tr w:rsidR="008E0BC3" w:rsidRPr="00F85E4C" w14:paraId="4A19604C" w14:textId="77777777" w:rsidTr="0017372A">
        <w:trPr>
          <w:trHeight w:val="284"/>
          <w:jc w:val="center"/>
        </w:trPr>
        <w:tc>
          <w:tcPr>
            <w:tcW w:w="1776" w:type="pct"/>
            <w:vAlign w:val="center"/>
          </w:tcPr>
          <w:p w14:paraId="57509443" w14:textId="77777777" w:rsidR="005B5965" w:rsidRPr="00F85E4C" w:rsidRDefault="005B5965" w:rsidP="005B5965">
            <w:pPr>
              <w:spacing w:before="120" w:after="120"/>
              <w:rPr>
                <w:rFonts w:cs="Calibri"/>
                <w:color w:val="auto"/>
                <w:sz w:val="20"/>
                <w:szCs w:val="20"/>
                <w:lang w:val="hr-HR"/>
              </w:rPr>
            </w:pPr>
            <w:r w:rsidRPr="00F85E4C">
              <w:rPr>
                <w:rFonts w:cs="Calibri"/>
                <w:color w:val="auto"/>
                <w:sz w:val="20"/>
                <w:szCs w:val="20"/>
                <w:lang w:val="hr-HR"/>
              </w:rPr>
              <w:t>Aktivnost A100002 TEKUĆA ZALIHA PRORAČUNA</w:t>
            </w:r>
          </w:p>
        </w:tc>
        <w:tc>
          <w:tcPr>
            <w:tcW w:w="806" w:type="pct"/>
            <w:vAlign w:val="center"/>
          </w:tcPr>
          <w:p w14:paraId="13B5E75B" w14:textId="3AFE7397" w:rsidR="005B5965" w:rsidRPr="00F85E4C" w:rsidRDefault="005B5965" w:rsidP="005B5965">
            <w:pPr>
              <w:spacing w:before="120" w:after="120"/>
              <w:jc w:val="center"/>
              <w:rPr>
                <w:rFonts w:cs="Calibri"/>
                <w:i/>
                <w:color w:val="auto"/>
                <w:sz w:val="20"/>
                <w:szCs w:val="20"/>
                <w:lang w:val="hr-HR"/>
              </w:rPr>
            </w:pPr>
            <w:r w:rsidRPr="00F85E4C">
              <w:rPr>
                <w:rFonts w:cs="Calibri"/>
                <w:i/>
                <w:color w:val="auto"/>
                <w:sz w:val="20"/>
                <w:szCs w:val="20"/>
                <w:lang w:val="hr-HR"/>
              </w:rPr>
              <w:t>33.180,00</w:t>
            </w:r>
          </w:p>
        </w:tc>
        <w:tc>
          <w:tcPr>
            <w:tcW w:w="806" w:type="pct"/>
            <w:vAlign w:val="center"/>
          </w:tcPr>
          <w:p w14:paraId="52B8BC5F" w14:textId="4337AB47" w:rsidR="005B5965" w:rsidRPr="00F85E4C" w:rsidRDefault="005B5965" w:rsidP="005B5965">
            <w:pPr>
              <w:spacing w:before="120" w:after="120"/>
              <w:jc w:val="center"/>
              <w:rPr>
                <w:rFonts w:cs="Calibri"/>
                <w:i/>
                <w:color w:val="auto"/>
                <w:sz w:val="20"/>
                <w:szCs w:val="20"/>
                <w:lang w:val="hr-HR"/>
              </w:rPr>
            </w:pPr>
            <w:r w:rsidRPr="00F85E4C">
              <w:rPr>
                <w:rFonts w:cs="Calibri"/>
                <w:i/>
                <w:color w:val="auto"/>
                <w:sz w:val="20"/>
                <w:szCs w:val="20"/>
                <w:lang w:val="hr-HR"/>
              </w:rPr>
              <w:t>33.180,00</w:t>
            </w:r>
          </w:p>
        </w:tc>
        <w:tc>
          <w:tcPr>
            <w:tcW w:w="806" w:type="pct"/>
            <w:vAlign w:val="center"/>
          </w:tcPr>
          <w:p w14:paraId="141F583D" w14:textId="77777777" w:rsidR="005B5965" w:rsidRPr="00F85E4C" w:rsidRDefault="005B5965" w:rsidP="005B5965">
            <w:pPr>
              <w:spacing w:before="120" w:after="120"/>
              <w:jc w:val="center"/>
              <w:rPr>
                <w:rFonts w:cs="Calibri"/>
                <w:i/>
                <w:color w:val="auto"/>
                <w:sz w:val="20"/>
                <w:szCs w:val="20"/>
                <w:lang w:val="hr-HR"/>
              </w:rPr>
            </w:pPr>
            <w:r w:rsidRPr="00F85E4C">
              <w:rPr>
                <w:rFonts w:cs="Calibri"/>
                <w:i/>
                <w:color w:val="auto"/>
                <w:sz w:val="20"/>
                <w:szCs w:val="20"/>
                <w:lang w:val="hr-HR"/>
              </w:rPr>
              <w:t>0,00</w:t>
            </w:r>
          </w:p>
        </w:tc>
        <w:tc>
          <w:tcPr>
            <w:tcW w:w="806" w:type="pct"/>
            <w:vAlign w:val="center"/>
          </w:tcPr>
          <w:p w14:paraId="1188D9D4" w14:textId="495D33A6" w:rsidR="005B5965" w:rsidRPr="00F85E4C" w:rsidRDefault="005B5965" w:rsidP="005B5965">
            <w:pPr>
              <w:spacing w:before="120" w:after="120"/>
              <w:jc w:val="center"/>
              <w:rPr>
                <w:rFonts w:cs="Calibri"/>
                <w:i/>
                <w:color w:val="auto"/>
                <w:sz w:val="20"/>
                <w:szCs w:val="20"/>
                <w:lang w:val="hr-HR"/>
              </w:rPr>
            </w:pPr>
            <w:r w:rsidRPr="00F85E4C">
              <w:rPr>
                <w:rFonts w:cs="Calibri"/>
                <w:i/>
                <w:color w:val="auto"/>
                <w:sz w:val="20"/>
                <w:szCs w:val="20"/>
                <w:lang w:val="hr-HR"/>
              </w:rPr>
              <w:t>0,00</w:t>
            </w:r>
          </w:p>
        </w:tc>
      </w:tr>
      <w:tr w:rsidR="008E0BC3" w:rsidRPr="00F85E4C" w14:paraId="4F106052" w14:textId="77777777" w:rsidTr="0017372A">
        <w:trPr>
          <w:trHeight w:val="284"/>
          <w:jc w:val="center"/>
        </w:trPr>
        <w:tc>
          <w:tcPr>
            <w:tcW w:w="1776" w:type="pct"/>
            <w:vAlign w:val="center"/>
          </w:tcPr>
          <w:p w14:paraId="4A902BFC" w14:textId="77777777" w:rsidR="005B5965" w:rsidRPr="00F85E4C" w:rsidRDefault="005B5965" w:rsidP="005B5965">
            <w:pPr>
              <w:spacing w:before="120" w:after="120"/>
              <w:rPr>
                <w:rFonts w:cs="Calibri"/>
                <w:color w:val="auto"/>
                <w:sz w:val="20"/>
                <w:szCs w:val="20"/>
                <w:lang w:val="hr-HR"/>
              </w:rPr>
            </w:pPr>
            <w:r w:rsidRPr="00F85E4C">
              <w:rPr>
                <w:rFonts w:cs="Calibri"/>
                <w:color w:val="auto"/>
                <w:sz w:val="20"/>
                <w:szCs w:val="20"/>
                <w:lang w:val="hr-HR"/>
              </w:rPr>
              <w:t>Tekući projekt T100001 OTPLATA PRIMLJENIH ZAJMOVA</w:t>
            </w:r>
          </w:p>
        </w:tc>
        <w:tc>
          <w:tcPr>
            <w:tcW w:w="806" w:type="pct"/>
            <w:vAlign w:val="center"/>
          </w:tcPr>
          <w:p w14:paraId="7CD39F6B" w14:textId="4EA548E3" w:rsidR="005B5965" w:rsidRPr="00F85E4C" w:rsidRDefault="005B5965" w:rsidP="005B5965">
            <w:pPr>
              <w:spacing w:before="120" w:after="120"/>
              <w:jc w:val="center"/>
              <w:rPr>
                <w:rFonts w:cs="Calibri"/>
                <w:i/>
                <w:color w:val="auto"/>
                <w:sz w:val="20"/>
                <w:szCs w:val="20"/>
                <w:lang w:val="hr-HR"/>
              </w:rPr>
            </w:pPr>
            <w:r w:rsidRPr="00F85E4C">
              <w:rPr>
                <w:rFonts w:cs="Calibri"/>
                <w:i/>
                <w:color w:val="auto"/>
                <w:sz w:val="20"/>
                <w:szCs w:val="20"/>
                <w:lang w:val="hr-HR"/>
              </w:rPr>
              <w:t>863.960,00</w:t>
            </w:r>
          </w:p>
        </w:tc>
        <w:tc>
          <w:tcPr>
            <w:tcW w:w="806" w:type="pct"/>
            <w:vAlign w:val="center"/>
          </w:tcPr>
          <w:p w14:paraId="0FE2D1F5" w14:textId="61418647" w:rsidR="005B5965" w:rsidRPr="00F85E4C" w:rsidRDefault="005B5965" w:rsidP="005B5965">
            <w:pPr>
              <w:spacing w:before="120" w:after="120"/>
              <w:jc w:val="center"/>
              <w:rPr>
                <w:rFonts w:cs="Calibri"/>
                <w:i/>
                <w:color w:val="auto"/>
                <w:sz w:val="20"/>
                <w:szCs w:val="20"/>
                <w:lang w:val="hr-HR"/>
              </w:rPr>
            </w:pPr>
            <w:r w:rsidRPr="00F85E4C">
              <w:rPr>
                <w:rFonts w:cs="Calibri"/>
                <w:i/>
                <w:color w:val="auto"/>
                <w:sz w:val="20"/>
                <w:szCs w:val="20"/>
                <w:lang w:val="hr-HR"/>
              </w:rPr>
              <w:t>863.960,00</w:t>
            </w:r>
          </w:p>
        </w:tc>
        <w:tc>
          <w:tcPr>
            <w:tcW w:w="806" w:type="pct"/>
            <w:vAlign w:val="center"/>
          </w:tcPr>
          <w:p w14:paraId="0B9D6E30" w14:textId="31505579" w:rsidR="005B5965" w:rsidRPr="00F85E4C" w:rsidRDefault="005B5965" w:rsidP="005B5965">
            <w:pPr>
              <w:spacing w:before="120" w:after="120"/>
              <w:jc w:val="center"/>
              <w:rPr>
                <w:rFonts w:cs="Calibri"/>
                <w:i/>
                <w:color w:val="auto"/>
                <w:sz w:val="20"/>
                <w:szCs w:val="20"/>
                <w:lang w:val="hr-HR"/>
              </w:rPr>
            </w:pPr>
            <w:r w:rsidRPr="00F85E4C">
              <w:rPr>
                <w:rFonts w:cs="Calibri"/>
                <w:i/>
                <w:color w:val="auto"/>
                <w:sz w:val="20"/>
                <w:szCs w:val="20"/>
                <w:lang w:val="hr-HR"/>
              </w:rPr>
              <w:t>499.359,51</w:t>
            </w:r>
          </w:p>
        </w:tc>
        <w:tc>
          <w:tcPr>
            <w:tcW w:w="806" w:type="pct"/>
            <w:vAlign w:val="center"/>
          </w:tcPr>
          <w:p w14:paraId="3198D42C" w14:textId="502415FB" w:rsidR="005B5965" w:rsidRPr="00F85E4C" w:rsidRDefault="005B5965" w:rsidP="005B5965">
            <w:pPr>
              <w:spacing w:before="120" w:after="120"/>
              <w:jc w:val="center"/>
              <w:rPr>
                <w:rFonts w:cs="Calibri"/>
                <w:i/>
                <w:color w:val="auto"/>
                <w:sz w:val="20"/>
                <w:szCs w:val="20"/>
                <w:lang w:val="hr-HR"/>
              </w:rPr>
            </w:pPr>
            <w:r w:rsidRPr="00F85E4C">
              <w:rPr>
                <w:rFonts w:cs="Calibri"/>
                <w:i/>
                <w:color w:val="auto"/>
                <w:sz w:val="20"/>
                <w:szCs w:val="20"/>
                <w:lang w:val="hr-HR"/>
              </w:rPr>
              <w:t>57,80</w:t>
            </w:r>
          </w:p>
        </w:tc>
      </w:tr>
      <w:tr w:rsidR="008E0BC3" w:rsidRPr="00F85E4C" w14:paraId="10CBF76A" w14:textId="77777777" w:rsidTr="0017372A">
        <w:trPr>
          <w:trHeight w:val="284"/>
          <w:jc w:val="center"/>
        </w:trPr>
        <w:tc>
          <w:tcPr>
            <w:tcW w:w="1776" w:type="pct"/>
            <w:vAlign w:val="center"/>
          </w:tcPr>
          <w:p w14:paraId="424BF671" w14:textId="162167D4" w:rsidR="005B5965" w:rsidRPr="00F85E4C" w:rsidRDefault="005B5965" w:rsidP="005B5965">
            <w:pPr>
              <w:spacing w:before="120" w:after="120"/>
              <w:rPr>
                <w:rFonts w:cs="Calibri"/>
                <w:color w:val="auto"/>
                <w:sz w:val="20"/>
                <w:szCs w:val="20"/>
                <w:lang w:val="hr-HR"/>
              </w:rPr>
            </w:pPr>
            <w:r w:rsidRPr="00F85E4C">
              <w:rPr>
                <w:rFonts w:cs="Calibri"/>
                <w:color w:val="auto"/>
                <w:sz w:val="20"/>
                <w:szCs w:val="20"/>
                <w:lang w:val="hr-HR"/>
              </w:rPr>
              <w:t xml:space="preserve">Tekući projekt T100004 LOKALNI IZBORI </w:t>
            </w:r>
          </w:p>
        </w:tc>
        <w:tc>
          <w:tcPr>
            <w:tcW w:w="806" w:type="pct"/>
            <w:vAlign w:val="center"/>
          </w:tcPr>
          <w:p w14:paraId="22B94F72" w14:textId="77FA4137" w:rsidR="005B5965" w:rsidRPr="00F85E4C" w:rsidRDefault="00371D6C" w:rsidP="005B5965">
            <w:pPr>
              <w:spacing w:before="120" w:after="120"/>
              <w:jc w:val="center"/>
              <w:rPr>
                <w:rFonts w:cs="Calibri"/>
                <w:i/>
                <w:color w:val="auto"/>
                <w:sz w:val="20"/>
                <w:szCs w:val="20"/>
                <w:lang w:val="hr-HR"/>
              </w:rPr>
            </w:pPr>
            <w:r w:rsidRPr="00F85E4C">
              <w:rPr>
                <w:rFonts w:cs="Calibri"/>
                <w:i/>
                <w:color w:val="auto"/>
                <w:sz w:val="20"/>
                <w:szCs w:val="20"/>
                <w:lang w:val="hr-HR"/>
              </w:rPr>
              <w:t>75.000</w:t>
            </w:r>
            <w:r w:rsidR="005B5965" w:rsidRPr="00F85E4C">
              <w:rPr>
                <w:rFonts w:cs="Calibri"/>
                <w:i/>
                <w:color w:val="auto"/>
                <w:sz w:val="20"/>
                <w:szCs w:val="20"/>
                <w:lang w:val="hr-HR"/>
              </w:rPr>
              <w:t>,00</w:t>
            </w:r>
          </w:p>
        </w:tc>
        <w:tc>
          <w:tcPr>
            <w:tcW w:w="806" w:type="pct"/>
            <w:vAlign w:val="center"/>
          </w:tcPr>
          <w:p w14:paraId="0BE77688" w14:textId="25C115D8" w:rsidR="005B5965" w:rsidRPr="00F85E4C" w:rsidRDefault="005B5965" w:rsidP="005B5965">
            <w:pPr>
              <w:spacing w:before="120" w:after="120"/>
              <w:jc w:val="center"/>
              <w:rPr>
                <w:rFonts w:cs="Calibri"/>
                <w:i/>
                <w:color w:val="auto"/>
                <w:sz w:val="20"/>
                <w:szCs w:val="20"/>
                <w:lang w:val="hr-HR"/>
              </w:rPr>
            </w:pPr>
            <w:r w:rsidRPr="00F85E4C">
              <w:rPr>
                <w:rFonts w:cs="Calibri"/>
                <w:i/>
                <w:color w:val="auto"/>
                <w:sz w:val="20"/>
                <w:szCs w:val="20"/>
                <w:lang w:val="hr-HR"/>
              </w:rPr>
              <w:t>128.900,00</w:t>
            </w:r>
          </w:p>
        </w:tc>
        <w:tc>
          <w:tcPr>
            <w:tcW w:w="806" w:type="pct"/>
            <w:vAlign w:val="center"/>
          </w:tcPr>
          <w:p w14:paraId="49BAF222" w14:textId="3FF1CA61" w:rsidR="005B5965" w:rsidRPr="00F85E4C" w:rsidRDefault="005B5965" w:rsidP="005B5965">
            <w:pPr>
              <w:spacing w:before="120" w:after="120"/>
              <w:jc w:val="center"/>
              <w:rPr>
                <w:rFonts w:cs="Calibri"/>
                <w:i/>
                <w:color w:val="auto"/>
                <w:sz w:val="20"/>
                <w:szCs w:val="20"/>
                <w:lang w:val="hr-HR"/>
              </w:rPr>
            </w:pPr>
            <w:r w:rsidRPr="00F85E4C">
              <w:rPr>
                <w:rFonts w:cs="Calibri"/>
                <w:i/>
                <w:color w:val="auto"/>
                <w:sz w:val="20"/>
                <w:szCs w:val="20"/>
                <w:lang w:val="hr-HR"/>
              </w:rPr>
              <w:t>114.867,53</w:t>
            </w:r>
          </w:p>
        </w:tc>
        <w:tc>
          <w:tcPr>
            <w:tcW w:w="806" w:type="pct"/>
            <w:vAlign w:val="center"/>
          </w:tcPr>
          <w:p w14:paraId="23E7DB12" w14:textId="1C38BC4F" w:rsidR="005B5965" w:rsidRPr="00F85E4C" w:rsidRDefault="005B5965" w:rsidP="005B5965">
            <w:pPr>
              <w:spacing w:before="120" w:after="120"/>
              <w:jc w:val="center"/>
              <w:rPr>
                <w:rFonts w:cs="Calibri"/>
                <w:i/>
                <w:color w:val="auto"/>
                <w:sz w:val="20"/>
                <w:szCs w:val="20"/>
                <w:lang w:val="hr-HR"/>
              </w:rPr>
            </w:pPr>
            <w:r w:rsidRPr="00F85E4C">
              <w:rPr>
                <w:rFonts w:cs="Calibri"/>
                <w:i/>
                <w:color w:val="auto"/>
                <w:sz w:val="20"/>
                <w:szCs w:val="20"/>
                <w:lang w:val="hr-HR"/>
              </w:rPr>
              <w:t>89,11</w:t>
            </w:r>
          </w:p>
        </w:tc>
      </w:tr>
      <w:tr w:rsidR="008E0BC3" w:rsidRPr="00F85E4C" w14:paraId="67C98AC8" w14:textId="77777777" w:rsidTr="0017372A">
        <w:trPr>
          <w:trHeight w:val="284"/>
          <w:jc w:val="center"/>
        </w:trPr>
        <w:tc>
          <w:tcPr>
            <w:tcW w:w="1776" w:type="pct"/>
            <w:vAlign w:val="center"/>
          </w:tcPr>
          <w:p w14:paraId="7BDF67FC" w14:textId="77777777" w:rsidR="005B5965" w:rsidRPr="00F85E4C" w:rsidRDefault="005B5965" w:rsidP="005B5965">
            <w:pPr>
              <w:spacing w:before="120" w:after="120"/>
              <w:rPr>
                <w:rFonts w:cs="Calibri"/>
                <w:color w:val="auto"/>
                <w:sz w:val="20"/>
                <w:szCs w:val="20"/>
                <w:lang w:val="hr-HR"/>
              </w:rPr>
            </w:pPr>
            <w:r w:rsidRPr="00F85E4C">
              <w:rPr>
                <w:rFonts w:cs="Calibri"/>
                <w:color w:val="auto"/>
                <w:sz w:val="20"/>
                <w:szCs w:val="20"/>
                <w:lang w:val="hr-HR"/>
              </w:rPr>
              <w:t>UKUPNO</w:t>
            </w:r>
          </w:p>
        </w:tc>
        <w:tc>
          <w:tcPr>
            <w:tcW w:w="806" w:type="pct"/>
            <w:vAlign w:val="center"/>
          </w:tcPr>
          <w:p w14:paraId="673D2C12" w14:textId="6F4B4122" w:rsidR="005B5965" w:rsidRPr="00F85E4C" w:rsidRDefault="005B5965" w:rsidP="005B5965">
            <w:pPr>
              <w:spacing w:before="120" w:after="120"/>
              <w:jc w:val="center"/>
              <w:rPr>
                <w:rFonts w:cs="Calibri"/>
                <w:i/>
                <w:color w:val="auto"/>
                <w:sz w:val="20"/>
                <w:szCs w:val="20"/>
                <w:lang w:val="hr-HR"/>
              </w:rPr>
            </w:pPr>
            <w:r w:rsidRPr="00F85E4C">
              <w:rPr>
                <w:rFonts w:cs="Calibri"/>
                <w:i/>
                <w:color w:val="auto"/>
                <w:sz w:val="20"/>
                <w:szCs w:val="20"/>
                <w:lang w:val="hr-HR"/>
              </w:rPr>
              <w:t>2.876.514,00</w:t>
            </w:r>
          </w:p>
        </w:tc>
        <w:tc>
          <w:tcPr>
            <w:tcW w:w="806" w:type="pct"/>
            <w:vAlign w:val="center"/>
          </w:tcPr>
          <w:p w14:paraId="0D6A2B3F" w14:textId="0A97B867" w:rsidR="005B5965" w:rsidRPr="00F85E4C" w:rsidRDefault="005B5965" w:rsidP="005B5965">
            <w:pPr>
              <w:spacing w:before="120" w:after="120"/>
              <w:jc w:val="center"/>
              <w:rPr>
                <w:rFonts w:cs="Calibri"/>
                <w:i/>
                <w:color w:val="auto"/>
                <w:sz w:val="20"/>
                <w:szCs w:val="20"/>
                <w:lang w:val="hr-HR"/>
              </w:rPr>
            </w:pPr>
            <w:r w:rsidRPr="00F85E4C">
              <w:rPr>
                <w:rFonts w:cs="Calibri"/>
                <w:i/>
                <w:color w:val="auto"/>
                <w:sz w:val="20"/>
                <w:szCs w:val="20"/>
                <w:lang w:val="hr-HR"/>
              </w:rPr>
              <w:t>2.876.514,00</w:t>
            </w:r>
          </w:p>
        </w:tc>
        <w:tc>
          <w:tcPr>
            <w:tcW w:w="806" w:type="pct"/>
            <w:vAlign w:val="center"/>
          </w:tcPr>
          <w:p w14:paraId="3D09BEA4" w14:textId="5E5FA7BA" w:rsidR="005B5965" w:rsidRPr="00F85E4C" w:rsidRDefault="005B5965" w:rsidP="005B5965">
            <w:pPr>
              <w:spacing w:before="120" w:after="120"/>
              <w:jc w:val="center"/>
              <w:rPr>
                <w:rFonts w:cs="Calibri"/>
                <w:i/>
                <w:color w:val="auto"/>
                <w:sz w:val="20"/>
                <w:szCs w:val="20"/>
                <w:lang w:val="hr-HR"/>
              </w:rPr>
            </w:pPr>
            <w:r w:rsidRPr="00F85E4C">
              <w:rPr>
                <w:rFonts w:cs="Calibri"/>
                <w:i/>
                <w:color w:val="auto"/>
                <w:sz w:val="20"/>
                <w:szCs w:val="20"/>
                <w:lang w:val="hr-HR"/>
              </w:rPr>
              <w:t>1.486.720,77</w:t>
            </w:r>
          </w:p>
        </w:tc>
        <w:tc>
          <w:tcPr>
            <w:tcW w:w="806" w:type="pct"/>
            <w:vAlign w:val="center"/>
          </w:tcPr>
          <w:p w14:paraId="39E3809B" w14:textId="01F99535" w:rsidR="005B5965" w:rsidRPr="00F85E4C" w:rsidRDefault="005B5965" w:rsidP="005B5965">
            <w:pPr>
              <w:spacing w:before="120" w:after="120"/>
              <w:jc w:val="center"/>
              <w:rPr>
                <w:rFonts w:cs="Calibri"/>
                <w:i/>
                <w:color w:val="auto"/>
                <w:sz w:val="20"/>
                <w:szCs w:val="20"/>
                <w:lang w:val="hr-HR"/>
              </w:rPr>
            </w:pPr>
            <w:r w:rsidRPr="00F85E4C">
              <w:rPr>
                <w:rFonts w:eastAsia="Times New Roman" w:cs="Calibri"/>
                <w:i/>
                <w:iCs/>
                <w:color w:val="auto"/>
                <w:sz w:val="20"/>
                <w:szCs w:val="20"/>
                <w:lang w:val="hr-HR"/>
              </w:rPr>
              <w:t>51,68</w:t>
            </w:r>
          </w:p>
        </w:tc>
      </w:tr>
    </w:tbl>
    <w:bookmarkEnd w:id="14"/>
    <w:p w14:paraId="39DDF7A5" w14:textId="62CAAA37" w:rsidR="00897D17" w:rsidRPr="00F85E4C" w:rsidRDefault="00897D17" w:rsidP="00B01EB6">
      <w:pPr>
        <w:spacing w:before="240" w:after="240"/>
        <w:jc w:val="both"/>
        <w:rPr>
          <w:rFonts w:cs="Calibri"/>
          <w:bCs/>
          <w:color w:val="auto"/>
          <w:lang w:val="hr-HR"/>
        </w:rPr>
      </w:pPr>
      <w:r w:rsidRPr="00F85E4C">
        <w:rPr>
          <w:rFonts w:cs="Calibri"/>
          <w:b/>
          <w:color w:val="auto"/>
          <w:lang w:val="hr-HR"/>
        </w:rPr>
        <w:t>Osnovna aktivnost upravnih tijela</w:t>
      </w:r>
      <w:r w:rsidRPr="00F85E4C">
        <w:rPr>
          <w:rFonts w:cs="Calibri"/>
          <w:bCs/>
          <w:color w:val="auto"/>
          <w:lang w:val="hr-HR"/>
        </w:rPr>
        <w:t xml:space="preserve"> odnosi se na podmirenje rashoda za zaposlene Grada Požege prema važećem Kolektivnom ugovoru i drugim aktima, te rashoda za materijalne troškove vezane za službena putovanja, premije osiguranja zaposlenih, naplatu prihoda i slično te financijske rashode u skladu sa zakonskim propisima, poštujući načelo ekonomičnosti, namjenskog i svrhovitog korištenja sredstava.</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34"/>
        <w:gridCol w:w="1539"/>
        <w:gridCol w:w="857"/>
        <w:gridCol w:w="1000"/>
        <w:gridCol w:w="1259"/>
        <w:gridCol w:w="1125"/>
        <w:gridCol w:w="1247"/>
      </w:tblGrid>
      <w:tr w:rsidR="008E0BC3" w:rsidRPr="00F85E4C" w14:paraId="2A989A22" w14:textId="77777777" w:rsidTr="005B5965">
        <w:trPr>
          <w:trHeight w:val="284"/>
          <w:jc w:val="center"/>
        </w:trPr>
        <w:tc>
          <w:tcPr>
            <w:tcW w:w="1122" w:type="pct"/>
            <w:shd w:val="clear" w:color="auto" w:fill="FFFFFF"/>
            <w:tcMar>
              <w:top w:w="0" w:type="dxa"/>
              <w:left w:w="93" w:type="dxa"/>
              <w:bottom w:w="0" w:type="dxa"/>
              <w:right w:w="108" w:type="dxa"/>
            </w:tcMar>
            <w:vAlign w:val="center"/>
            <w:hideMark/>
          </w:tcPr>
          <w:p w14:paraId="13723861" w14:textId="77777777" w:rsidR="005B5965" w:rsidRPr="00F85E4C" w:rsidRDefault="005B5965" w:rsidP="005B5965">
            <w:pPr>
              <w:spacing w:before="120" w:after="120"/>
              <w:ind w:left="42"/>
              <w:jc w:val="center"/>
              <w:rPr>
                <w:rFonts w:cs="Calibri"/>
                <w:color w:val="auto"/>
                <w:sz w:val="18"/>
                <w:szCs w:val="18"/>
                <w:lang w:val="hr-HR"/>
              </w:rPr>
            </w:pPr>
            <w:r w:rsidRPr="00F85E4C">
              <w:rPr>
                <w:rFonts w:cs="Calibri"/>
                <w:color w:val="auto"/>
                <w:sz w:val="18"/>
                <w:szCs w:val="18"/>
                <w:lang w:val="hr-HR"/>
              </w:rPr>
              <w:t>Pokazatelj uspješnosti</w:t>
            </w:r>
          </w:p>
        </w:tc>
        <w:tc>
          <w:tcPr>
            <w:tcW w:w="849" w:type="pct"/>
            <w:shd w:val="clear" w:color="auto" w:fill="FFFFFF"/>
            <w:tcMar>
              <w:top w:w="0" w:type="dxa"/>
              <w:left w:w="93" w:type="dxa"/>
              <w:bottom w:w="0" w:type="dxa"/>
              <w:right w:w="108" w:type="dxa"/>
            </w:tcMar>
            <w:vAlign w:val="center"/>
            <w:hideMark/>
          </w:tcPr>
          <w:p w14:paraId="1FE9A700" w14:textId="77777777" w:rsidR="005B5965" w:rsidRPr="00F85E4C" w:rsidRDefault="005B5965" w:rsidP="005B5965">
            <w:pPr>
              <w:spacing w:before="120" w:after="120"/>
              <w:jc w:val="center"/>
              <w:rPr>
                <w:rFonts w:cs="Calibri"/>
                <w:color w:val="auto"/>
                <w:sz w:val="18"/>
                <w:szCs w:val="18"/>
                <w:lang w:val="hr-HR"/>
              </w:rPr>
            </w:pPr>
            <w:r w:rsidRPr="00F85E4C">
              <w:rPr>
                <w:rFonts w:cs="Calibri"/>
                <w:color w:val="auto"/>
                <w:sz w:val="18"/>
                <w:szCs w:val="18"/>
                <w:lang w:val="hr-HR"/>
              </w:rPr>
              <w:t>Definicija</w:t>
            </w:r>
          </w:p>
        </w:tc>
        <w:tc>
          <w:tcPr>
            <w:tcW w:w="473" w:type="pct"/>
            <w:shd w:val="clear" w:color="auto" w:fill="FFFFFF"/>
            <w:tcMar>
              <w:top w:w="0" w:type="dxa"/>
              <w:left w:w="93" w:type="dxa"/>
              <w:bottom w:w="0" w:type="dxa"/>
              <w:right w:w="108" w:type="dxa"/>
            </w:tcMar>
            <w:vAlign w:val="center"/>
            <w:hideMark/>
          </w:tcPr>
          <w:p w14:paraId="61B86298" w14:textId="77777777" w:rsidR="005B5965" w:rsidRPr="00F85E4C" w:rsidRDefault="005B5965" w:rsidP="005B5965">
            <w:pPr>
              <w:spacing w:before="120" w:after="120"/>
              <w:jc w:val="center"/>
              <w:rPr>
                <w:rFonts w:cs="Calibri"/>
                <w:color w:val="auto"/>
                <w:sz w:val="18"/>
                <w:szCs w:val="18"/>
                <w:lang w:val="hr-HR"/>
              </w:rPr>
            </w:pPr>
            <w:r w:rsidRPr="00F85E4C">
              <w:rPr>
                <w:rFonts w:cs="Calibri"/>
                <w:color w:val="auto"/>
                <w:sz w:val="18"/>
                <w:szCs w:val="18"/>
                <w:lang w:val="hr-HR"/>
              </w:rPr>
              <w:t>Jedinica</w:t>
            </w:r>
          </w:p>
        </w:tc>
        <w:tc>
          <w:tcPr>
            <w:tcW w:w="552" w:type="pct"/>
            <w:shd w:val="clear" w:color="auto" w:fill="FFFFFF"/>
            <w:tcMar>
              <w:top w:w="0" w:type="dxa"/>
              <w:left w:w="93" w:type="dxa"/>
              <w:bottom w:w="0" w:type="dxa"/>
              <w:right w:w="108" w:type="dxa"/>
            </w:tcMar>
            <w:vAlign w:val="center"/>
            <w:hideMark/>
          </w:tcPr>
          <w:p w14:paraId="79AB58E0" w14:textId="77777777" w:rsidR="005B5965" w:rsidRPr="00F85E4C" w:rsidRDefault="005B5965" w:rsidP="005B5965">
            <w:pPr>
              <w:spacing w:before="120" w:after="120"/>
              <w:jc w:val="center"/>
              <w:rPr>
                <w:rFonts w:cs="Calibri"/>
                <w:color w:val="auto"/>
                <w:sz w:val="18"/>
                <w:szCs w:val="18"/>
                <w:lang w:val="hr-HR"/>
              </w:rPr>
            </w:pPr>
            <w:r w:rsidRPr="00F85E4C">
              <w:rPr>
                <w:rFonts w:cs="Calibri"/>
                <w:color w:val="auto"/>
                <w:sz w:val="18"/>
                <w:szCs w:val="18"/>
                <w:lang w:val="hr-HR"/>
              </w:rPr>
              <w:t>Polazna vrijednost</w:t>
            </w:r>
          </w:p>
        </w:tc>
        <w:tc>
          <w:tcPr>
            <w:tcW w:w="695" w:type="pct"/>
            <w:shd w:val="clear" w:color="auto" w:fill="FFFFFF"/>
            <w:tcMar>
              <w:top w:w="0" w:type="dxa"/>
              <w:left w:w="93" w:type="dxa"/>
              <w:bottom w:w="0" w:type="dxa"/>
              <w:right w:w="108" w:type="dxa"/>
            </w:tcMar>
            <w:vAlign w:val="center"/>
            <w:hideMark/>
          </w:tcPr>
          <w:p w14:paraId="795163CD" w14:textId="2EF8E22F" w:rsidR="005B5965" w:rsidRPr="00F85E4C" w:rsidRDefault="005B5965" w:rsidP="005B5965">
            <w:pPr>
              <w:spacing w:before="120" w:after="120"/>
              <w:jc w:val="center"/>
              <w:rPr>
                <w:rFonts w:cs="Calibri"/>
                <w:color w:val="auto"/>
                <w:sz w:val="18"/>
                <w:szCs w:val="18"/>
                <w:lang w:val="hr-HR"/>
              </w:rPr>
            </w:pPr>
            <w:r w:rsidRPr="00F85E4C">
              <w:rPr>
                <w:rFonts w:cs="Calibri"/>
                <w:color w:val="auto"/>
                <w:sz w:val="18"/>
                <w:szCs w:val="18"/>
                <w:lang w:val="hr-HR"/>
              </w:rPr>
              <w:t>REBALANS 2025.</w:t>
            </w:r>
          </w:p>
        </w:tc>
        <w:tc>
          <w:tcPr>
            <w:tcW w:w="621" w:type="pct"/>
            <w:shd w:val="clear" w:color="auto" w:fill="FFFFFF"/>
            <w:vAlign w:val="center"/>
          </w:tcPr>
          <w:p w14:paraId="7670E180" w14:textId="6FDDF7F5" w:rsidR="005B5965" w:rsidRPr="00F85E4C" w:rsidRDefault="005B5965" w:rsidP="005B5965">
            <w:pPr>
              <w:spacing w:before="120" w:after="120"/>
              <w:jc w:val="center"/>
              <w:rPr>
                <w:rFonts w:cs="Calibri"/>
                <w:color w:val="auto"/>
                <w:sz w:val="18"/>
                <w:szCs w:val="18"/>
                <w:lang w:val="hr-HR"/>
              </w:rPr>
            </w:pPr>
            <w:r w:rsidRPr="00F85E4C">
              <w:rPr>
                <w:rFonts w:cs="Calibri"/>
                <w:color w:val="auto"/>
                <w:sz w:val="18"/>
                <w:szCs w:val="18"/>
                <w:lang w:val="hr-HR"/>
              </w:rPr>
              <w:t>TEKUĆI PLAN 2025.</w:t>
            </w:r>
          </w:p>
        </w:tc>
        <w:tc>
          <w:tcPr>
            <w:tcW w:w="688" w:type="pct"/>
            <w:shd w:val="clear" w:color="auto" w:fill="FFFFFF"/>
            <w:tcMar>
              <w:top w:w="0" w:type="dxa"/>
              <w:left w:w="93" w:type="dxa"/>
              <w:bottom w:w="0" w:type="dxa"/>
              <w:right w:w="108" w:type="dxa"/>
            </w:tcMar>
            <w:vAlign w:val="center"/>
            <w:hideMark/>
          </w:tcPr>
          <w:p w14:paraId="426EAABB" w14:textId="15679180" w:rsidR="005B5965" w:rsidRPr="00F85E4C" w:rsidRDefault="005B5965" w:rsidP="005B5965">
            <w:pPr>
              <w:spacing w:before="120" w:after="120"/>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035A0293" w14:textId="77777777" w:rsidTr="005B5965">
        <w:trPr>
          <w:trHeight w:val="2235"/>
          <w:jc w:val="center"/>
        </w:trPr>
        <w:tc>
          <w:tcPr>
            <w:tcW w:w="1122" w:type="pct"/>
            <w:shd w:val="clear" w:color="auto" w:fill="FFFFFF"/>
            <w:tcMar>
              <w:top w:w="0" w:type="dxa"/>
              <w:left w:w="93" w:type="dxa"/>
              <w:bottom w:w="0" w:type="dxa"/>
              <w:right w:w="108" w:type="dxa"/>
            </w:tcMar>
            <w:vAlign w:val="center"/>
            <w:hideMark/>
          </w:tcPr>
          <w:p w14:paraId="3B5DC7CB" w14:textId="77777777" w:rsidR="005B5965" w:rsidRPr="00F85E4C" w:rsidRDefault="005B5965" w:rsidP="005B5965">
            <w:pPr>
              <w:spacing w:before="120" w:after="120"/>
              <w:rPr>
                <w:rFonts w:cs="Calibri"/>
                <w:color w:val="auto"/>
                <w:sz w:val="18"/>
                <w:szCs w:val="18"/>
                <w:lang w:val="hr-HR"/>
              </w:rPr>
            </w:pPr>
            <w:r w:rsidRPr="00F85E4C">
              <w:rPr>
                <w:rFonts w:cs="Calibri"/>
                <w:color w:val="auto"/>
                <w:sz w:val="18"/>
                <w:szCs w:val="18"/>
                <w:lang w:val="hr-HR"/>
              </w:rPr>
              <w:t>Izvršavanje poslova iz djelokruga rada, redovito podmirivanje svih financijskih obveza prema zaposlenicima, bankama i ostalima</w:t>
            </w:r>
          </w:p>
        </w:tc>
        <w:tc>
          <w:tcPr>
            <w:tcW w:w="849" w:type="pct"/>
            <w:shd w:val="clear" w:color="auto" w:fill="FFFFFF"/>
            <w:tcMar>
              <w:top w:w="0" w:type="dxa"/>
              <w:left w:w="93" w:type="dxa"/>
              <w:bottom w:w="0" w:type="dxa"/>
              <w:right w:w="108" w:type="dxa"/>
            </w:tcMar>
            <w:vAlign w:val="center"/>
            <w:hideMark/>
          </w:tcPr>
          <w:p w14:paraId="17C68E7D" w14:textId="77777777" w:rsidR="005B5965" w:rsidRPr="00F85E4C" w:rsidRDefault="005B5965" w:rsidP="005B5965">
            <w:pPr>
              <w:spacing w:before="120" w:after="120"/>
              <w:rPr>
                <w:rFonts w:cs="Calibri"/>
                <w:color w:val="auto"/>
                <w:sz w:val="18"/>
                <w:szCs w:val="18"/>
                <w:lang w:val="hr-HR"/>
              </w:rPr>
            </w:pPr>
            <w:r w:rsidRPr="00F85E4C">
              <w:rPr>
                <w:rFonts w:cs="Calibri"/>
                <w:color w:val="auto"/>
                <w:sz w:val="18"/>
                <w:szCs w:val="18"/>
                <w:lang w:val="hr-HR"/>
              </w:rPr>
              <w:t>Pravovremeno podmirivanje tekućih troškova poslovanja, podmirivanje dospjelih obveza po osnovi glavnica i kamata</w:t>
            </w:r>
          </w:p>
        </w:tc>
        <w:tc>
          <w:tcPr>
            <w:tcW w:w="473" w:type="pct"/>
            <w:shd w:val="clear" w:color="auto" w:fill="FFFFFF"/>
            <w:tcMar>
              <w:top w:w="0" w:type="dxa"/>
              <w:left w:w="93" w:type="dxa"/>
              <w:bottom w:w="0" w:type="dxa"/>
              <w:right w:w="108" w:type="dxa"/>
            </w:tcMar>
            <w:vAlign w:val="center"/>
            <w:hideMark/>
          </w:tcPr>
          <w:p w14:paraId="37551FC9" w14:textId="77777777" w:rsidR="005B5965" w:rsidRPr="00F85E4C" w:rsidRDefault="005B5965" w:rsidP="005B5965">
            <w:pPr>
              <w:spacing w:before="120" w:after="120"/>
              <w:jc w:val="center"/>
              <w:rPr>
                <w:rFonts w:cs="Calibri"/>
                <w:color w:val="auto"/>
                <w:sz w:val="18"/>
                <w:szCs w:val="18"/>
                <w:lang w:val="hr-HR"/>
              </w:rPr>
            </w:pPr>
            <w:r w:rsidRPr="00F85E4C">
              <w:rPr>
                <w:rFonts w:cs="Calibri"/>
                <w:color w:val="auto"/>
                <w:sz w:val="18"/>
                <w:szCs w:val="18"/>
                <w:lang w:val="hr-HR"/>
              </w:rPr>
              <w:t>%</w:t>
            </w:r>
          </w:p>
        </w:tc>
        <w:tc>
          <w:tcPr>
            <w:tcW w:w="552" w:type="pct"/>
            <w:shd w:val="clear" w:color="auto" w:fill="FFFFFF"/>
            <w:tcMar>
              <w:top w:w="0" w:type="dxa"/>
              <w:left w:w="93" w:type="dxa"/>
              <w:bottom w:w="0" w:type="dxa"/>
              <w:right w:w="108" w:type="dxa"/>
            </w:tcMar>
            <w:vAlign w:val="center"/>
            <w:hideMark/>
          </w:tcPr>
          <w:p w14:paraId="57B13BB5" w14:textId="25532D5E" w:rsidR="005B5965" w:rsidRPr="00F85E4C" w:rsidRDefault="005B5965" w:rsidP="005B5965">
            <w:pPr>
              <w:spacing w:before="120" w:after="120"/>
              <w:jc w:val="center"/>
              <w:rPr>
                <w:rFonts w:cs="Calibri"/>
                <w:color w:val="auto"/>
                <w:sz w:val="18"/>
                <w:szCs w:val="18"/>
                <w:lang w:val="hr-HR"/>
              </w:rPr>
            </w:pPr>
            <w:r w:rsidRPr="00F85E4C">
              <w:rPr>
                <w:rFonts w:cs="Calibri"/>
                <w:color w:val="auto"/>
                <w:sz w:val="18"/>
                <w:szCs w:val="18"/>
                <w:lang w:val="hr-HR"/>
              </w:rPr>
              <w:t>100</w:t>
            </w:r>
          </w:p>
        </w:tc>
        <w:tc>
          <w:tcPr>
            <w:tcW w:w="695" w:type="pct"/>
            <w:shd w:val="clear" w:color="auto" w:fill="FFFFFF"/>
            <w:tcMar>
              <w:top w:w="0" w:type="dxa"/>
              <w:left w:w="93" w:type="dxa"/>
              <w:bottom w:w="0" w:type="dxa"/>
              <w:right w:w="108" w:type="dxa"/>
            </w:tcMar>
            <w:vAlign w:val="center"/>
            <w:hideMark/>
          </w:tcPr>
          <w:p w14:paraId="21C524D4" w14:textId="4D4F360E" w:rsidR="005B5965" w:rsidRPr="00F85E4C" w:rsidRDefault="005B5965" w:rsidP="005B5965">
            <w:pPr>
              <w:spacing w:before="120" w:after="120"/>
              <w:jc w:val="center"/>
              <w:rPr>
                <w:rFonts w:cs="Calibri"/>
                <w:color w:val="auto"/>
                <w:sz w:val="18"/>
                <w:szCs w:val="18"/>
                <w:lang w:val="hr-HR"/>
              </w:rPr>
            </w:pPr>
            <w:r w:rsidRPr="00F85E4C">
              <w:rPr>
                <w:rFonts w:cs="Calibri"/>
                <w:color w:val="auto"/>
                <w:sz w:val="18"/>
                <w:szCs w:val="18"/>
                <w:lang w:val="hr-HR"/>
              </w:rPr>
              <w:t>100</w:t>
            </w:r>
          </w:p>
        </w:tc>
        <w:tc>
          <w:tcPr>
            <w:tcW w:w="621" w:type="pct"/>
            <w:shd w:val="clear" w:color="auto" w:fill="FFFFFF"/>
            <w:vAlign w:val="center"/>
          </w:tcPr>
          <w:p w14:paraId="6C371A81" w14:textId="6D18E07E" w:rsidR="005B5965" w:rsidRPr="00F85E4C" w:rsidRDefault="005B5965" w:rsidP="005B5965">
            <w:pPr>
              <w:spacing w:before="120" w:after="120"/>
              <w:jc w:val="center"/>
              <w:rPr>
                <w:rFonts w:cs="Calibri"/>
                <w:color w:val="auto"/>
                <w:sz w:val="18"/>
                <w:szCs w:val="18"/>
                <w:lang w:val="hr-HR"/>
              </w:rPr>
            </w:pPr>
            <w:r w:rsidRPr="00F85E4C">
              <w:rPr>
                <w:rFonts w:cs="Calibri"/>
                <w:color w:val="auto"/>
                <w:sz w:val="18"/>
                <w:szCs w:val="18"/>
                <w:lang w:val="hr-HR"/>
              </w:rPr>
              <w:t>100</w:t>
            </w:r>
          </w:p>
        </w:tc>
        <w:tc>
          <w:tcPr>
            <w:tcW w:w="688" w:type="pct"/>
            <w:shd w:val="clear" w:color="auto" w:fill="FFFFFF"/>
            <w:tcMar>
              <w:top w:w="0" w:type="dxa"/>
              <w:left w:w="93" w:type="dxa"/>
              <w:bottom w:w="0" w:type="dxa"/>
              <w:right w:w="108" w:type="dxa"/>
            </w:tcMar>
            <w:vAlign w:val="center"/>
            <w:hideMark/>
          </w:tcPr>
          <w:p w14:paraId="2322A67E" w14:textId="2E7CBAC7" w:rsidR="005B5965" w:rsidRPr="00F85E4C" w:rsidRDefault="005B5965" w:rsidP="005B5965">
            <w:pPr>
              <w:spacing w:before="120" w:after="120"/>
              <w:jc w:val="center"/>
              <w:rPr>
                <w:rFonts w:cs="Calibri"/>
                <w:color w:val="auto"/>
                <w:sz w:val="18"/>
                <w:szCs w:val="18"/>
                <w:lang w:val="hr-HR"/>
              </w:rPr>
            </w:pPr>
            <w:r w:rsidRPr="00F85E4C">
              <w:rPr>
                <w:rFonts w:cs="Calibri"/>
                <w:color w:val="auto"/>
                <w:sz w:val="18"/>
                <w:szCs w:val="18"/>
                <w:lang w:val="hr-HR"/>
              </w:rPr>
              <w:t>100</w:t>
            </w:r>
          </w:p>
        </w:tc>
      </w:tr>
    </w:tbl>
    <w:p w14:paraId="2F2169DD" w14:textId="3F00AB85" w:rsidR="00897D17" w:rsidRPr="00F85E4C" w:rsidRDefault="00897D17" w:rsidP="00B01EB6">
      <w:pPr>
        <w:spacing w:before="240" w:after="240"/>
        <w:jc w:val="both"/>
        <w:rPr>
          <w:rFonts w:cs="Calibri"/>
          <w:bCs/>
          <w:color w:val="auto"/>
          <w:lang w:val="hr-HR"/>
        </w:rPr>
      </w:pPr>
      <w:r w:rsidRPr="00F85E4C">
        <w:rPr>
          <w:rFonts w:cs="Calibri"/>
          <w:b/>
          <w:color w:val="auto"/>
          <w:lang w:val="hr-HR"/>
        </w:rPr>
        <w:t xml:space="preserve">Tekuća zaliha proračuna </w:t>
      </w:r>
      <w:r w:rsidRPr="00F85E4C">
        <w:rPr>
          <w:rFonts w:cs="Calibri"/>
          <w:bCs/>
          <w:color w:val="auto"/>
          <w:lang w:val="hr-HR"/>
        </w:rPr>
        <w:t>su sredstva koja se koriste za nepredviđene namjene, za koje u proračunu nisu osigurana sredstva ili za namjene za koje se tijekom godine pokaže da za njih nisu utvrđena dovoljna sredstva jer ih pri planiranju proračuna nije bilo moguće predvidjeti, a u izvještajnom razdoblju ista nisu korištena.</w:t>
      </w:r>
    </w:p>
    <w:p w14:paraId="1A3FF125" w14:textId="3E489E53" w:rsidR="00513616" w:rsidRPr="00F85E4C" w:rsidRDefault="00897D17" w:rsidP="00B01EB6">
      <w:pPr>
        <w:spacing w:after="240"/>
        <w:jc w:val="both"/>
        <w:rPr>
          <w:rFonts w:eastAsia="Times New Roman" w:cs="Calibri"/>
          <w:color w:val="auto"/>
          <w:lang w:val="hr-HR"/>
        </w:rPr>
      </w:pPr>
      <w:r w:rsidRPr="00F85E4C">
        <w:rPr>
          <w:rFonts w:cs="Calibri"/>
          <w:b/>
          <w:color w:val="auto"/>
          <w:lang w:val="hr-HR"/>
        </w:rPr>
        <w:t>Otplata primljenih zajmova</w:t>
      </w:r>
      <w:r w:rsidRPr="00F85E4C">
        <w:rPr>
          <w:rFonts w:cs="Calibri"/>
          <w:bCs/>
          <w:color w:val="auto"/>
          <w:lang w:val="hr-HR"/>
        </w:rPr>
        <w:t xml:space="preserve"> planirana je u svrhu povrata glavnice, plaćanja kamate i obračuna pripadajućih tečajnih razlika za kredit (Ugovor o kreditu broj: KO-06/16), zaključen 2016. godine sa Hrvatskom bankom za obnovu i razvitak (HBOR), Zagreb, u svrhu izgradnje kapitalnih objekata komunalne infrastrukture u iznosu od 35.000.000,00 kn, odnosno u protuvrijednosti 4.594.273,78 EUR po srednjem tečaju Hrvatske narodne banke, na dan korištenja kredita, uz valutnu klauzulu, s rokom vraćanja od petnaest (15) godina, uključujući četiri (4) godine počeka, s promjenjivom kamatnom stopom od 4,00% godišnje, naknadom za neiskorišteni iznos kredita od 0,25% godišnje te uz dospijeće anuiteta tromjesečno nakon počeka otplate od četiri (4) godine. Kredit je realiziran sa 31.12.2017. godine. Dodatkom I. Ugovoru o kreditu broj: KO-06/16 od 13. studenog 2019. godine, koji se primjenjuje od 1. siječnja 2020. godine, skraćuje se poček sa četiri (4) na dvije (2) godine te je prva rata glavnice dospjela na naplatu 31. ožujka 2020. godine. Kamatna stopa je smanjena sa 4,00% promjenjiva na 2,00% fiksna godišnje, a obračunava se i naplaćuje tromjesečno i primjenjuje od 1. siječnja 2020. </w:t>
      </w:r>
      <w:r w:rsidRPr="00F85E4C">
        <w:rPr>
          <w:rFonts w:cs="Calibri"/>
          <w:bCs/>
          <w:color w:val="auto"/>
          <w:lang w:val="hr-HR"/>
        </w:rPr>
        <w:lastRenderedPageBreak/>
        <w:t>godine te kredit zaključen u 2022. godini između Grada Požege i Hrvatske banke za obnovu i razvitak (</w:t>
      </w:r>
      <w:r w:rsidRPr="00F85E4C">
        <w:rPr>
          <w:rFonts w:eastAsia="Times New Roman" w:cs="Calibri"/>
          <w:color w:val="auto"/>
          <w:lang w:val="hr-HR"/>
        </w:rPr>
        <w:t>Ugovor o kreditu broj: ESJR-22-1102166</w:t>
      </w:r>
      <w:r w:rsidRPr="00F85E4C">
        <w:rPr>
          <w:rFonts w:cs="Calibri"/>
          <w:bCs/>
          <w:color w:val="auto"/>
          <w:lang w:val="hr-HR"/>
        </w:rPr>
        <w:t xml:space="preserve">) u svrhu energetski ekološki učinkovite javne rasvjete u iznosu od 8.000.000,00 kn s rokom vraćanja od dvije (2) godine, bez počeka, u jednakim tromjesečnim ratama s fiksnom kamatnom stopom od 0,25% godišnje. </w:t>
      </w:r>
      <w:r w:rsidRPr="00F85E4C">
        <w:rPr>
          <w:rFonts w:eastAsia="Times New Roman" w:cs="Calibri"/>
          <w:color w:val="auto"/>
          <w:lang w:val="hr-HR"/>
        </w:rPr>
        <w:t>Kredit je realiziran 21.</w:t>
      </w:r>
      <w:r w:rsidR="00307112" w:rsidRPr="00F85E4C">
        <w:rPr>
          <w:rFonts w:eastAsia="Times New Roman" w:cs="Calibri"/>
          <w:color w:val="auto"/>
          <w:lang w:val="hr-HR"/>
        </w:rPr>
        <w:t xml:space="preserve"> lipnja </w:t>
      </w:r>
      <w:r w:rsidRPr="00F85E4C">
        <w:rPr>
          <w:rFonts w:eastAsia="Times New Roman" w:cs="Calibri"/>
          <w:color w:val="auto"/>
          <w:lang w:val="hr-HR"/>
        </w:rPr>
        <w:t xml:space="preserve">2023. godine. U ovom izvještajnom razdoblju podmirene su </w:t>
      </w:r>
      <w:r w:rsidR="00371D6C" w:rsidRPr="00F85E4C">
        <w:rPr>
          <w:rFonts w:eastAsia="Times New Roman" w:cs="Calibri"/>
          <w:color w:val="auto"/>
          <w:lang w:val="hr-HR"/>
        </w:rPr>
        <w:t>dvije</w:t>
      </w:r>
      <w:r w:rsidRPr="00F85E4C">
        <w:rPr>
          <w:rFonts w:eastAsia="Times New Roman" w:cs="Calibri"/>
          <w:color w:val="auto"/>
          <w:lang w:val="hr-HR"/>
        </w:rPr>
        <w:t xml:space="preserve"> rate kredita KO-06/16 u iznosu </w:t>
      </w:r>
      <w:r w:rsidR="00371D6C" w:rsidRPr="00F85E4C">
        <w:rPr>
          <w:rFonts w:eastAsia="Times New Roman" w:cs="Calibri"/>
          <w:color w:val="auto"/>
          <w:lang w:val="hr-HR"/>
        </w:rPr>
        <w:t>233.501,64</w:t>
      </w:r>
      <w:r w:rsidRPr="00F85E4C">
        <w:rPr>
          <w:rFonts w:eastAsia="Times New Roman" w:cs="Calibri"/>
          <w:color w:val="auto"/>
          <w:lang w:val="hr-HR"/>
        </w:rPr>
        <w:t xml:space="preserve"> EUR, od toga su rashodi za kamate </w:t>
      </w:r>
      <w:r w:rsidR="00371D6C" w:rsidRPr="00F85E4C">
        <w:rPr>
          <w:rFonts w:eastAsia="Times New Roman" w:cs="Calibri"/>
          <w:color w:val="auto"/>
          <w:lang w:val="hr-HR"/>
        </w:rPr>
        <w:t>24.671,02</w:t>
      </w:r>
      <w:r w:rsidRPr="00F85E4C">
        <w:rPr>
          <w:rFonts w:cs="Calibri"/>
          <w:bCs/>
          <w:color w:val="auto"/>
          <w:lang w:val="hr-HR"/>
        </w:rPr>
        <w:t xml:space="preserve"> EUR </w:t>
      </w:r>
      <w:r w:rsidRPr="00F85E4C">
        <w:rPr>
          <w:rFonts w:eastAsia="Times New Roman" w:cs="Calibri"/>
          <w:color w:val="auto"/>
          <w:lang w:val="hr-HR"/>
        </w:rPr>
        <w:t xml:space="preserve">te izdaci za otplatu glavnice </w:t>
      </w:r>
      <w:r w:rsidR="00371D6C" w:rsidRPr="00F85E4C">
        <w:rPr>
          <w:rFonts w:eastAsia="Times New Roman" w:cs="Calibri"/>
          <w:color w:val="auto"/>
          <w:lang w:val="hr-HR"/>
        </w:rPr>
        <w:t>208.830,62</w:t>
      </w:r>
      <w:r w:rsidRPr="00F85E4C">
        <w:rPr>
          <w:rFonts w:eastAsia="Times New Roman" w:cs="Calibri"/>
          <w:color w:val="auto"/>
          <w:lang w:val="hr-HR"/>
        </w:rPr>
        <w:t xml:space="preserve"> </w:t>
      </w:r>
      <w:r w:rsidRPr="00F85E4C">
        <w:rPr>
          <w:rFonts w:cs="Calibri"/>
          <w:bCs/>
          <w:color w:val="auto"/>
          <w:lang w:val="hr-HR"/>
        </w:rPr>
        <w:t>EUR</w:t>
      </w:r>
      <w:r w:rsidRPr="00F85E4C">
        <w:rPr>
          <w:rFonts w:eastAsia="Times New Roman" w:cs="Calibri"/>
          <w:color w:val="auto"/>
          <w:lang w:val="hr-HR"/>
        </w:rPr>
        <w:t xml:space="preserve">. Za Ugovor o kreditu broj: ESJR-22-1102166 podmireno je ukupno </w:t>
      </w:r>
      <w:r w:rsidR="00371D6C" w:rsidRPr="00F85E4C">
        <w:rPr>
          <w:rFonts w:eastAsia="Times New Roman" w:cs="Calibri"/>
          <w:color w:val="auto"/>
          <w:lang w:val="hr-HR"/>
        </w:rPr>
        <w:t>265.857,87</w:t>
      </w:r>
      <w:r w:rsidRPr="00F85E4C">
        <w:rPr>
          <w:rFonts w:eastAsia="Times New Roman" w:cs="Calibri"/>
          <w:color w:val="auto"/>
          <w:lang w:val="hr-HR"/>
        </w:rPr>
        <w:t xml:space="preserve"> EUR – od toga rashodi za kamate iznose </w:t>
      </w:r>
      <w:r w:rsidR="00371D6C" w:rsidRPr="00F85E4C">
        <w:rPr>
          <w:rFonts w:eastAsia="Times New Roman" w:cs="Calibri"/>
          <w:color w:val="auto"/>
          <w:lang w:val="hr-HR"/>
        </w:rPr>
        <w:t>412,25</w:t>
      </w:r>
      <w:r w:rsidRPr="00F85E4C">
        <w:rPr>
          <w:rFonts w:eastAsia="Times New Roman" w:cs="Calibri"/>
          <w:color w:val="auto"/>
          <w:lang w:val="hr-HR"/>
        </w:rPr>
        <w:t xml:space="preserve"> EUR te izdatci za otplatu glavnice iznose </w:t>
      </w:r>
      <w:r w:rsidR="00371D6C" w:rsidRPr="00F85E4C">
        <w:rPr>
          <w:rFonts w:eastAsia="Times New Roman" w:cs="Calibri"/>
          <w:color w:val="auto"/>
          <w:lang w:val="hr-HR"/>
        </w:rPr>
        <w:t>265.445,62</w:t>
      </w:r>
      <w:r w:rsidRPr="00F85E4C">
        <w:rPr>
          <w:rFonts w:eastAsia="Times New Roman" w:cs="Calibri"/>
          <w:color w:val="auto"/>
          <w:lang w:val="hr-HR"/>
        </w:rPr>
        <w:t xml:space="preserve"> EUR.</w:t>
      </w:r>
    </w:p>
    <w:p w14:paraId="50D3A09B" w14:textId="0DD5319C" w:rsidR="00897D17" w:rsidRPr="00F85E4C" w:rsidRDefault="005B5965" w:rsidP="00B01EB6">
      <w:pPr>
        <w:spacing w:after="240"/>
        <w:jc w:val="both"/>
        <w:rPr>
          <w:rFonts w:eastAsia="Times New Roman" w:cs="Calibri"/>
          <w:color w:val="auto"/>
          <w:lang w:val="hr-HR"/>
        </w:rPr>
      </w:pPr>
      <w:r w:rsidRPr="00F85E4C">
        <w:rPr>
          <w:rFonts w:eastAsia="Times New Roman" w:cs="Calibri"/>
          <w:b/>
          <w:bCs/>
          <w:color w:val="auto"/>
          <w:lang w:val="hr-HR"/>
        </w:rPr>
        <w:t>Lokalni izbori</w:t>
      </w:r>
      <w:r w:rsidR="00897D17" w:rsidRPr="00F85E4C">
        <w:rPr>
          <w:rFonts w:eastAsia="Times New Roman" w:cs="Calibri"/>
          <w:color w:val="auto"/>
          <w:lang w:val="hr-HR"/>
        </w:rPr>
        <w:t xml:space="preserve"> – sredstva planirana za rashode koji se odnose na održavanje</w:t>
      </w:r>
      <w:r w:rsidR="008A0918" w:rsidRPr="00F85E4C">
        <w:rPr>
          <w:rFonts w:eastAsia="Times New Roman" w:cs="Calibri"/>
          <w:color w:val="auto"/>
          <w:lang w:val="hr-HR"/>
        </w:rPr>
        <w:t xml:space="preserve"> </w:t>
      </w:r>
      <w:r w:rsidRPr="00F85E4C">
        <w:rPr>
          <w:rFonts w:eastAsia="Times New Roman" w:cs="Calibri"/>
          <w:color w:val="auto"/>
          <w:lang w:val="hr-HR"/>
        </w:rPr>
        <w:t xml:space="preserve">lokalnih izbora </w:t>
      </w:r>
      <w:r w:rsidR="00897D17" w:rsidRPr="00F85E4C">
        <w:rPr>
          <w:rFonts w:eastAsia="Times New Roman" w:cs="Calibri"/>
          <w:color w:val="auto"/>
          <w:lang w:val="hr-HR"/>
        </w:rPr>
        <w:t>(naknade članovima</w:t>
      </w:r>
      <w:r w:rsidR="008A0918" w:rsidRPr="00F85E4C">
        <w:rPr>
          <w:rFonts w:eastAsia="Times New Roman" w:cs="Calibri"/>
          <w:color w:val="auto"/>
          <w:lang w:val="hr-HR"/>
        </w:rPr>
        <w:t xml:space="preserve"> izbornih</w:t>
      </w:r>
      <w:r w:rsidR="00897D17" w:rsidRPr="00F85E4C">
        <w:rPr>
          <w:rFonts w:eastAsia="Times New Roman" w:cs="Calibri"/>
          <w:color w:val="auto"/>
          <w:lang w:val="hr-HR"/>
        </w:rPr>
        <w:t xml:space="preserve"> povjerenst</w:t>
      </w:r>
      <w:r w:rsidR="009E3F0B" w:rsidRPr="00F85E4C">
        <w:rPr>
          <w:rFonts w:eastAsia="Times New Roman" w:cs="Calibri"/>
          <w:color w:val="auto"/>
          <w:lang w:val="hr-HR"/>
        </w:rPr>
        <w:t>a</w:t>
      </w:r>
      <w:r w:rsidR="00897D17" w:rsidRPr="00F85E4C">
        <w:rPr>
          <w:rFonts w:eastAsia="Times New Roman" w:cs="Calibri"/>
          <w:color w:val="auto"/>
          <w:lang w:val="hr-HR"/>
        </w:rPr>
        <w:t xml:space="preserve">va, </w:t>
      </w:r>
      <w:r w:rsidR="009E3F0B" w:rsidRPr="00F85E4C">
        <w:rPr>
          <w:rFonts w:eastAsia="Times New Roman" w:cs="Calibri"/>
          <w:color w:val="auto"/>
          <w:lang w:val="hr-HR"/>
        </w:rPr>
        <w:t xml:space="preserve">naknade za biračka mjesta </w:t>
      </w:r>
      <w:r w:rsidR="00897D17" w:rsidRPr="00F85E4C">
        <w:rPr>
          <w:rFonts w:eastAsia="Times New Roman" w:cs="Calibri"/>
          <w:color w:val="auto"/>
          <w:lang w:val="hr-HR"/>
        </w:rPr>
        <w:t>te ostale rashode).</w:t>
      </w:r>
    </w:p>
    <w:p w14:paraId="4AD072B6" w14:textId="77777777" w:rsidR="00903E73" w:rsidRPr="00F85E4C" w:rsidRDefault="00903E73" w:rsidP="00B01EB6">
      <w:pPr>
        <w:pBdr>
          <w:top w:val="single" w:sz="4" w:space="1" w:color="auto"/>
          <w:left w:val="single" w:sz="4" w:space="1" w:color="auto"/>
          <w:bottom w:val="single" w:sz="4" w:space="1" w:color="auto"/>
          <w:right w:val="single" w:sz="4" w:space="4" w:color="auto"/>
        </w:pBdr>
        <w:spacing w:after="240"/>
        <w:jc w:val="both"/>
        <w:rPr>
          <w:rFonts w:cs="Calibri"/>
          <w:b/>
          <w:color w:val="auto"/>
          <w:lang w:val="hr-HR"/>
        </w:rPr>
      </w:pPr>
      <w:r w:rsidRPr="00F85E4C">
        <w:rPr>
          <w:rFonts w:cs="Calibri"/>
          <w:b/>
          <w:color w:val="auto"/>
          <w:lang w:val="hr-HR"/>
        </w:rPr>
        <w:t>RAZDJEL 002 UPRAVNI ODJEL ZA SAMOUPRAVU</w:t>
      </w:r>
    </w:p>
    <w:p w14:paraId="1EB37C59" w14:textId="77777777" w:rsidR="00903E73" w:rsidRPr="00F85E4C" w:rsidRDefault="00903E73" w:rsidP="00B01EB6">
      <w:pPr>
        <w:spacing w:after="240"/>
        <w:ind w:firstLine="720"/>
        <w:jc w:val="both"/>
        <w:rPr>
          <w:rFonts w:cs="Calibri"/>
          <w:iCs/>
          <w:color w:val="auto"/>
          <w:lang w:val="hr-HR"/>
        </w:rPr>
      </w:pPr>
      <w:r w:rsidRPr="00F85E4C">
        <w:rPr>
          <w:rFonts w:cs="Calibri"/>
          <w:bCs/>
          <w:color w:val="auto"/>
          <w:lang w:val="hr-HR"/>
        </w:rPr>
        <w:t xml:space="preserve">Upravni odjel za samoupravu sukladno članku </w:t>
      </w:r>
      <w:r w:rsidRPr="00F85E4C">
        <w:rPr>
          <w:rFonts w:cs="Calibri"/>
          <w:bCs/>
          <w:iCs/>
          <w:color w:val="auto"/>
          <w:lang w:val="hr-HR"/>
        </w:rPr>
        <w:t xml:space="preserve">6. Odluke o ustrojstvu upravnih tijela Grada Požege </w:t>
      </w:r>
      <w:r w:rsidRPr="00F85E4C">
        <w:rPr>
          <w:rFonts w:cs="Calibri"/>
          <w:color w:val="auto"/>
          <w:lang w:val="hr-HR"/>
        </w:rPr>
        <w:t xml:space="preserve">(Službene novine Grada Požege, broj: 19/13., 8/14., 9/16., 4/16., 19/18., 12/21. i 22/21.- pročišćeni tekst, 11/22. i 20/23.), organizira aktivnosti Gradonačelnika i zamjenika gradonačelnika, koordinira njihove odnose s javnošću, koordinira medijsku promidžbu Grada Požege, obavlja poslove protokola, gradskog informatičkog sustava i uređivanja web stranica Grada Požege, suradnje s udrugama i humanitarnim organizacijama na području Grada Požege, ostvarivanja prava na pristup informacijama (sukladno posebnim propisima). Nadalje, ovaj Upravni odjel </w:t>
      </w:r>
      <w:r w:rsidRPr="00F85E4C">
        <w:rPr>
          <w:rFonts w:cs="Calibri"/>
          <w:iCs/>
          <w:color w:val="auto"/>
          <w:lang w:val="hr-HR"/>
        </w:rPr>
        <w:t xml:space="preserve">obavlja pravne i druge stručne i administrativno-tehničke poslove vezano uz rad Gradskog vijeća Grada Požege, radnih tijela Gradskog vijeća, Gradonačelnika Grada Požege i Stručno-savjetodavnog tijela, te poslove u svezi s provedbom izbora, u smislu posebnih propisa, uključujući i izbore za tijela mjesne samouprave, poslove vezane uz radne odnose službenika i namještenika upravnih tijela, poslove pisarnice, </w:t>
      </w:r>
      <w:r w:rsidRPr="00F85E4C">
        <w:rPr>
          <w:rFonts w:cs="Calibri"/>
          <w:bCs/>
          <w:iCs/>
          <w:color w:val="auto"/>
          <w:lang w:val="hr-HR"/>
        </w:rPr>
        <w:t xml:space="preserve">obavlja </w:t>
      </w:r>
      <w:r w:rsidRPr="00F85E4C">
        <w:rPr>
          <w:rFonts w:cs="Calibri"/>
          <w:iCs/>
          <w:color w:val="auto"/>
          <w:lang w:val="hr-HR"/>
        </w:rPr>
        <w:t>poslove redakcije i službene objave akata Grada Požege kao i poslove održavanja radnih prostorija i druge pomoćno-tehničke poslove.</w:t>
      </w:r>
    </w:p>
    <w:tbl>
      <w:tblPr>
        <w:tblStyle w:val="Reetkatablice"/>
        <w:tblW w:w="8788" w:type="dxa"/>
        <w:jc w:val="center"/>
        <w:tblLook w:val="04A0" w:firstRow="1" w:lastRow="0" w:firstColumn="1" w:lastColumn="0" w:noHBand="0" w:noVBand="1"/>
      </w:tblPr>
      <w:tblGrid>
        <w:gridCol w:w="3120"/>
        <w:gridCol w:w="1417"/>
        <w:gridCol w:w="1417"/>
        <w:gridCol w:w="1417"/>
        <w:gridCol w:w="1417"/>
      </w:tblGrid>
      <w:tr w:rsidR="008E0BC3" w:rsidRPr="00F85E4C" w14:paraId="2F590888" w14:textId="77777777" w:rsidTr="00B01EB6">
        <w:trPr>
          <w:trHeight w:val="227"/>
          <w:jc w:val="center"/>
        </w:trPr>
        <w:tc>
          <w:tcPr>
            <w:tcW w:w="1775" w:type="pct"/>
            <w:vAlign w:val="center"/>
          </w:tcPr>
          <w:p w14:paraId="75D9508E" w14:textId="77777777" w:rsidR="00903E73" w:rsidRPr="00F85E4C" w:rsidRDefault="00903E73" w:rsidP="00903E73">
            <w:pPr>
              <w:spacing w:after="120"/>
              <w:rPr>
                <w:rFonts w:cs="Calibri"/>
                <w:i/>
                <w:color w:val="auto"/>
                <w:sz w:val="20"/>
                <w:szCs w:val="20"/>
                <w:lang w:val="hr-HR"/>
              </w:rPr>
            </w:pPr>
            <w:r w:rsidRPr="00F85E4C">
              <w:rPr>
                <w:rFonts w:cs="Calibri"/>
                <w:b/>
                <w:bCs/>
                <w:color w:val="auto"/>
                <w:sz w:val="20"/>
                <w:szCs w:val="20"/>
                <w:lang w:val="hr-HR"/>
              </w:rPr>
              <w:t>Razdjel 002 UPRAVNI ODJEL ZA SAMOUPRAVU</w:t>
            </w:r>
          </w:p>
        </w:tc>
        <w:tc>
          <w:tcPr>
            <w:tcW w:w="806" w:type="pct"/>
            <w:vAlign w:val="center"/>
          </w:tcPr>
          <w:p w14:paraId="2CF43E2A"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REBALANS 2025.</w:t>
            </w:r>
          </w:p>
        </w:tc>
        <w:tc>
          <w:tcPr>
            <w:tcW w:w="806" w:type="pct"/>
            <w:vAlign w:val="center"/>
          </w:tcPr>
          <w:p w14:paraId="31019E5C"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806" w:type="pct"/>
            <w:vAlign w:val="center"/>
          </w:tcPr>
          <w:p w14:paraId="262505BE"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IZVRŠENJE 2025.</w:t>
            </w:r>
          </w:p>
        </w:tc>
        <w:tc>
          <w:tcPr>
            <w:tcW w:w="806" w:type="pct"/>
            <w:vAlign w:val="center"/>
          </w:tcPr>
          <w:p w14:paraId="755A0716"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INDEKS</w:t>
            </w:r>
          </w:p>
          <w:p w14:paraId="19CED89F" w14:textId="42C6C41F" w:rsidR="00903E73" w:rsidRPr="00F85E4C" w:rsidRDefault="00E15156" w:rsidP="00903E73">
            <w:pPr>
              <w:spacing w:before="120" w:after="120"/>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6FA3985A" w14:textId="77777777" w:rsidTr="00B01EB6">
        <w:trPr>
          <w:trHeight w:val="227"/>
          <w:jc w:val="center"/>
        </w:trPr>
        <w:tc>
          <w:tcPr>
            <w:tcW w:w="1775" w:type="pct"/>
            <w:vAlign w:val="center"/>
          </w:tcPr>
          <w:p w14:paraId="05A908CD" w14:textId="77777777" w:rsidR="00903E73" w:rsidRPr="00F85E4C" w:rsidRDefault="00903E73" w:rsidP="00903E73">
            <w:pPr>
              <w:spacing w:before="120" w:after="120"/>
              <w:rPr>
                <w:rFonts w:cs="Calibri"/>
                <w:color w:val="auto"/>
                <w:sz w:val="20"/>
                <w:szCs w:val="20"/>
                <w:lang w:val="hr-HR"/>
              </w:rPr>
            </w:pPr>
            <w:r w:rsidRPr="00F85E4C">
              <w:rPr>
                <w:rFonts w:cs="Calibri"/>
                <w:color w:val="auto"/>
                <w:sz w:val="20"/>
                <w:szCs w:val="20"/>
                <w:lang w:val="hr-HR"/>
              </w:rPr>
              <w:t>Glava 00201 UPRAVNI ODJEL ZA SAMOUPRAVU</w:t>
            </w:r>
          </w:p>
        </w:tc>
        <w:tc>
          <w:tcPr>
            <w:tcW w:w="806" w:type="pct"/>
            <w:tcBorders>
              <w:top w:val="single" w:sz="4" w:space="0" w:color="auto"/>
              <w:left w:val="single" w:sz="4" w:space="0" w:color="auto"/>
              <w:bottom w:val="single" w:sz="4" w:space="0" w:color="auto"/>
              <w:right w:val="single" w:sz="4" w:space="0" w:color="auto"/>
            </w:tcBorders>
            <w:vAlign w:val="center"/>
          </w:tcPr>
          <w:p w14:paraId="40C34736" w14:textId="77777777" w:rsidR="00903E73" w:rsidRPr="00F85E4C" w:rsidRDefault="00903E73" w:rsidP="00903E73">
            <w:pPr>
              <w:spacing w:before="120" w:after="120"/>
              <w:jc w:val="center"/>
              <w:rPr>
                <w:rFonts w:cs="Calibri"/>
                <w:color w:val="auto"/>
                <w:sz w:val="20"/>
                <w:szCs w:val="20"/>
                <w:lang w:val="hr-HR"/>
              </w:rPr>
            </w:pPr>
            <w:r w:rsidRPr="00F85E4C">
              <w:rPr>
                <w:rFonts w:cs="Calibri"/>
                <w:color w:val="auto"/>
                <w:sz w:val="20"/>
                <w:szCs w:val="20"/>
                <w:lang w:val="hr-HR"/>
              </w:rPr>
              <w:t>458.620,00</w:t>
            </w:r>
          </w:p>
        </w:tc>
        <w:tc>
          <w:tcPr>
            <w:tcW w:w="806" w:type="pct"/>
            <w:tcBorders>
              <w:top w:val="single" w:sz="4" w:space="0" w:color="auto"/>
              <w:left w:val="single" w:sz="4" w:space="0" w:color="auto"/>
              <w:bottom w:val="single" w:sz="4" w:space="0" w:color="auto"/>
              <w:right w:val="single" w:sz="4" w:space="0" w:color="auto"/>
            </w:tcBorders>
            <w:vAlign w:val="center"/>
          </w:tcPr>
          <w:p w14:paraId="1E8FB8F0" w14:textId="77777777" w:rsidR="00903E73" w:rsidRPr="00F85E4C" w:rsidRDefault="00903E73" w:rsidP="00903E73">
            <w:pPr>
              <w:spacing w:before="120" w:after="120"/>
              <w:jc w:val="center"/>
              <w:rPr>
                <w:rFonts w:cs="Calibri"/>
                <w:color w:val="auto"/>
                <w:sz w:val="20"/>
                <w:szCs w:val="20"/>
                <w:lang w:val="hr-HR"/>
              </w:rPr>
            </w:pPr>
            <w:r w:rsidRPr="00F85E4C">
              <w:rPr>
                <w:rFonts w:cs="Calibri"/>
                <w:color w:val="auto"/>
                <w:sz w:val="20"/>
                <w:szCs w:val="20"/>
                <w:lang w:val="hr-HR"/>
              </w:rPr>
              <w:t>458.620,00</w:t>
            </w:r>
          </w:p>
        </w:tc>
        <w:tc>
          <w:tcPr>
            <w:tcW w:w="806" w:type="pct"/>
            <w:tcBorders>
              <w:top w:val="single" w:sz="4" w:space="0" w:color="auto"/>
              <w:left w:val="single" w:sz="4" w:space="0" w:color="auto"/>
              <w:bottom w:val="single" w:sz="4" w:space="0" w:color="auto"/>
              <w:right w:val="single" w:sz="4" w:space="0" w:color="auto"/>
            </w:tcBorders>
            <w:vAlign w:val="center"/>
          </w:tcPr>
          <w:p w14:paraId="0AB68C42" w14:textId="77777777" w:rsidR="00903E73" w:rsidRPr="00F85E4C" w:rsidRDefault="00903E73" w:rsidP="00903E73">
            <w:pPr>
              <w:spacing w:before="120" w:after="120"/>
              <w:jc w:val="center"/>
              <w:rPr>
                <w:rFonts w:cs="Calibri"/>
                <w:color w:val="auto"/>
                <w:sz w:val="20"/>
                <w:szCs w:val="20"/>
                <w:lang w:val="hr-HR"/>
              </w:rPr>
            </w:pPr>
            <w:r w:rsidRPr="00F85E4C">
              <w:rPr>
                <w:rFonts w:cs="Calibri"/>
                <w:color w:val="auto"/>
                <w:sz w:val="20"/>
                <w:szCs w:val="20"/>
                <w:lang w:val="hr-HR"/>
              </w:rPr>
              <w:t>181.335,47</w:t>
            </w:r>
          </w:p>
        </w:tc>
        <w:tc>
          <w:tcPr>
            <w:tcW w:w="806" w:type="pct"/>
            <w:tcBorders>
              <w:top w:val="single" w:sz="4" w:space="0" w:color="auto"/>
              <w:left w:val="single" w:sz="4" w:space="0" w:color="auto"/>
              <w:bottom w:val="single" w:sz="4" w:space="0" w:color="auto"/>
              <w:right w:val="single" w:sz="4" w:space="0" w:color="auto"/>
            </w:tcBorders>
            <w:vAlign w:val="center"/>
          </w:tcPr>
          <w:p w14:paraId="182F74E1" w14:textId="77777777" w:rsidR="00903E73" w:rsidRPr="00F85E4C" w:rsidRDefault="00903E73" w:rsidP="00903E73">
            <w:pPr>
              <w:spacing w:before="120" w:after="120"/>
              <w:jc w:val="center"/>
              <w:rPr>
                <w:rFonts w:cs="Calibri"/>
                <w:color w:val="auto"/>
                <w:sz w:val="20"/>
                <w:szCs w:val="20"/>
                <w:lang w:val="hr-HR"/>
              </w:rPr>
            </w:pPr>
            <w:r w:rsidRPr="00F85E4C">
              <w:rPr>
                <w:rFonts w:cs="Calibri"/>
                <w:color w:val="auto"/>
                <w:sz w:val="20"/>
                <w:szCs w:val="20"/>
                <w:lang w:val="hr-HR"/>
              </w:rPr>
              <w:t>39,54</w:t>
            </w:r>
          </w:p>
        </w:tc>
      </w:tr>
      <w:tr w:rsidR="008E0BC3" w:rsidRPr="00F85E4C" w14:paraId="5DF15767" w14:textId="77777777" w:rsidTr="00B01EB6">
        <w:trPr>
          <w:trHeight w:val="227"/>
          <w:jc w:val="center"/>
        </w:trPr>
        <w:tc>
          <w:tcPr>
            <w:tcW w:w="1775" w:type="pct"/>
            <w:vAlign w:val="center"/>
          </w:tcPr>
          <w:p w14:paraId="7218B2DF" w14:textId="77777777" w:rsidR="00903E73" w:rsidRPr="00F85E4C" w:rsidRDefault="00903E73" w:rsidP="00903E73">
            <w:pPr>
              <w:spacing w:before="120" w:after="120"/>
              <w:rPr>
                <w:rFonts w:cs="Calibri"/>
                <w:i/>
                <w:iCs/>
                <w:color w:val="auto"/>
                <w:sz w:val="20"/>
                <w:szCs w:val="20"/>
                <w:lang w:val="hr-HR"/>
              </w:rPr>
            </w:pPr>
            <w:r w:rsidRPr="00F85E4C">
              <w:rPr>
                <w:rFonts w:cs="Calibri"/>
                <w:i/>
                <w:iCs/>
                <w:color w:val="auto"/>
                <w:sz w:val="20"/>
                <w:szCs w:val="20"/>
                <w:lang w:val="hr-HR"/>
              </w:rPr>
              <w:t>PROGRAM 1002 REDOVNA DJELATNOST UPRAVNIH TIJELA</w:t>
            </w:r>
          </w:p>
        </w:tc>
        <w:tc>
          <w:tcPr>
            <w:tcW w:w="806" w:type="pct"/>
            <w:tcBorders>
              <w:top w:val="single" w:sz="4" w:space="0" w:color="auto"/>
              <w:left w:val="single" w:sz="4" w:space="0" w:color="auto"/>
              <w:bottom w:val="single" w:sz="4" w:space="0" w:color="auto"/>
              <w:right w:val="single" w:sz="4" w:space="0" w:color="auto"/>
            </w:tcBorders>
            <w:vAlign w:val="center"/>
          </w:tcPr>
          <w:p w14:paraId="389310B8" w14:textId="77777777" w:rsidR="00903E73" w:rsidRPr="00F85E4C" w:rsidRDefault="00903E73" w:rsidP="00903E73">
            <w:pPr>
              <w:spacing w:before="120" w:after="120"/>
              <w:jc w:val="center"/>
              <w:rPr>
                <w:rFonts w:cs="Calibri"/>
                <w:i/>
                <w:iCs/>
                <w:color w:val="auto"/>
                <w:sz w:val="20"/>
                <w:szCs w:val="20"/>
                <w:lang w:val="hr-HR"/>
              </w:rPr>
            </w:pPr>
            <w:r w:rsidRPr="00F85E4C">
              <w:rPr>
                <w:rFonts w:cs="Calibri"/>
                <w:i/>
                <w:iCs/>
                <w:color w:val="auto"/>
                <w:sz w:val="20"/>
                <w:szCs w:val="20"/>
                <w:lang w:val="hr-HR"/>
              </w:rPr>
              <w:t>389.050,00</w:t>
            </w:r>
          </w:p>
        </w:tc>
        <w:tc>
          <w:tcPr>
            <w:tcW w:w="806" w:type="pct"/>
            <w:tcBorders>
              <w:top w:val="single" w:sz="4" w:space="0" w:color="auto"/>
              <w:left w:val="single" w:sz="4" w:space="0" w:color="auto"/>
              <w:bottom w:val="single" w:sz="4" w:space="0" w:color="auto"/>
              <w:right w:val="single" w:sz="4" w:space="0" w:color="auto"/>
            </w:tcBorders>
            <w:vAlign w:val="center"/>
          </w:tcPr>
          <w:p w14:paraId="7CF5387C" w14:textId="77777777" w:rsidR="00903E73" w:rsidRPr="00F85E4C" w:rsidRDefault="00903E73" w:rsidP="00903E73">
            <w:pPr>
              <w:spacing w:before="120" w:after="120"/>
              <w:jc w:val="center"/>
              <w:rPr>
                <w:rFonts w:cs="Calibri"/>
                <w:i/>
                <w:iCs/>
                <w:color w:val="auto"/>
                <w:sz w:val="20"/>
                <w:szCs w:val="20"/>
                <w:lang w:val="hr-HR"/>
              </w:rPr>
            </w:pPr>
            <w:r w:rsidRPr="00F85E4C">
              <w:rPr>
                <w:rFonts w:cs="Calibri"/>
                <w:i/>
                <w:iCs/>
                <w:color w:val="auto"/>
                <w:sz w:val="20"/>
                <w:szCs w:val="20"/>
                <w:lang w:val="hr-HR"/>
              </w:rPr>
              <w:t>389.050,00</w:t>
            </w:r>
          </w:p>
        </w:tc>
        <w:tc>
          <w:tcPr>
            <w:tcW w:w="806" w:type="pct"/>
            <w:tcBorders>
              <w:top w:val="single" w:sz="4" w:space="0" w:color="auto"/>
              <w:left w:val="single" w:sz="4" w:space="0" w:color="auto"/>
              <w:bottom w:val="single" w:sz="4" w:space="0" w:color="auto"/>
              <w:right w:val="single" w:sz="4" w:space="0" w:color="auto"/>
            </w:tcBorders>
            <w:vAlign w:val="center"/>
          </w:tcPr>
          <w:p w14:paraId="6684DE7C" w14:textId="77777777" w:rsidR="00903E73" w:rsidRPr="00F85E4C" w:rsidRDefault="00903E73" w:rsidP="00903E73">
            <w:pPr>
              <w:spacing w:before="120" w:after="120"/>
              <w:jc w:val="center"/>
              <w:rPr>
                <w:rFonts w:cs="Calibri"/>
                <w:i/>
                <w:iCs/>
                <w:color w:val="auto"/>
                <w:sz w:val="20"/>
                <w:szCs w:val="20"/>
                <w:lang w:val="hr-HR"/>
              </w:rPr>
            </w:pPr>
            <w:r w:rsidRPr="00F85E4C">
              <w:rPr>
                <w:rFonts w:cs="Calibri"/>
                <w:i/>
                <w:iCs/>
                <w:color w:val="auto"/>
                <w:sz w:val="20"/>
                <w:szCs w:val="20"/>
                <w:lang w:val="hr-HR"/>
              </w:rPr>
              <w:t>145.982,67</w:t>
            </w:r>
          </w:p>
        </w:tc>
        <w:tc>
          <w:tcPr>
            <w:tcW w:w="806" w:type="pct"/>
            <w:tcBorders>
              <w:top w:val="single" w:sz="4" w:space="0" w:color="auto"/>
              <w:left w:val="single" w:sz="4" w:space="0" w:color="auto"/>
              <w:bottom w:val="single" w:sz="4" w:space="0" w:color="auto"/>
              <w:right w:val="single" w:sz="4" w:space="0" w:color="auto"/>
            </w:tcBorders>
            <w:vAlign w:val="center"/>
          </w:tcPr>
          <w:p w14:paraId="12583B8D" w14:textId="77777777" w:rsidR="00903E73" w:rsidRPr="00F85E4C" w:rsidRDefault="00903E73" w:rsidP="00903E73">
            <w:pPr>
              <w:spacing w:before="120" w:after="120"/>
              <w:jc w:val="center"/>
              <w:rPr>
                <w:rFonts w:cs="Calibri"/>
                <w:i/>
                <w:iCs/>
                <w:color w:val="auto"/>
                <w:sz w:val="20"/>
                <w:szCs w:val="20"/>
                <w:lang w:val="hr-HR"/>
              </w:rPr>
            </w:pPr>
            <w:r w:rsidRPr="00F85E4C">
              <w:rPr>
                <w:rFonts w:cs="Calibri"/>
                <w:i/>
                <w:iCs/>
                <w:color w:val="auto"/>
                <w:sz w:val="20"/>
                <w:szCs w:val="20"/>
                <w:lang w:val="hr-HR"/>
              </w:rPr>
              <w:t>37,52</w:t>
            </w:r>
          </w:p>
        </w:tc>
      </w:tr>
      <w:tr w:rsidR="008E0BC3" w:rsidRPr="00F85E4C" w14:paraId="2526F5A6" w14:textId="77777777" w:rsidTr="00B01EB6">
        <w:trPr>
          <w:trHeight w:val="227"/>
          <w:jc w:val="center"/>
        </w:trPr>
        <w:tc>
          <w:tcPr>
            <w:tcW w:w="1775" w:type="pct"/>
            <w:vAlign w:val="center"/>
          </w:tcPr>
          <w:p w14:paraId="0EB2F9B1" w14:textId="77777777" w:rsidR="00903E73" w:rsidRPr="00F85E4C" w:rsidRDefault="00903E73" w:rsidP="00903E73">
            <w:pPr>
              <w:tabs>
                <w:tab w:val="left" w:pos="203"/>
              </w:tabs>
              <w:spacing w:before="120" w:after="120"/>
              <w:rPr>
                <w:rFonts w:cs="Calibri"/>
                <w:i/>
                <w:iCs/>
                <w:color w:val="auto"/>
                <w:sz w:val="20"/>
                <w:szCs w:val="20"/>
                <w:lang w:val="hr-HR"/>
              </w:rPr>
            </w:pPr>
            <w:r w:rsidRPr="00F85E4C">
              <w:rPr>
                <w:rFonts w:cs="Calibri"/>
                <w:i/>
                <w:iCs/>
                <w:color w:val="auto"/>
                <w:sz w:val="20"/>
                <w:szCs w:val="20"/>
                <w:lang w:val="hr-HR"/>
              </w:rPr>
              <w:t>PROGRAM 1003 OBILJEŽAVANJE DANA GRADA</w:t>
            </w:r>
          </w:p>
        </w:tc>
        <w:tc>
          <w:tcPr>
            <w:tcW w:w="806" w:type="pct"/>
            <w:tcBorders>
              <w:top w:val="single" w:sz="4" w:space="0" w:color="auto"/>
              <w:left w:val="single" w:sz="4" w:space="0" w:color="auto"/>
              <w:bottom w:val="single" w:sz="4" w:space="0" w:color="auto"/>
              <w:right w:val="single" w:sz="4" w:space="0" w:color="auto"/>
            </w:tcBorders>
            <w:vAlign w:val="center"/>
          </w:tcPr>
          <w:p w14:paraId="0321A4AA" w14:textId="77777777" w:rsidR="00903E73" w:rsidRPr="00F85E4C" w:rsidRDefault="00903E73" w:rsidP="00903E73">
            <w:pPr>
              <w:spacing w:before="120" w:after="120"/>
              <w:jc w:val="center"/>
              <w:rPr>
                <w:rFonts w:cs="Calibri"/>
                <w:i/>
                <w:iCs/>
                <w:color w:val="auto"/>
                <w:sz w:val="20"/>
                <w:szCs w:val="20"/>
                <w:lang w:val="hr-HR"/>
              </w:rPr>
            </w:pPr>
            <w:r w:rsidRPr="00F85E4C">
              <w:rPr>
                <w:rFonts w:cs="Calibri"/>
                <w:i/>
                <w:iCs/>
                <w:color w:val="auto"/>
                <w:sz w:val="20"/>
                <w:szCs w:val="20"/>
                <w:lang w:val="hr-HR"/>
              </w:rPr>
              <w:t>15.910,00</w:t>
            </w:r>
          </w:p>
        </w:tc>
        <w:tc>
          <w:tcPr>
            <w:tcW w:w="806" w:type="pct"/>
            <w:tcBorders>
              <w:top w:val="single" w:sz="4" w:space="0" w:color="auto"/>
              <w:left w:val="single" w:sz="4" w:space="0" w:color="auto"/>
              <w:bottom w:val="single" w:sz="4" w:space="0" w:color="auto"/>
              <w:right w:val="single" w:sz="4" w:space="0" w:color="auto"/>
            </w:tcBorders>
            <w:vAlign w:val="center"/>
          </w:tcPr>
          <w:p w14:paraId="3CB6CB6D" w14:textId="77777777" w:rsidR="00903E73" w:rsidRPr="00F85E4C" w:rsidRDefault="00903E73" w:rsidP="00903E73">
            <w:pPr>
              <w:spacing w:before="120" w:after="120"/>
              <w:jc w:val="center"/>
              <w:rPr>
                <w:rFonts w:cs="Calibri"/>
                <w:i/>
                <w:iCs/>
                <w:color w:val="auto"/>
                <w:sz w:val="20"/>
                <w:szCs w:val="20"/>
                <w:lang w:val="hr-HR"/>
              </w:rPr>
            </w:pPr>
            <w:r w:rsidRPr="00F85E4C">
              <w:rPr>
                <w:rFonts w:cs="Calibri"/>
                <w:i/>
                <w:iCs/>
                <w:color w:val="auto"/>
                <w:sz w:val="20"/>
                <w:szCs w:val="20"/>
                <w:lang w:val="hr-HR"/>
              </w:rPr>
              <w:t>15.910,00</w:t>
            </w:r>
          </w:p>
        </w:tc>
        <w:tc>
          <w:tcPr>
            <w:tcW w:w="806" w:type="pct"/>
            <w:tcBorders>
              <w:top w:val="single" w:sz="4" w:space="0" w:color="auto"/>
              <w:left w:val="single" w:sz="4" w:space="0" w:color="auto"/>
              <w:bottom w:val="single" w:sz="4" w:space="0" w:color="auto"/>
              <w:right w:val="single" w:sz="4" w:space="0" w:color="auto"/>
            </w:tcBorders>
            <w:vAlign w:val="center"/>
          </w:tcPr>
          <w:p w14:paraId="4BA6DAE2" w14:textId="77777777" w:rsidR="00903E73" w:rsidRPr="00F85E4C" w:rsidRDefault="00903E73" w:rsidP="00903E73">
            <w:pPr>
              <w:spacing w:before="120" w:after="120"/>
              <w:jc w:val="center"/>
              <w:rPr>
                <w:rFonts w:cs="Calibri"/>
                <w:i/>
                <w:iCs/>
                <w:color w:val="auto"/>
                <w:sz w:val="20"/>
                <w:szCs w:val="20"/>
                <w:lang w:val="hr-HR"/>
              </w:rPr>
            </w:pPr>
            <w:r w:rsidRPr="00F85E4C">
              <w:rPr>
                <w:rFonts w:cs="Calibri"/>
                <w:i/>
                <w:iCs/>
                <w:color w:val="auto"/>
                <w:sz w:val="20"/>
                <w:szCs w:val="20"/>
                <w:lang w:val="hr-HR"/>
              </w:rPr>
              <w:t>13.417,96</w:t>
            </w:r>
          </w:p>
        </w:tc>
        <w:tc>
          <w:tcPr>
            <w:tcW w:w="806" w:type="pct"/>
            <w:tcBorders>
              <w:top w:val="single" w:sz="4" w:space="0" w:color="auto"/>
              <w:left w:val="single" w:sz="4" w:space="0" w:color="auto"/>
              <w:bottom w:val="single" w:sz="4" w:space="0" w:color="auto"/>
              <w:right w:val="single" w:sz="4" w:space="0" w:color="auto"/>
            </w:tcBorders>
            <w:vAlign w:val="center"/>
          </w:tcPr>
          <w:p w14:paraId="5B27E91D" w14:textId="77777777" w:rsidR="00903E73" w:rsidRPr="00F85E4C" w:rsidRDefault="00903E73" w:rsidP="00903E73">
            <w:pPr>
              <w:spacing w:before="120" w:after="120"/>
              <w:jc w:val="center"/>
              <w:rPr>
                <w:rFonts w:cs="Calibri"/>
                <w:i/>
                <w:iCs/>
                <w:color w:val="auto"/>
                <w:sz w:val="20"/>
                <w:szCs w:val="20"/>
                <w:lang w:val="hr-HR"/>
              </w:rPr>
            </w:pPr>
            <w:r w:rsidRPr="00F85E4C">
              <w:rPr>
                <w:rFonts w:cs="Calibri"/>
                <w:i/>
                <w:iCs/>
                <w:color w:val="auto"/>
                <w:sz w:val="20"/>
                <w:szCs w:val="20"/>
                <w:lang w:val="hr-HR"/>
              </w:rPr>
              <w:t>84,34</w:t>
            </w:r>
          </w:p>
        </w:tc>
      </w:tr>
      <w:tr w:rsidR="008E0BC3" w:rsidRPr="00F85E4C" w14:paraId="7D3B4F05" w14:textId="77777777" w:rsidTr="00B01EB6">
        <w:trPr>
          <w:trHeight w:val="227"/>
          <w:jc w:val="center"/>
        </w:trPr>
        <w:tc>
          <w:tcPr>
            <w:tcW w:w="1775" w:type="pct"/>
            <w:tcBorders>
              <w:top w:val="single" w:sz="4" w:space="0" w:color="auto"/>
              <w:left w:val="single" w:sz="4" w:space="0" w:color="auto"/>
              <w:bottom w:val="single" w:sz="4" w:space="0" w:color="auto"/>
              <w:right w:val="single" w:sz="4" w:space="0" w:color="auto"/>
            </w:tcBorders>
            <w:vAlign w:val="center"/>
          </w:tcPr>
          <w:p w14:paraId="62AA9B4C" w14:textId="77777777" w:rsidR="00903E73" w:rsidRPr="00F85E4C" w:rsidRDefault="00903E73" w:rsidP="00903E73">
            <w:pPr>
              <w:spacing w:before="120" w:after="120"/>
              <w:rPr>
                <w:rFonts w:cs="Calibri"/>
                <w:i/>
                <w:iCs/>
                <w:color w:val="auto"/>
                <w:sz w:val="20"/>
                <w:szCs w:val="20"/>
                <w:lang w:val="hr-HR"/>
              </w:rPr>
            </w:pPr>
            <w:r w:rsidRPr="00F85E4C">
              <w:rPr>
                <w:rFonts w:cs="Calibri"/>
                <w:i/>
                <w:iCs/>
                <w:color w:val="auto"/>
                <w:sz w:val="20"/>
                <w:szCs w:val="20"/>
                <w:lang w:val="hr-HR"/>
              </w:rPr>
              <w:t>PROGRAM 1200 POLITIČKE STRANKE</w:t>
            </w:r>
          </w:p>
        </w:tc>
        <w:tc>
          <w:tcPr>
            <w:tcW w:w="806" w:type="pct"/>
            <w:tcBorders>
              <w:top w:val="single" w:sz="4" w:space="0" w:color="auto"/>
              <w:left w:val="single" w:sz="4" w:space="0" w:color="auto"/>
              <w:bottom w:val="single" w:sz="4" w:space="0" w:color="auto"/>
              <w:right w:val="single" w:sz="4" w:space="0" w:color="auto"/>
            </w:tcBorders>
            <w:vAlign w:val="center"/>
          </w:tcPr>
          <w:p w14:paraId="4614A314" w14:textId="77777777" w:rsidR="00903E73" w:rsidRPr="00F85E4C" w:rsidRDefault="00903E73" w:rsidP="00903E73">
            <w:pPr>
              <w:spacing w:before="120" w:after="120"/>
              <w:jc w:val="center"/>
              <w:rPr>
                <w:rFonts w:cs="Calibri"/>
                <w:i/>
                <w:iCs/>
                <w:color w:val="auto"/>
                <w:sz w:val="20"/>
                <w:szCs w:val="20"/>
                <w:lang w:val="hr-HR"/>
              </w:rPr>
            </w:pPr>
            <w:r w:rsidRPr="00F85E4C">
              <w:rPr>
                <w:rFonts w:cs="Calibri"/>
                <w:i/>
                <w:iCs/>
                <w:color w:val="auto"/>
                <w:sz w:val="20"/>
                <w:szCs w:val="20"/>
                <w:lang w:val="hr-HR"/>
              </w:rPr>
              <w:t>9.160,00</w:t>
            </w:r>
          </w:p>
        </w:tc>
        <w:tc>
          <w:tcPr>
            <w:tcW w:w="806" w:type="pct"/>
            <w:tcBorders>
              <w:top w:val="single" w:sz="4" w:space="0" w:color="auto"/>
              <w:left w:val="single" w:sz="4" w:space="0" w:color="auto"/>
              <w:bottom w:val="single" w:sz="4" w:space="0" w:color="auto"/>
              <w:right w:val="single" w:sz="4" w:space="0" w:color="auto"/>
            </w:tcBorders>
            <w:vAlign w:val="center"/>
          </w:tcPr>
          <w:p w14:paraId="20C10265" w14:textId="77777777" w:rsidR="00903E73" w:rsidRPr="00F85E4C" w:rsidRDefault="00903E73" w:rsidP="00903E73">
            <w:pPr>
              <w:spacing w:before="120" w:after="120"/>
              <w:jc w:val="center"/>
              <w:rPr>
                <w:rFonts w:cs="Calibri"/>
                <w:i/>
                <w:iCs/>
                <w:color w:val="auto"/>
                <w:sz w:val="20"/>
                <w:szCs w:val="20"/>
                <w:lang w:val="hr-HR"/>
              </w:rPr>
            </w:pPr>
            <w:r w:rsidRPr="00F85E4C">
              <w:rPr>
                <w:rFonts w:cs="Calibri"/>
                <w:i/>
                <w:iCs/>
                <w:color w:val="auto"/>
                <w:sz w:val="20"/>
                <w:szCs w:val="20"/>
                <w:lang w:val="hr-HR"/>
              </w:rPr>
              <w:t>9.160,00</w:t>
            </w:r>
          </w:p>
        </w:tc>
        <w:tc>
          <w:tcPr>
            <w:tcW w:w="806" w:type="pct"/>
            <w:tcBorders>
              <w:top w:val="single" w:sz="4" w:space="0" w:color="auto"/>
              <w:left w:val="single" w:sz="4" w:space="0" w:color="auto"/>
              <w:bottom w:val="single" w:sz="4" w:space="0" w:color="auto"/>
              <w:right w:val="single" w:sz="4" w:space="0" w:color="auto"/>
            </w:tcBorders>
            <w:vAlign w:val="center"/>
          </w:tcPr>
          <w:p w14:paraId="2785A526" w14:textId="77777777" w:rsidR="00903E73" w:rsidRPr="00F85E4C" w:rsidRDefault="00903E73" w:rsidP="00903E73">
            <w:pPr>
              <w:spacing w:before="120" w:after="120"/>
              <w:jc w:val="center"/>
              <w:rPr>
                <w:rFonts w:cs="Calibri"/>
                <w:i/>
                <w:iCs/>
                <w:color w:val="auto"/>
                <w:sz w:val="20"/>
                <w:szCs w:val="20"/>
                <w:lang w:val="hr-HR"/>
              </w:rPr>
            </w:pPr>
            <w:r w:rsidRPr="00F85E4C">
              <w:rPr>
                <w:rFonts w:cs="Calibri"/>
                <w:i/>
                <w:iCs/>
                <w:color w:val="auto"/>
                <w:sz w:val="20"/>
                <w:szCs w:val="20"/>
                <w:lang w:val="hr-HR"/>
              </w:rPr>
              <w:t>3.034,84</w:t>
            </w:r>
          </w:p>
        </w:tc>
        <w:tc>
          <w:tcPr>
            <w:tcW w:w="806" w:type="pct"/>
            <w:tcBorders>
              <w:top w:val="single" w:sz="4" w:space="0" w:color="auto"/>
              <w:left w:val="single" w:sz="4" w:space="0" w:color="auto"/>
              <w:bottom w:val="single" w:sz="4" w:space="0" w:color="auto"/>
              <w:right w:val="single" w:sz="4" w:space="0" w:color="auto"/>
            </w:tcBorders>
            <w:vAlign w:val="center"/>
          </w:tcPr>
          <w:p w14:paraId="4D1D6F15" w14:textId="77777777" w:rsidR="00903E73" w:rsidRPr="00F85E4C" w:rsidRDefault="00903E73" w:rsidP="00903E73">
            <w:pPr>
              <w:spacing w:before="120" w:after="120"/>
              <w:jc w:val="center"/>
              <w:rPr>
                <w:rFonts w:cs="Calibri"/>
                <w:i/>
                <w:iCs/>
                <w:color w:val="auto"/>
                <w:sz w:val="20"/>
                <w:szCs w:val="20"/>
                <w:lang w:val="hr-HR"/>
              </w:rPr>
            </w:pPr>
            <w:r w:rsidRPr="00F85E4C">
              <w:rPr>
                <w:rFonts w:cs="Calibri"/>
                <w:i/>
                <w:iCs/>
                <w:color w:val="auto"/>
                <w:sz w:val="20"/>
                <w:szCs w:val="20"/>
                <w:lang w:val="hr-HR"/>
              </w:rPr>
              <w:t>33,13</w:t>
            </w:r>
          </w:p>
        </w:tc>
      </w:tr>
      <w:tr w:rsidR="008E0BC3" w:rsidRPr="00F85E4C" w14:paraId="743D0EDB" w14:textId="77777777" w:rsidTr="00B01EB6">
        <w:trPr>
          <w:trHeight w:val="227"/>
          <w:jc w:val="center"/>
        </w:trPr>
        <w:tc>
          <w:tcPr>
            <w:tcW w:w="1775" w:type="pct"/>
            <w:tcBorders>
              <w:top w:val="single" w:sz="4" w:space="0" w:color="auto"/>
              <w:left w:val="single" w:sz="4" w:space="0" w:color="auto"/>
              <w:bottom w:val="single" w:sz="4" w:space="0" w:color="auto"/>
              <w:right w:val="single" w:sz="4" w:space="0" w:color="auto"/>
            </w:tcBorders>
            <w:vAlign w:val="center"/>
          </w:tcPr>
          <w:p w14:paraId="67535D36" w14:textId="77777777" w:rsidR="00903E73" w:rsidRPr="00F85E4C" w:rsidRDefault="00903E73" w:rsidP="00903E73">
            <w:pPr>
              <w:spacing w:before="120" w:after="120"/>
              <w:rPr>
                <w:rFonts w:cs="Calibri"/>
                <w:i/>
                <w:iCs/>
                <w:color w:val="auto"/>
                <w:sz w:val="20"/>
                <w:szCs w:val="20"/>
                <w:lang w:val="hr-HR"/>
              </w:rPr>
            </w:pPr>
            <w:r w:rsidRPr="00F85E4C">
              <w:rPr>
                <w:rFonts w:cs="Calibri"/>
                <w:i/>
                <w:iCs/>
                <w:color w:val="auto"/>
                <w:sz w:val="20"/>
                <w:szCs w:val="20"/>
                <w:lang w:val="hr-HR"/>
              </w:rPr>
              <w:t>PROGRAM 1202 DJEČJE GRADSKO VIJEĆE</w:t>
            </w:r>
          </w:p>
        </w:tc>
        <w:tc>
          <w:tcPr>
            <w:tcW w:w="806" w:type="pct"/>
            <w:tcBorders>
              <w:top w:val="single" w:sz="4" w:space="0" w:color="auto"/>
              <w:left w:val="single" w:sz="4" w:space="0" w:color="auto"/>
              <w:bottom w:val="single" w:sz="4" w:space="0" w:color="auto"/>
              <w:right w:val="single" w:sz="4" w:space="0" w:color="auto"/>
            </w:tcBorders>
            <w:vAlign w:val="center"/>
          </w:tcPr>
          <w:p w14:paraId="042BDE20" w14:textId="77777777" w:rsidR="00903E73" w:rsidRPr="00F85E4C" w:rsidRDefault="00903E73" w:rsidP="00903E73">
            <w:pPr>
              <w:spacing w:before="120" w:after="120"/>
              <w:jc w:val="center"/>
              <w:rPr>
                <w:rFonts w:cs="Calibri"/>
                <w:i/>
                <w:iCs/>
                <w:color w:val="auto"/>
                <w:sz w:val="20"/>
                <w:szCs w:val="20"/>
                <w:lang w:val="hr-HR"/>
              </w:rPr>
            </w:pPr>
            <w:r w:rsidRPr="00F85E4C">
              <w:rPr>
                <w:rFonts w:cs="Calibri"/>
                <w:i/>
                <w:iCs/>
                <w:color w:val="auto"/>
                <w:sz w:val="20"/>
                <w:szCs w:val="20"/>
                <w:lang w:val="hr-HR"/>
              </w:rPr>
              <w:t>500,00</w:t>
            </w:r>
          </w:p>
        </w:tc>
        <w:tc>
          <w:tcPr>
            <w:tcW w:w="806" w:type="pct"/>
            <w:tcBorders>
              <w:top w:val="single" w:sz="4" w:space="0" w:color="auto"/>
              <w:left w:val="single" w:sz="4" w:space="0" w:color="auto"/>
              <w:bottom w:val="single" w:sz="4" w:space="0" w:color="auto"/>
              <w:right w:val="single" w:sz="4" w:space="0" w:color="auto"/>
            </w:tcBorders>
            <w:vAlign w:val="center"/>
          </w:tcPr>
          <w:p w14:paraId="21F52E9E" w14:textId="77777777" w:rsidR="00903E73" w:rsidRPr="00F85E4C" w:rsidRDefault="00903E73" w:rsidP="00903E73">
            <w:pPr>
              <w:spacing w:before="120" w:after="120"/>
              <w:jc w:val="center"/>
              <w:rPr>
                <w:rFonts w:cs="Calibri"/>
                <w:i/>
                <w:iCs/>
                <w:color w:val="auto"/>
                <w:sz w:val="20"/>
                <w:szCs w:val="20"/>
                <w:lang w:val="hr-HR"/>
              </w:rPr>
            </w:pPr>
            <w:r w:rsidRPr="00F85E4C">
              <w:rPr>
                <w:rFonts w:cs="Calibri"/>
                <w:i/>
                <w:iCs/>
                <w:color w:val="auto"/>
                <w:sz w:val="20"/>
                <w:szCs w:val="20"/>
                <w:lang w:val="hr-HR"/>
              </w:rPr>
              <w:t>500,00</w:t>
            </w:r>
          </w:p>
        </w:tc>
        <w:tc>
          <w:tcPr>
            <w:tcW w:w="806" w:type="pct"/>
            <w:tcBorders>
              <w:top w:val="single" w:sz="4" w:space="0" w:color="auto"/>
              <w:left w:val="single" w:sz="4" w:space="0" w:color="auto"/>
              <w:bottom w:val="single" w:sz="4" w:space="0" w:color="auto"/>
              <w:right w:val="single" w:sz="4" w:space="0" w:color="auto"/>
            </w:tcBorders>
            <w:vAlign w:val="center"/>
          </w:tcPr>
          <w:p w14:paraId="560A37B1" w14:textId="77777777" w:rsidR="00903E73" w:rsidRPr="00F85E4C" w:rsidRDefault="00903E73" w:rsidP="00903E73">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c>
          <w:tcPr>
            <w:tcW w:w="806" w:type="pct"/>
            <w:tcBorders>
              <w:top w:val="single" w:sz="4" w:space="0" w:color="auto"/>
              <w:left w:val="single" w:sz="4" w:space="0" w:color="auto"/>
              <w:bottom w:val="single" w:sz="4" w:space="0" w:color="auto"/>
              <w:right w:val="single" w:sz="4" w:space="0" w:color="auto"/>
            </w:tcBorders>
            <w:vAlign w:val="center"/>
          </w:tcPr>
          <w:p w14:paraId="61076867" w14:textId="77777777" w:rsidR="00903E73" w:rsidRPr="00F85E4C" w:rsidRDefault="00903E73" w:rsidP="00903E73">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r>
      <w:tr w:rsidR="008E0BC3" w:rsidRPr="00F85E4C" w14:paraId="5DC3017C" w14:textId="77777777" w:rsidTr="00B01EB6">
        <w:trPr>
          <w:trHeight w:val="227"/>
          <w:jc w:val="center"/>
        </w:trPr>
        <w:tc>
          <w:tcPr>
            <w:tcW w:w="1775" w:type="pct"/>
            <w:tcBorders>
              <w:top w:val="single" w:sz="4" w:space="0" w:color="auto"/>
              <w:left w:val="single" w:sz="4" w:space="0" w:color="auto"/>
              <w:bottom w:val="single" w:sz="4" w:space="0" w:color="auto"/>
              <w:right w:val="single" w:sz="4" w:space="0" w:color="auto"/>
            </w:tcBorders>
            <w:vAlign w:val="center"/>
          </w:tcPr>
          <w:p w14:paraId="656FE6C9" w14:textId="77777777" w:rsidR="00903E73" w:rsidRPr="00F85E4C" w:rsidRDefault="00903E73" w:rsidP="00903E73">
            <w:pPr>
              <w:spacing w:before="120" w:after="120"/>
              <w:rPr>
                <w:rFonts w:cs="Calibri"/>
                <w:i/>
                <w:iCs/>
                <w:color w:val="auto"/>
                <w:sz w:val="20"/>
                <w:szCs w:val="20"/>
                <w:lang w:val="hr-HR"/>
              </w:rPr>
            </w:pPr>
            <w:r w:rsidRPr="00F85E4C">
              <w:rPr>
                <w:rFonts w:cs="Calibri"/>
                <w:i/>
                <w:iCs/>
                <w:color w:val="auto"/>
                <w:sz w:val="20"/>
                <w:szCs w:val="20"/>
                <w:lang w:val="hr-HR"/>
              </w:rPr>
              <w:t>PROGRAM 1203 SAVJET MLADIH GRADA POŽEGE</w:t>
            </w:r>
          </w:p>
        </w:tc>
        <w:tc>
          <w:tcPr>
            <w:tcW w:w="806" w:type="pct"/>
            <w:tcBorders>
              <w:top w:val="single" w:sz="4" w:space="0" w:color="auto"/>
              <w:left w:val="single" w:sz="4" w:space="0" w:color="auto"/>
              <w:bottom w:val="single" w:sz="4" w:space="0" w:color="auto"/>
              <w:right w:val="single" w:sz="4" w:space="0" w:color="auto"/>
            </w:tcBorders>
            <w:vAlign w:val="center"/>
          </w:tcPr>
          <w:p w14:paraId="10F59759" w14:textId="77777777" w:rsidR="00903E73" w:rsidRPr="00F85E4C" w:rsidRDefault="00903E73" w:rsidP="00903E73">
            <w:pPr>
              <w:spacing w:before="120" w:after="120"/>
              <w:jc w:val="center"/>
              <w:rPr>
                <w:rFonts w:cs="Calibri"/>
                <w:i/>
                <w:iCs/>
                <w:color w:val="auto"/>
                <w:sz w:val="20"/>
                <w:szCs w:val="20"/>
                <w:lang w:val="hr-HR"/>
              </w:rPr>
            </w:pPr>
            <w:r w:rsidRPr="00F85E4C">
              <w:rPr>
                <w:rFonts w:cs="Calibri"/>
                <w:i/>
                <w:iCs/>
                <w:color w:val="auto"/>
                <w:sz w:val="20"/>
                <w:szCs w:val="20"/>
                <w:lang w:val="hr-HR"/>
              </w:rPr>
              <w:t>4.000,00</w:t>
            </w:r>
          </w:p>
        </w:tc>
        <w:tc>
          <w:tcPr>
            <w:tcW w:w="806" w:type="pct"/>
            <w:tcBorders>
              <w:top w:val="single" w:sz="4" w:space="0" w:color="auto"/>
              <w:left w:val="single" w:sz="4" w:space="0" w:color="auto"/>
              <w:bottom w:val="single" w:sz="4" w:space="0" w:color="auto"/>
              <w:right w:val="single" w:sz="4" w:space="0" w:color="auto"/>
            </w:tcBorders>
            <w:vAlign w:val="center"/>
          </w:tcPr>
          <w:p w14:paraId="38BBDB25" w14:textId="77777777" w:rsidR="00903E73" w:rsidRPr="00F85E4C" w:rsidRDefault="00903E73" w:rsidP="00903E73">
            <w:pPr>
              <w:spacing w:before="120" w:after="120"/>
              <w:jc w:val="center"/>
              <w:rPr>
                <w:rFonts w:cs="Calibri"/>
                <w:i/>
                <w:iCs/>
                <w:color w:val="auto"/>
                <w:sz w:val="20"/>
                <w:szCs w:val="20"/>
                <w:lang w:val="hr-HR"/>
              </w:rPr>
            </w:pPr>
            <w:r w:rsidRPr="00F85E4C">
              <w:rPr>
                <w:rFonts w:cs="Calibri"/>
                <w:i/>
                <w:iCs/>
                <w:color w:val="auto"/>
                <w:sz w:val="20"/>
                <w:szCs w:val="20"/>
                <w:lang w:val="hr-HR"/>
              </w:rPr>
              <w:t>4.000,00</w:t>
            </w:r>
          </w:p>
        </w:tc>
        <w:tc>
          <w:tcPr>
            <w:tcW w:w="806" w:type="pct"/>
            <w:tcBorders>
              <w:top w:val="single" w:sz="4" w:space="0" w:color="auto"/>
              <w:left w:val="single" w:sz="4" w:space="0" w:color="auto"/>
              <w:bottom w:val="single" w:sz="4" w:space="0" w:color="auto"/>
              <w:right w:val="single" w:sz="4" w:space="0" w:color="auto"/>
            </w:tcBorders>
            <w:vAlign w:val="center"/>
          </w:tcPr>
          <w:p w14:paraId="19D2DB8F" w14:textId="77777777" w:rsidR="00903E73" w:rsidRPr="00F85E4C" w:rsidRDefault="00903E73" w:rsidP="00903E73">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c>
          <w:tcPr>
            <w:tcW w:w="806" w:type="pct"/>
            <w:tcBorders>
              <w:top w:val="single" w:sz="4" w:space="0" w:color="auto"/>
              <w:left w:val="single" w:sz="4" w:space="0" w:color="auto"/>
              <w:bottom w:val="single" w:sz="4" w:space="0" w:color="auto"/>
              <w:right w:val="single" w:sz="4" w:space="0" w:color="auto"/>
            </w:tcBorders>
            <w:vAlign w:val="center"/>
          </w:tcPr>
          <w:p w14:paraId="493DAA81" w14:textId="77777777" w:rsidR="00903E73" w:rsidRPr="00F85E4C" w:rsidRDefault="00903E73" w:rsidP="00903E73">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r>
      <w:tr w:rsidR="008E0BC3" w:rsidRPr="00F85E4C" w14:paraId="671AEC6C" w14:textId="77777777" w:rsidTr="00B01EB6">
        <w:trPr>
          <w:trHeight w:val="227"/>
          <w:jc w:val="center"/>
        </w:trPr>
        <w:tc>
          <w:tcPr>
            <w:tcW w:w="1775" w:type="pct"/>
            <w:tcBorders>
              <w:top w:val="single" w:sz="4" w:space="0" w:color="auto"/>
              <w:left w:val="single" w:sz="4" w:space="0" w:color="auto"/>
              <w:bottom w:val="single" w:sz="4" w:space="0" w:color="auto"/>
              <w:right w:val="single" w:sz="4" w:space="0" w:color="auto"/>
            </w:tcBorders>
            <w:vAlign w:val="center"/>
          </w:tcPr>
          <w:p w14:paraId="1D1CDE19" w14:textId="77777777" w:rsidR="00903E73" w:rsidRPr="00F85E4C" w:rsidRDefault="00903E73" w:rsidP="00903E73">
            <w:pPr>
              <w:spacing w:before="120" w:after="120"/>
              <w:rPr>
                <w:rFonts w:cs="Calibri"/>
                <w:i/>
                <w:iCs/>
                <w:color w:val="auto"/>
                <w:sz w:val="20"/>
                <w:szCs w:val="20"/>
                <w:lang w:val="hr-HR"/>
              </w:rPr>
            </w:pPr>
            <w:r w:rsidRPr="00F85E4C">
              <w:rPr>
                <w:rFonts w:cs="Calibri"/>
                <w:i/>
                <w:iCs/>
                <w:color w:val="auto"/>
                <w:sz w:val="20"/>
                <w:szCs w:val="20"/>
                <w:lang w:val="hr-HR"/>
              </w:rPr>
              <w:t>PROGRAM 1213 ELEKTRONIČKI MEDIJI</w:t>
            </w:r>
          </w:p>
        </w:tc>
        <w:tc>
          <w:tcPr>
            <w:tcW w:w="806" w:type="pct"/>
            <w:tcBorders>
              <w:top w:val="single" w:sz="4" w:space="0" w:color="auto"/>
              <w:left w:val="single" w:sz="4" w:space="0" w:color="auto"/>
              <w:bottom w:val="single" w:sz="4" w:space="0" w:color="auto"/>
              <w:right w:val="single" w:sz="4" w:space="0" w:color="auto"/>
            </w:tcBorders>
            <w:vAlign w:val="center"/>
          </w:tcPr>
          <w:p w14:paraId="778115B5" w14:textId="77777777" w:rsidR="00903E73" w:rsidRPr="00F85E4C" w:rsidRDefault="00903E73" w:rsidP="00903E73">
            <w:pPr>
              <w:spacing w:before="120" w:after="120"/>
              <w:jc w:val="center"/>
              <w:rPr>
                <w:rFonts w:cs="Calibri"/>
                <w:i/>
                <w:iCs/>
                <w:color w:val="auto"/>
                <w:sz w:val="20"/>
                <w:szCs w:val="20"/>
                <w:lang w:val="hr-HR"/>
              </w:rPr>
            </w:pPr>
            <w:r w:rsidRPr="00F85E4C">
              <w:rPr>
                <w:rFonts w:cs="Calibri"/>
                <w:i/>
                <w:iCs/>
                <w:color w:val="auto"/>
                <w:sz w:val="20"/>
                <w:szCs w:val="20"/>
                <w:lang w:val="hr-HR"/>
              </w:rPr>
              <w:t>40.000,00</w:t>
            </w:r>
          </w:p>
        </w:tc>
        <w:tc>
          <w:tcPr>
            <w:tcW w:w="806" w:type="pct"/>
            <w:tcBorders>
              <w:top w:val="single" w:sz="4" w:space="0" w:color="auto"/>
              <w:left w:val="single" w:sz="4" w:space="0" w:color="auto"/>
              <w:bottom w:val="single" w:sz="4" w:space="0" w:color="auto"/>
              <w:right w:val="single" w:sz="4" w:space="0" w:color="auto"/>
            </w:tcBorders>
            <w:vAlign w:val="center"/>
          </w:tcPr>
          <w:p w14:paraId="2E2ABC89" w14:textId="77777777" w:rsidR="00903E73" w:rsidRPr="00F85E4C" w:rsidRDefault="00903E73" w:rsidP="00903E73">
            <w:pPr>
              <w:spacing w:before="120" w:after="120"/>
              <w:jc w:val="center"/>
              <w:rPr>
                <w:rFonts w:cs="Calibri"/>
                <w:i/>
                <w:iCs/>
                <w:color w:val="auto"/>
                <w:sz w:val="20"/>
                <w:szCs w:val="20"/>
                <w:lang w:val="hr-HR"/>
              </w:rPr>
            </w:pPr>
            <w:r w:rsidRPr="00F85E4C">
              <w:rPr>
                <w:rFonts w:cs="Calibri"/>
                <w:i/>
                <w:iCs/>
                <w:color w:val="auto"/>
                <w:sz w:val="20"/>
                <w:szCs w:val="20"/>
                <w:lang w:val="hr-HR"/>
              </w:rPr>
              <w:t>40.000,00</w:t>
            </w:r>
          </w:p>
        </w:tc>
        <w:tc>
          <w:tcPr>
            <w:tcW w:w="806" w:type="pct"/>
            <w:tcBorders>
              <w:top w:val="single" w:sz="4" w:space="0" w:color="auto"/>
              <w:left w:val="single" w:sz="4" w:space="0" w:color="auto"/>
              <w:bottom w:val="single" w:sz="4" w:space="0" w:color="auto"/>
              <w:right w:val="single" w:sz="4" w:space="0" w:color="auto"/>
            </w:tcBorders>
            <w:vAlign w:val="center"/>
          </w:tcPr>
          <w:p w14:paraId="388FB04F" w14:textId="77777777" w:rsidR="00903E73" w:rsidRPr="00F85E4C" w:rsidRDefault="00903E73" w:rsidP="00903E73">
            <w:pPr>
              <w:spacing w:before="120" w:after="120"/>
              <w:jc w:val="center"/>
              <w:rPr>
                <w:rFonts w:cs="Calibri"/>
                <w:i/>
                <w:iCs/>
                <w:color w:val="auto"/>
                <w:sz w:val="20"/>
                <w:szCs w:val="20"/>
                <w:lang w:val="hr-HR"/>
              </w:rPr>
            </w:pPr>
            <w:r w:rsidRPr="00F85E4C">
              <w:rPr>
                <w:rFonts w:cs="Calibri"/>
                <w:i/>
                <w:iCs/>
                <w:color w:val="auto"/>
                <w:sz w:val="20"/>
                <w:szCs w:val="20"/>
                <w:lang w:val="hr-HR"/>
              </w:rPr>
              <w:t>18.900,00</w:t>
            </w:r>
          </w:p>
        </w:tc>
        <w:tc>
          <w:tcPr>
            <w:tcW w:w="806" w:type="pct"/>
            <w:tcBorders>
              <w:top w:val="single" w:sz="4" w:space="0" w:color="auto"/>
              <w:left w:val="single" w:sz="4" w:space="0" w:color="auto"/>
              <w:bottom w:val="single" w:sz="4" w:space="0" w:color="auto"/>
              <w:right w:val="single" w:sz="4" w:space="0" w:color="auto"/>
            </w:tcBorders>
            <w:vAlign w:val="center"/>
          </w:tcPr>
          <w:p w14:paraId="7B6B86AF" w14:textId="77777777" w:rsidR="00903E73" w:rsidRPr="00F85E4C" w:rsidRDefault="00903E73" w:rsidP="00903E73">
            <w:pPr>
              <w:spacing w:before="120" w:after="120"/>
              <w:jc w:val="center"/>
              <w:rPr>
                <w:rFonts w:cs="Calibri"/>
                <w:i/>
                <w:iCs/>
                <w:color w:val="auto"/>
                <w:sz w:val="20"/>
                <w:szCs w:val="20"/>
                <w:lang w:val="hr-HR"/>
              </w:rPr>
            </w:pPr>
            <w:r w:rsidRPr="00F85E4C">
              <w:rPr>
                <w:rFonts w:cs="Calibri"/>
                <w:i/>
                <w:iCs/>
                <w:color w:val="auto"/>
                <w:sz w:val="20"/>
                <w:szCs w:val="20"/>
                <w:lang w:val="hr-HR"/>
              </w:rPr>
              <w:t>47,25</w:t>
            </w:r>
          </w:p>
        </w:tc>
      </w:tr>
    </w:tbl>
    <w:p w14:paraId="2C9BF837" w14:textId="77777777" w:rsidR="00903E73" w:rsidRPr="00F85E4C" w:rsidRDefault="00903E73" w:rsidP="00B01EB6">
      <w:pPr>
        <w:spacing w:before="240" w:after="240"/>
        <w:jc w:val="both"/>
        <w:rPr>
          <w:rFonts w:cs="Calibri"/>
          <w:b/>
          <w:color w:val="auto"/>
          <w:lang w:val="hr-HR"/>
        </w:rPr>
      </w:pPr>
      <w:r w:rsidRPr="00F85E4C">
        <w:rPr>
          <w:rFonts w:cs="Calibri"/>
          <w:b/>
          <w:color w:val="auto"/>
          <w:lang w:val="hr-HR"/>
        </w:rPr>
        <w:lastRenderedPageBreak/>
        <w:t>NAZIV PROGRAMA: PROGRAM REDOVNA DJELATNOST UPRAVNIH TIJELA</w:t>
      </w:r>
    </w:p>
    <w:p w14:paraId="432D123E" w14:textId="77777777" w:rsidR="00903E73" w:rsidRPr="00F85E4C" w:rsidRDefault="00903E73" w:rsidP="00B01EB6">
      <w:pPr>
        <w:spacing w:after="240"/>
        <w:ind w:firstLine="720"/>
        <w:jc w:val="both"/>
        <w:rPr>
          <w:rFonts w:cs="Calibri"/>
          <w:color w:val="auto"/>
          <w:lang w:val="hr-HR"/>
        </w:rPr>
      </w:pPr>
      <w:r w:rsidRPr="00F85E4C">
        <w:rPr>
          <w:rFonts w:cs="Calibri"/>
          <w:bCs/>
          <w:color w:val="auto"/>
          <w:lang w:val="hr-HR"/>
        </w:rPr>
        <w:t xml:space="preserve">Programom redovna djelatnost upravnih tijela prate se troškovi rada svih </w:t>
      </w:r>
      <w:r w:rsidRPr="00F85E4C">
        <w:rPr>
          <w:rFonts w:cs="Calibri"/>
          <w:color w:val="auto"/>
          <w:lang w:val="hr-HR"/>
        </w:rPr>
        <w:t>upravnih tijela Grada Požege u skladu sa zakonskim propisima s ciljem učinkovitog i djelotvornog funkcioniranja Grada.</w:t>
      </w:r>
    </w:p>
    <w:p w14:paraId="2F9AE6E8" w14:textId="77777777" w:rsidR="00903E73" w:rsidRPr="00F85E4C" w:rsidRDefault="00903E73" w:rsidP="00903E73">
      <w:pPr>
        <w:tabs>
          <w:tab w:val="left" w:pos="851"/>
        </w:tabs>
        <w:jc w:val="both"/>
        <w:rPr>
          <w:rFonts w:cs="Calibri"/>
          <w:b/>
          <w:color w:val="auto"/>
          <w:lang w:val="hr-HR"/>
        </w:rPr>
      </w:pPr>
      <w:r w:rsidRPr="00F85E4C">
        <w:rPr>
          <w:rFonts w:cs="Calibri"/>
          <w:b/>
          <w:color w:val="auto"/>
          <w:lang w:val="hr-HR"/>
        </w:rPr>
        <w:t>Zakonska osnova za uvođenje programa:</w:t>
      </w:r>
    </w:p>
    <w:p w14:paraId="64990EE5" w14:textId="77777777" w:rsidR="00903E73" w:rsidRPr="00F85E4C" w:rsidRDefault="00903E73" w:rsidP="00F85E4C">
      <w:pPr>
        <w:numPr>
          <w:ilvl w:val="0"/>
          <w:numId w:val="39"/>
        </w:numPr>
        <w:tabs>
          <w:tab w:val="left" w:pos="851"/>
        </w:tabs>
        <w:spacing w:before="120" w:after="120" w:line="252" w:lineRule="auto"/>
        <w:contextualSpacing/>
        <w:jc w:val="both"/>
        <w:rPr>
          <w:rFonts w:cs="Calibri"/>
          <w:b/>
          <w:color w:val="auto"/>
          <w:lang w:val="hr-HR"/>
        </w:rPr>
      </w:pPr>
      <w:r w:rsidRPr="00F85E4C">
        <w:rPr>
          <w:rFonts w:cs="Calibri"/>
          <w:color w:val="auto"/>
          <w:lang w:val="hr-HR"/>
        </w:rPr>
        <w:t xml:space="preserve">Zakon o lokalnoj i područnoj (regionalnoj) samoupravi </w:t>
      </w:r>
      <w:r w:rsidRPr="00F85E4C">
        <w:rPr>
          <w:rFonts w:cs="Calibri"/>
          <w:bCs/>
          <w:color w:val="auto"/>
          <w:lang w:val="hr-HR"/>
        </w:rPr>
        <w:t>(Narodne novine, broj: 33/01., 60/01., 129/05., 109/07., 125/08., 36/09., 36/09., 150/11., 144/12., 19/13., 137/15., 123/17., 98/19. i 144/20.),</w:t>
      </w:r>
    </w:p>
    <w:p w14:paraId="5EDD655E" w14:textId="5C52AA05" w:rsidR="00903E73" w:rsidRPr="00F85E4C" w:rsidRDefault="00903E73" w:rsidP="00F85E4C">
      <w:pPr>
        <w:numPr>
          <w:ilvl w:val="0"/>
          <w:numId w:val="39"/>
        </w:numPr>
        <w:tabs>
          <w:tab w:val="left" w:pos="851"/>
        </w:tabs>
        <w:spacing w:before="120" w:after="120" w:line="252" w:lineRule="auto"/>
        <w:contextualSpacing/>
        <w:jc w:val="both"/>
        <w:rPr>
          <w:rFonts w:cs="Calibri"/>
          <w:b/>
          <w:color w:val="auto"/>
          <w:lang w:val="hr-HR"/>
        </w:rPr>
      </w:pPr>
      <w:r w:rsidRPr="00F85E4C">
        <w:rPr>
          <w:rFonts w:cs="Calibri"/>
          <w:color w:val="auto"/>
          <w:lang w:val="hr-HR"/>
        </w:rPr>
        <w:t>Zakon o službenicima i namještenicima u lokalnoj i područnoj (regionalnoj) samoupravi (Narodne novine, broj: 86/08., 61/11., 4/18., 112/19. i 17/25.),</w:t>
      </w:r>
    </w:p>
    <w:p w14:paraId="6E86C2DA" w14:textId="77777777" w:rsidR="00903E73" w:rsidRPr="00F85E4C" w:rsidRDefault="00903E73" w:rsidP="00F85E4C">
      <w:pPr>
        <w:numPr>
          <w:ilvl w:val="0"/>
          <w:numId w:val="39"/>
        </w:numPr>
        <w:tabs>
          <w:tab w:val="left" w:pos="851"/>
        </w:tabs>
        <w:spacing w:before="120" w:after="120" w:line="252" w:lineRule="auto"/>
        <w:contextualSpacing/>
        <w:jc w:val="both"/>
        <w:rPr>
          <w:rFonts w:cs="Calibri"/>
          <w:b/>
          <w:color w:val="auto"/>
          <w:lang w:val="hr-HR"/>
        </w:rPr>
      </w:pPr>
      <w:r w:rsidRPr="00F85E4C">
        <w:rPr>
          <w:rFonts w:eastAsia="Arial Unicode MS" w:cs="Calibri"/>
          <w:bCs/>
          <w:color w:val="auto"/>
          <w:lang w:val="hr-HR"/>
        </w:rPr>
        <w:t xml:space="preserve">Zakon o plaćama u lokalnoj i područnoj (regionalnoj) samoupravi (Narodne novine, broj: </w:t>
      </w:r>
      <w:r w:rsidRPr="00F85E4C">
        <w:rPr>
          <w:rFonts w:cs="Calibri"/>
          <w:color w:val="auto"/>
          <w:lang w:val="hr-HR"/>
        </w:rPr>
        <w:t>28/10. i 10/23.),</w:t>
      </w:r>
    </w:p>
    <w:p w14:paraId="42EE2120" w14:textId="77777777" w:rsidR="00903E73" w:rsidRPr="00F85E4C" w:rsidRDefault="00903E73" w:rsidP="00F85E4C">
      <w:pPr>
        <w:numPr>
          <w:ilvl w:val="0"/>
          <w:numId w:val="39"/>
        </w:numPr>
        <w:tabs>
          <w:tab w:val="left" w:pos="851"/>
        </w:tabs>
        <w:spacing w:before="120" w:after="120" w:line="252" w:lineRule="auto"/>
        <w:contextualSpacing/>
        <w:jc w:val="both"/>
        <w:rPr>
          <w:rFonts w:cs="Calibri"/>
          <w:b/>
          <w:color w:val="auto"/>
          <w:lang w:val="hr-HR"/>
        </w:rPr>
      </w:pPr>
      <w:r w:rsidRPr="00F85E4C">
        <w:rPr>
          <w:rFonts w:cs="Calibri"/>
          <w:color w:val="auto"/>
          <w:lang w:val="hr-HR"/>
        </w:rPr>
        <w:t>Zakon o javnoj nabavi</w:t>
      </w:r>
      <w:r w:rsidRPr="00F85E4C">
        <w:rPr>
          <w:rFonts w:cs="Calibri"/>
          <w:b/>
          <w:bCs/>
          <w:color w:val="auto"/>
          <w:lang w:val="hr-HR"/>
        </w:rPr>
        <w:t xml:space="preserve"> (</w:t>
      </w:r>
      <w:r w:rsidRPr="00F85E4C">
        <w:rPr>
          <w:rFonts w:eastAsia="Arial Unicode MS" w:cs="Calibri"/>
          <w:bCs/>
          <w:color w:val="auto"/>
          <w:lang w:val="hr-HR"/>
        </w:rPr>
        <w:t>Narodne novine, broj: 120/16. i 114/22.),</w:t>
      </w:r>
    </w:p>
    <w:p w14:paraId="4479B33F" w14:textId="77777777" w:rsidR="00903E73" w:rsidRPr="00F85E4C" w:rsidRDefault="00903E73" w:rsidP="00F85E4C">
      <w:pPr>
        <w:numPr>
          <w:ilvl w:val="0"/>
          <w:numId w:val="39"/>
        </w:numPr>
        <w:tabs>
          <w:tab w:val="left" w:pos="851"/>
        </w:tabs>
        <w:spacing w:before="120" w:after="120" w:line="252" w:lineRule="auto"/>
        <w:contextualSpacing/>
        <w:jc w:val="both"/>
        <w:rPr>
          <w:rFonts w:cs="Calibri"/>
          <w:b/>
          <w:color w:val="auto"/>
          <w:lang w:val="hr-HR"/>
        </w:rPr>
      </w:pPr>
      <w:r w:rsidRPr="00F85E4C">
        <w:rPr>
          <w:rFonts w:cs="Calibri"/>
          <w:color w:val="auto"/>
          <w:lang w:val="hr-HR"/>
        </w:rPr>
        <w:t>Statut Grada Požege (Službene novine Grada Požege, broj: 2/21. i 11/22.),</w:t>
      </w:r>
    </w:p>
    <w:p w14:paraId="0BDE63F0" w14:textId="77777777" w:rsidR="00903E73" w:rsidRPr="00F85E4C" w:rsidRDefault="00903E73" w:rsidP="00F85E4C">
      <w:pPr>
        <w:numPr>
          <w:ilvl w:val="0"/>
          <w:numId w:val="39"/>
        </w:numPr>
        <w:tabs>
          <w:tab w:val="left" w:pos="851"/>
        </w:tabs>
        <w:spacing w:before="120" w:after="120" w:line="252" w:lineRule="auto"/>
        <w:contextualSpacing/>
        <w:jc w:val="both"/>
        <w:rPr>
          <w:rFonts w:cs="Calibri"/>
          <w:b/>
          <w:color w:val="auto"/>
          <w:lang w:val="hr-HR"/>
        </w:rPr>
      </w:pPr>
      <w:r w:rsidRPr="00F85E4C">
        <w:rPr>
          <w:rFonts w:cs="Calibri"/>
          <w:bCs/>
          <w:iCs/>
          <w:color w:val="auto"/>
          <w:lang w:val="hr-HR"/>
        </w:rPr>
        <w:t xml:space="preserve">Odluka o ustrojstvu upravnih tijela Grada Požege </w:t>
      </w:r>
      <w:r w:rsidRPr="00F85E4C">
        <w:rPr>
          <w:rFonts w:cs="Calibri"/>
          <w:color w:val="auto"/>
          <w:lang w:val="hr-HR"/>
        </w:rPr>
        <w:t>(Službene novine Grada Požege, broj: broj: 19/13., 8/14., 9/16., 4/16., 19/18., 12/21., 22/21.- pročišćeni tekst, 11/22. i 20/23.)</w:t>
      </w:r>
    </w:p>
    <w:p w14:paraId="6DAC9ED0" w14:textId="77777777" w:rsidR="00903E73" w:rsidRPr="00F85E4C" w:rsidRDefault="00903E73" w:rsidP="00B01EB6">
      <w:pPr>
        <w:numPr>
          <w:ilvl w:val="0"/>
          <w:numId w:val="39"/>
        </w:numPr>
        <w:tabs>
          <w:tab w:val="left" w:pos="851"/>
        </w:tabs>
        <w:spacing w:before="120" w:line="252" w:lineRule="auto"/>
        <w:contextualSpacing/>
        <w:jc w:val="both"/>
        <w:rPr>
          <w:rFonts w:cs="Calibri"/>
          <w:b/>
          <w:color w:val="auto"/>
          <w:lang w:val="hr-HR"/>
        </w:rPr>
      </w:pPr>
      <w:r w:rsidRPr="00F85E4C">
        <w:rPr>
          <w:rFonts w:cs="Calibri"/>
          <w:color w:val="auto"/>
          <w:lang w:val="hr-HR"/>
        </w:rPr>
        <w:t>Pravilnik o unutarnjem redu upravnih tijela Grada Požege (Službene novine Grada Požege, broj: 10/23., 18/23. i 2/24.</w:t>
      </w:r>
      <w:r w:rsidRPr="00F85E4C">
        <w:rPr>
          <w:rFonts w:cs="Calibri"/>
          <w:bCs/>
          <w:color w:val="auto"/>
          <w:lang w:val="hr-HR" w:eastAsia="en-US"/>
        </w:rPr>
        <w:t xml:space="preserve">) </w:t>
      </w:r>
    </w:p>
    <w:p w14:paraId="12558D59" w14:textId="77777777" w:rsidR="00903E73" w:rsidRPr="00F85E4C" w:rsidRDefault="00903E73" w:rsidP="00B01EB6">
      <w:pPr>
        <w:numPr>
          <w:ilvl w:val="0"/>
          <w:numId w:val="39"/>
        </w:numPr>
        <w:tabs>
          <w:tab w:val="left" w:pos="851"/>
        </w:tabs>
        <w:spacing w:after="240" w:line="252" w:lineRule="auto"/>
        <w:ind w:left="714" w:hanging="357"/>
        <w:jc w:val="both"/>
        <w:rPr>
          <w:rFonts w:cs="Calibri"/>
          <w:b/>
          <w:color w:val="auto"/>
          <w:lang w:val="hr-HR"/>
        </w:rPr>
      </w:pPr>
      <w:r w:rsidRPr="00F85E4C">
        <w:rPr>
          <w:rFonts w:cs="Calibri"/>
          <w:color w:val="auto"/>
          <w:lang w:val="hr-HR"/>
        </w:rPr>
        <w:t>Kolektivni ugovor za službenike i namještenike upravnih tijela Grada Požege (Službene novine Požege, broj: 7/21., 12/22., 23/22., 6/23., 8/23., 10/23., 17/23., 19/23., 7/24., 21/24., 2/25. i 6/25.)</w:t>
      </w:r>
    </w:p>
    <w:tbl>
      <w:tblPr>
        <w:tblStyle w:val="Reetkatablice"/>
        <w:tblW w:w="8785" w:type="dxa"/>
        <w:jc w:val="center"/>
        <w:tblLook w:val="04A0" w:firstRow="1" w:lastRow="0" w:firstColumn="1" w:lastColumn="0" w:noHBand="0" w:noVBand="1"/>
      </w:tblPr>
      <w:tblGrid>
        <w:gridCol w:w="3121"/>
        <w:gridCol w:w="1416"/>
        <w:gridCol w:w="1416"/>
        <w:gridCol w:w="1416"/>
        <w:gridCol w:w="1416"/>
      </w:tblGrid>
      <w:tr w:rsidR="008E0BC3" w:rsidRPr="00F85E4C" w14:paraId="73A6CA52" w14:textId="77777777" w:rsidTr="00B01EB6">
        <w:trPr>
          <w:trHeight w:val="227"/>
          <w:jc w:val="center"/>
        </w:trPr>
        <w:tc>
          <w:tcPr>
            <w:tcW w:w="1776" w:type="pct"/>
            <w:vAlign w:val="center"/>
          </w:tcPr>
          <w:p w14:paraId="12A34C38" w14:textId="77777777" w:rsidR="00903E73" w:rsidRPr="00F85E4C" w:rsidRDefault="00903E73" w:rsidP="00903E73">
            <w:pPr>
              <w:tabs>
                <w:tab w:val="left" w:pos="3006"/>
              </w:tabs>
              <w:spacing w:before="120" w:after="120"/>
              <w:ind w:right="325"/>
              <w:rPr>
                <w:rFonts w:cs="Calibri"/>
                <w:i/>
                <w:color w:val="auto"/>
                <w:sz w:val="20"/>
                <w:szCs w:val="20"/>
                <w:lang w:val="hr-HR"/>
              </w:rPr>
            </w:pPr>
            <w:bookmarkStart w:id="15" w:name="_Hlk140490266"/>
            <w:r w:rsidRPr="00F85E4C">
              <w:rPr>
                <w:rFonts w:cs="Calibri"/>
                <w:b/>
                <w:bCs/>
                <w:color w:val="auto"/>
                <w:sz w:val="20"/>
                <w:szCs w:val="20"/>
                <w:lang w:val="hr-HR"/>
              </w:rPr>
              <w:t>PROGRAM 1002 REDOVNA DJELATNOST UPRAVNIH TIJELA</w:t>
            </w:r>
          </w:p>
        </w:tc>
        <w:tc>
          <w:tcPr>
            <w:tcW w:w="806" w:type="pct"/>
            <w:vAlign w:val="center"/>
          </w:tcPr>
          <w:p w14:paraId="1DAFB89E"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REBALANS 2025.</w:t>
            </w:r>
          </w:p>
        </w:tc>
        <w:tc>
          <w:tcPr>
            <w:tcW w:w="806" w:type="pct"/>
            <w:vAlign w:val="center"/>
          </w:tcPr>
          <w:p w14:paraId="794A48AE"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806" w:type="pct"/>
            <w:vAlign w:val="center"/>
          </w:tcPr>
          <w:p w14:paraId="31D33FC3"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IZVRŠENJE 2025.</w:t>
            </w:r>
          </w:p>
        </w:tc>
        <w:tc>
          <w:tcPr>
            <w:tcW w:w="806" w:type="pct"/>
            <w:vAlign w:val="center"/>
          </w:tcPr>
          <w:p w14:paraId="1041DBC2"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 xml:space="preserve">INDEKS </w:t>
            </w:r>
          </w:p>
          <w:p w14:paraId="499852A1" w14:textId="726E5997" w:rsidR="00903E73" w:rsidRPr="00F85E4C" w:rsidRDefault="00E15156" w:rsidP="00903E73">
            <w:pPr>
              <w:spacing w:before="120" w:after="120"/>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6A022F8A" w14:textId="77777777" w:rsidTr="00B01EB6">
        <w:trPr>
          <w:trHeight w:val="284"/>
          <w:jc w:val="center"/>
        </w:trPr>
        <w:tc>
          <w:tcPr>
            <w:tcW w:w="1776" w:type="pct"/>
          </w:tcPr>
          <w:p w14:paraId="60AC91D7" w14:textId="77777777" w:rsidR="00903E73" w:rsidRPr="00F85E4C" w:rsidRDefault="00903E73" w:rsidP="00903E73">
            <w:pPr>
              <w:spacing w:before="120" w:after="120"/>
              <w:rPr>
                <w:rFonts w:cs="Calibri"/>
                <w:color w:val="auto"/>
                <w:sz w:val="20"/>
                <w:szCs w:val="20"/>
                <w:lang w:val="hr-HR"/>
              </w:rPr>
            </w:pPr>
            <w:r w:rsidRPr="00F85E4C">
              <w:rPr>
                <w:rFonts w:cs="Calibri"/>
                <w:color w:val="auto"/>
                <w:sz w:val="20"/>
                <w:szCs w:val="20"/>
                <w:lang w:val="hr-HR"/>
              </w:rPr>
              <w:t>Aktivnost A100004 OSNOVNA AKTIVNOST UPRAVNIH TIJELA</w:t>
            </w:r>
          </w:p>
        </w:tc>
        <w:tc>
          <w:tcPr>
            <w:tcW w:w="806" w:type="pct"/>
            <w:vAlign w:val="center"/>
          </w:tcPr>
          <w:p w14:paraId="5763CE3B"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319.550,00</w:t>
            </w:r>
          </w:p>
        </w:tc>
        <w:tc>
          <w:tcPr>
            <w:tcW w:w="806" w:type="pct"/>
            <w:vAlign w:val="center"/>
          </w:tcPr>
          <w:p w14:paraId="2AEB8134"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319.550,00</w:t>
            </w:r>
          </w:p>
        </w:tc>
        <w:tc>
          <w:tcPr>
            <w:tcW w:w="806" w:type="pct"/>
            <w:vAlign w:val="center"/>
          </w:tcPr>
          <w:p w14:paraId="27C88494"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132.091,25</w:t>
            </w:r>
          </w:p>
        </w:tc>
        <w:tc>
          <w:tcPr>
            <w:tcW w:w="806" w:type="pct"/>
            <w:vAlign w:val="center"/>
          </w:tcPr>
          <w:p w14:paraId="5292EFB1"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41,34</w:t>
            </w:r>
          </w:p>
        </w:tc>
      </w:tr>
      <w:tr w:rsidR="008E0BC3" w:rsidRPr="00F85E4C" w14:paraId="00B38F8E" w14:textId="77777777" w:rsidTr="00B01EB6">
        <w:trPr>
          <w:trHeight w:val="284"/>
          <w:jc w:val="center"/>
        </w:trPr>
        <w:tc>
          <w:tcPr>
            <w:tcW w:w="1776" w:type="pct"/>
          </w:tcPr>
          <w:p w14:paraId="70E6C3F4" w14:textId="77777777" w:rsidR="00903E73" w:rsidRPr="00F85E4C" w:rsidRDefault="00903E73" w:rsidP="00903E73">
            <w:pPr>
              <w:spacing w:before="120" w:after="120"/>
              <w:rPr>
                <w:rFonts w:cs="Calibri"/>
                <w:color w:val="auto"/>
                <w:sz w:val="20"/>
                <w:szCs w:val="20"/>
                <w:lang w:val="hr-HR"/>
              </w:rPr>
            </w:pPr>
            <w:r w:rsidRPr="00F85E4C">
              <w:rPr>
                <w:rFonts w:cs="Calibri"/>
                <w:color w:val="auto"/>
                <w:sz w:val="20"/>
                <w:szCs w:val="20"/>
                <w:lang w:val="hr-HR"/>
              </w:rPr>
              <w:t>Kapitalni projekt K100001 NABAVA OPREME</w:t>
            </w:r>
          </w:p>
        </w:tc>
        <w:tc>
          <w:tcPr>
            <w:tcW w:w="806" w:type="pct"/>
            <w:vAlign w:val="center"/>
          </w:tcPr>
          <w:p w14:paraId="5FF86D63"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69.500,00</w:t>
            </w:r>
          </w:p>
        </w:tc>
        <w:tc>
          <w:tcPr>
            <w:tcW w:w="806" w:type="pct"/>
            <w:vAlign w:val="center"/>
          </w:tcPr>
          <w:p w14:paraId="588951A5"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69.500,00</w:t>
            </w:r>
          </w:p>
        </w:tc>
        <w:tc>
          <w:tcPr>
            <w:tcW w:w="806" w:type="pct"/>
            <w:vAlign w:val="center"/>
          </w:tcPr>
          <w:p w14:paraId="270E0940"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13.891,42</w:t>
            </w:r>
          </w:p>
        </w:tc>
        <w:tc>
          <w:tcPr>
            <w:tcW w:w="806" w:type="pct"/>
            <w:vAlign w:val="center"/>
          </w:tcPr>
          <w:p w14:paraId="60859BB6"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19,99</w:t>
            </w:r>
          </w:p>
        </w:tc>
      </w:tr>
      <w:tr w:rsidR="008E0BC3" w:rsidRPr="00F85E4C" w14:paraId="018EC4A4" w14:textId="77777777" w:rsidTr="00B01EB6">
        <w:trPr>
          <w:trHeight w:val="284"/>
          <w:jc w:val="center"/>
        </w:trPr>
        <w:tc>
          <w:tcPr>
            <w:tcW w:w="1776" w:type="pct"/>
            <w:vAlign w:val="center"/>
          </w:tcPr>
          <w:p w14:paraId="0396E66C" w14:textId="77777777" w:rsidR="00903E73" w:rsidRPr="00F85E4C" w:rsidRDefault="00903E73" w:rsidP="00903E73">
            <w:pPr>
              <w:spacing w:before="120" w:after="120"/>
              <w:rPr>
                <w:rFonts w:cs="Calibri"/>
                <w:color w:val="auto"/>
                <w:sz w:val="20"/>
                <w:szCs w:val="20"/>
                <w:lang w:val="hr-HR"/>
              </w:rPr>
            </w:pPr>
            <w:r w:rsidRPr="00F85E4C">
              <w:rPr>
                <w:rFonts w:cs="Calibri"/>
                <w:color w:val="auto"/>
                <w:sz w:val="20"/>
                <w:szCs w:val="20"/>
                <w:lang w:val="hr-HR"/>
              </w:rPr>
              <w:t>UKUPNO</w:t>
            </w:r>
          </w:p>
        </w:tc>
        <w:tc>
          <w:tcPr>
            <w:tcW w:w="806" w:type="pct"/>
            <w:vAlign w:val="center"/>
          </w:tcPr>
          <w:p w14:paraId="4F127AAD" w14:textId="77777777" w:rsidR="00903E73" w:rsidRPr="00F85E4C" w:rsidRDefault="00903E73" w:rsidP="00903E73">
            <w:pPr>
              <w:spacing w:before="120" w:after="120"/>
              <w:jc w:val="center"/>
              <w:rPr>
                <w:rFonts w:cs="Calibri"/>
                <w:i/>
                <w:iCs/>
                <w:color w:val="auto"/>
                <w:sz w:val="20"/>
                <w:szCs w:val="20"/>
                <w:lang w:val="hr-HR"/>
              </w:rPr>
            </w:pPr>
            <w:r w:rsidRPr="00F85E4C">
              <w:rPr>
                <w:rFonts w:cs="Calibri"/>
                <w:i/>
                <w:iCs/>
                <w:color w:val="auto"/>
                <w:sz w:val="20"/>
                <w:szCs w:val="20"/>
                <w:lang w:val="hr-HR"/>
              </w:rPr>
              <w:t>389.050,00</w:t>
            </w:r>
          </w:p>
        </w:tc>
        <w:tc>
          <w:tcPr>
            <w:tcW w:w="806" w:type="pct"/>
            <w:vAlign w:val="center"/>
          </w:tcPr>
          <w:p w14:paraId="12F92217" w14:textId="77777777" w:rsidR="00903E73" w:rsidRPr="00F85E4C" w:rsidRDefault="00903E73" w:rsidP="00903E73">
            <w:pPr>
              <w:spacing w:before="120" w:after="120"/>
              <w:jc w:val="center"/>
              <w:rPr>
                <w:rFonts w:cs="Calibri"/>
                <w:i/>
                <w:iCs/>
                <w:color w:val="auto"/>
                <w:sz w:val="20"/>
                <w:szCs w:val="20"/>
                <w:lang w:val="hr-HR"/>
              </w:rPr>
            </w:pPr>
            <w:r w:rsidRPr="00F85E4C">
              <w:rPr>
                <w:rFonts w:cs="Calibri"/>
                <w:i/>
                <w:iCs/>
                <w:color w:val="auto"/>
                <w:sz w:val="20"/>
                <w:szCs w:val="20"/>
                <w:lang w:val="hr-HR"/>
              </w:rPr>
              <w:t>389.050,00</w:t>
            </w:r>
          </w:p>
        </w:tc>
        <w:tc>
          <w:tcPr>
            <w:tcW w:w="806" w:type="pct"/>
            <w:vAlign w:val="center"/>
          </w:tcPr>
          <w:p w14:paraId="7A9D7B68" w14:textId="77777777" w:rsidR="00903E73" w:rsidRPr="00F85E4C" w:rsidRDefault="00903E73" w:rsidP="00903E73">
            <w:pPr>
              <w:spacing w:before="120" w:after="120"/>
              <w:jc w:val="center"/>
              <w:rPr>
                <w:rFonts w:cs="Calibri"/>
                <w:i/>
                <w:iCs/>
                <w:color w:val="auto"/>
                <w:sz w:val="20"/>
                <w:szCs w:val="20"/>
                <w:lang w:val="hr-HR"/>
              </w:rPr>
            </w:pPr>
            <w:r w:rsidRPr="00F85E4C">
              <w:rPr>
                <w:rFonts w:cs="Calibri"/>
                <w:i/>
                <w:iCs/>
                <w:color w:val="auto"/>
                <w:sz w:val="20"/>
                <w:szCs w:val="20"/>
                <w:lang w:val="hr-HR"/>
              </w:rPr>
              <w:t>145.982,67</w:t>
            </w:r>
          </w:p>
        </w:tc>
        <w:tc>
          <w:tcPr>
            <w:tcW w:w="806" w:type="pct"/>
            <w:vAlign w:val="center"/>
          </w:tcPr>
          <w:p w14:paraId="069447AF" w14:textId="77777777" w:rsidR="00903E73" w:rsidRPr="00F85E4C" w:rsidRDefault="00903E73" w:rsidP="00903E73">
            <w:pPr>
              <w:spacing w:before="120" w:after="120"/>
              <w:jc w:val="center"/>
              <w:rPr>
                <w:rFonts w:cs="Calibri"/>
                <w:i/>
                <w:iCs/>
                <w:color w:val="auto"/>
                <w:sz w:val="20"/>
                <w:szCs w:val="20"/>
                <w:lang w:val="hr-HR"/>
              </w:rPr>
            </w:pPr>
            <w:r w:rsidRPr="00F85E4C">
              <w:rPr>
                <w:rFonts w:cs="Calibri"/>
                <w:i/>
                <w:iCs/>
                <w:color w:val="auto"/>
                <w:sz w:val="20"/>
                <w:szCs w:val="20"/>
                <w:lang w:val="hr-HR"/>
              </w:rPr>
              <w:t>37,52</w:t>
            </w:r>
          </w:p>
        </w:tc>
      </w:tr>
    </w:tbl>
    <w:bookmarkEnd w:id="15"/>
    <w:p w14:paraId="5DAD25B6" w14:textId="77777777" w:rsidR="00903E73" w:rsidRPr="00F85E4C" w:rsidRDefault="00903E73" w:rsidP="0017372A">
      <w:pPr>
        <w:spacing w:before="240" w:after="240"/>
        <w:jc w:val="both"/>
        <w:rPr>
          <w:rFonts w:cs="Calibri"/>
          <w:color w:val="auto"/>
          <w:lang w:val="hr-HR"/>
        </w:rPr>
      </w:pPr>
      <w:r w:rsidRPr="00F85E4C">
        <w:rPr>
          <w:rFonts w:cs="Calibri"/>
          <w:b/>
          <w:bCs/>
          <w:color w:val="auto"/>
          <w:lang w:val="hr-HR"/>
        </w:rPr>
        <w:t>Osnovna aktivnost upravnih tijela</w:t>
      </w:r>
      <w:r w:rsidRPr="00F85E4C">
        <w:rPr>
          <w:rFonts w:cs="Calibri"/>
          <w:color w:val="auto"/>
          <w:lang w:val="hr-HR"/>
        </w:rPr>
        <w:t xml:space="preserve"> odnosi se na materijalne rashode potrebne za redovno funkcioniranje rada gradske uprave te ostale rashode koji proizlaze iz prava zaposlenika.</w:t>
      </w:r>
    </w:p>
    <w:p w14:paraId="6D4AEE83" w14:textId="14031F85" w:rsidR="00903E73" w:rsidRPr="00F85E4C" w:rsidRDefault="00903E73" w:rsidP="0017372A">
      <w:pPr>
        <w:spacing w:after="240"/>
        <w:jc w:val="both"/>
        <w:rPr>
          <w:rFonts w:cs="Calibri"/>
          <w:color w:val="auto"/>
          <w:lang w:val="hr-HR"/>
        </w:rPr>
      </w:pPr>
      <w:r w:rsidRPr="00F85E4C">
        <w:rPr>
          <w:rFonts w:cs="Calibri"/>
          <w:b/>
          <w:bCs/>
          <w:color w:val="auto"/>
          <w:lang w:val="hr-HR"/>
        </w:rPr>
        <w:t>Nabava opreme</w:t>
      </w:r>
      <w:r w:rsidRPr="00F85E4C">
        <w:rPr>
          <w:rFonts w:cs="Calibri"/>
          <w:color w:val="auto"/>
          <w:lang w:val="hr-HR"/>
        </w:rPr>
        <w:t xml:space="preserve"> odnosi se na nabavu opreme potrebne za obavljanje redovne djelatnosti</w:t>
      </w:r>
      <w:r w:rsidR="00C31A94" w:rsidRPr="00F85E4C">
        <w:rPr>
          <w:rFonts w:cs="Calibri"/>
          <w:color w:val="auto"/>
          <w:lang w:val="hr-HR"/>
        </w:rPr>
        <w:t>, a u izvještajnom razdoblju u najvećoj mjeri se odnosi na zakupnine i najamnine za službene automobile, fotokopirne uređaje te računalne programe.</w:t>
      </w:r>
    </w:p>
    <w:p w14:paraId="01489A91" w14:textId="77777777" w:rsidR="00903E73" w:rsidRPr="00F85E4C" w:rsidRDefault="00903E73" w:rsidP="0017372A">
      <w:pPr>
        <w:spacing w:after="240"/>
        <w:jc w:val="both"/>
        <w:rPr>
          <w:rFonts w:cs="Calibri"/>
          <w:b/>
          <w:bCs/>
          <w:color w:val="auto"/>
          <w:lang w:val="hr-HR"/>
        </w:rPr>
      </w:pPr>
      <w:r w:rsidRPr="00F85E4C">
        <w:rPr>
          <w:rFonts w:cs="Calibri"/>
          <w:b/>
          <w:bCs/>
          <w:color w:val="auto"/>
          <w:lang w:val="hr-HR"/>
        </w:rPr>
        <w:t>NAZIV PROGRAMA: OBILJEŽAVANJE DANA GRADA</w:t>
      </w:r>
    </w:p>
    <w:p w14:paraId="13FA9116" w14:textId="77777777" w:rsidR="00903E73" w:rsidRPr="00F85E4C" w:rsidRDefault="00903E73" w:rsidP="0017372A">
      <w:pPr>
        <w:spacing w:after="240"/>
        <w:ind w:firstLine="720"/>
        <w:jc w:val="both"/>
        <w:rPr>
          <w:rFonts w:cs="Calibri"/>
          <w:color w:val="auto"/>
          <w:lang w:val="hr-HR"/>
        </w:rPr>
      </w:pPr>
      <w:r w:rsidRPr="00F85E4C">
        <w:rPr>
          <w:rFonts w:cs="Calibri"/>
          <w:color w:val="auto"/>
          <w:lang w:val="hr-HR"/>
        </w:rPr>
        <w:t xml:space="preserve">Programom se prate troškovi u svezi obilježavanja Dana grada i Grgurevo, 12. ožujka. </w:t>
      </w:r>
    </w:p>
    <w:p w14:paraId="2D4ED539" w14:textId="77777777" w:rsidR="00903E73" w:rsidRPr="00F85E4C" w:rsidRDefault="00903E73" w:rsidP="00903E73">
      <w:pPr>
        <w:tabs>
          <w:tab w:val="left" w:pos="851"/>
        </w:tabs>
        <w:spacing w:after="240"/>
        <w:jc w:val="both"/>
        <w:rPr>
          <w:rFonts w:cs="Calibri"/>
          <w:b/>
          <w:color w:val="auto"/>
          <w:lang w:val="hr-HR"/>
        </w:rPr>
      </w:pPr>
      <w:r w:rsidRPr="00F85E4C">
        <w:rPr>
          <w:rFonts w:cs="Calibri"/>
          <w:b/>
          <w:color w:val="auto"/>
          <w:lang w:val="hr-HR"/>
        </w:rPr>
        <w:t>Zakonska osnova za uvođenje programa:</w:t>
      </w:r>
    </w:p>
    <w:p w14:paraId="4456AC25" w14:textId="77777777" w:rsidR="00903E73" w:rsidRPr="00F85E4C" w:rsidRDefault="00903E73" w:rsidP="00F85E4C">
      <w:pPr>
        <w:numPr>
          <w:ilvl w:val="0"/>
          <w:numId w:val="51"/>
        </w:numPr>
        <w:tabs>
          <w:tab w:val="left" w:pos="851"/>
        </w:tabs>
        <w:spacing w:after="240" w:line="252" w:lineRule="auto"/>
        <w:contextualSpacing/>
        <w:jc w:val="both"/>
        <w:rPr>
          <w:rFonts w:cs="Calibri"/>
          <w:b/>
          <w:color w:val="auto"/>
          <w:lang w:val="hr-HR"/>
        </w:rPr>
      </w:pPr>
      <w:r w:rsidRPr="00F85E4C">
        <w:rPr>
          <w:rFonts w:cs="Calibri"/>
          <w:color w:val="auto"/>
          <w:lang w:val="hr-HR"/>
        </w:rPr>
        <w:t xml:space="preserve">Zakon o lokalnoj i područnoj (regionalnoj) samoupravi </w:t>
      </w:r>
      <w:r w:rsidRPr="00F85E4C">
        <w:rPr>
          <w:rFonts w:cs="Calibri"/>
          <w:bCs/>
          <w:color w:val="auto"/>
          <w:lang w:val="hr-HR"/>
        </w:rPr>
        <w:t xml:space="preserve">(Narodne novine, broj: 33/01., 60/01., 129/05., 109/07., 125/08., 36/09., 36/09., 150/11., 144/12., 19/13., 137/15., 123/17., 98/19. i 144/20.) </w:t>
      </w:r>
      <w:r w:rsidRPr="00F85E4C">
        <w:rPr>
          <w:rFonts w:cs="Calibri"/>
          <w:color w:val="auto"/>
          <w:lang w:val="hr-HR"/>
        </w:rPr>
        <w:t>i</w:t>
      </w:r>
    </w:p>
    <w:p w14:paraId="2603CADD" w14:textId="6BBF06C2" w:rsidR="00903E73" w:rsidRPr="00F85E4C" w:rsidRDefault="00903E73" w:rsidP="0017372A">
      <w:pPr>
        <w:numPr>
          <w:ilvl w:val="0"/>
          <w:numId w:val="40"/>
        </w:numPr>
        <w:tabs>
          <w:tab w:val="left" w:pos="851"/>
        </w:tabs>
        <w:spacing w:after="240" w:line="252" w:lineRule="auto"/>
        <w:ind w:left="714" w:hanging="357"/>
        <w:jc w:val="both"/>
        <w:rPr>
          <w:rFonts w:cs="Calibri"/>
          <w:b/>
          <w:color w:val="auto"/>
          <w:lang w:val="hr-HR"/>
        </w:rPr>
      </w:pPr>
      <w:r w:rsidRPr="00F85E4C">
        <w:rPr>
          <w:rFonts w:cs="Calibri"/>
          <w:color w:val="auto"/>
          <w:lang w:val="hr-HR"/>
        </w:rPr>
        <w:lastRenderedPageBreak/>
        <w:t>Statut Grada Požege (Službene novine Grada Požege, broj: 2/21. i 11/22.).</w:t>
      </w:r>
    </w:p>
    <w:tbl>
      <w:tblPr>
        <w:tblStyle w:val="Reetkatablice"/>
        <w:tblW w:w="8783" w:type="dxa"/>
        <w:jc w:val="center"/>
        <w:tblLook w:val="04A0" w:firstRow="1" w:lastRow="0" w:firstColumn="1" w:lastColumn="0" w:noHBand="0" w:noVBand="1"/>
      </w:tblPr>
      <w:tblGrid>
        <w:gridCol w:w="3115"/>
        <w:gridCol w:w="1416"/>
        <w:gridCol w:w="1416"/>
        <w:gridCol w:w="1418"/>
        <w:gridCol w:w="1418"/>
      </w:tblGrid>
      <w:tr w:rsidR="008E0BC3" w:rsidRPr="00F85E4C" w14:paraId="67BC24DE" w14:textId="77777777" w:rsidTr="001B1DE2">
        <w:trPr>
          <w:trHeight w:val="227"/>
          <w:jc w:val="center"/>
        </w:trPr>
        <w:tc>
          <w:tcPr>
            <w:tcW w:w="1774" w:type="pct"/>
            <w:vAlign w:val="center"/>
          </w:tcPr>
          <w:p w14:paraId="7A8A4298" w14:textId="77777777" w:rsidR="00903E73" w:rsidRPr="00F85E4C" w:rsidRDefault="00903E73" w:rsidP="00903E73">
            <w:pPr>
              <w:spacing w:before="120" w:after="120"/>
              <w:rPr>
                <w:rFonts w:cs="Calibri"/>
                <w:i/>
                <w:color w:val="auto"/>
                <w:sz w:val="20"/>
                <w:szCs w:val="20"/>
                <w:lang w:val="hr-HR"/>
              </w:rPr>
            </w:pPr>
            <w:r w:rsidRPr="00F85E4C">
              <w:rPr>
                <w:rFonts w:cs="Calibri"/>
                <w:b/>
                <w:bCs/>
                <w:color w:val="auto"/>
                <w:sz w:val="20"/>
                <w:szCs w:val="20"/>
                <w:lang w:val="hr-HR"/>
              </w:rPr>
              <w:t>PROGRAM 1003 OBILJEŽAVANJE DANA GRADA</w:t>
            </w:r>
          </w:p>
        </w:tc>
        <w:tc>
          <w:tcPr>
            <w:tcW w:w="806" w:type="pct"/>
            <w:vAlign w:val="center"/>
          </w:tcPr>
          <w:p w14:paraId="2529B7E8"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REBALANS 2025.</w:t>
            </w:r>
          </w:p>
        </w:tc>
        <w:tc>
          <w:tcPr>
            <w:tcW w:w="806" w:type="pct"/>
            <w:vAlign w:val="center"/>
          </w:tcPr>
          <w:p w14:paraId="4C810E55"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807" w:type="pct"/>
            <w:vAlign w:val="center"/>
          </w:tcPr>
          <w:p w14:paraId="0E0F9E8F"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IZVRŠENJE 2025.</w:t>
            </w:r>
          </w:p>
        </w:tc>
        <w:tc>
          <w:tcPr>
            <w:tcW w:w="807" w:type="pct"/>
            <w:vAlign w:val="center"/>
          </w:tcPr>
          <w:p w14:paraId="084298F6"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INDEKS</w:t>
            </w:r>
          </w:p>
          <w:p w14:paraId="7DF2D401" w14:textId="4412540C" w:rsidR="00903E73" w:rsidRPr="00F85E4C" w:rsidRDefault="00E15156" w:rsidP="00903E73">
            <w:pPr>
              <w:spacing w:before="120" w:after="120"/>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175B3794" w14:textId="77777777" w:rsidTr="001B1DE2">
        <w:trPr>
          <w:trHeight w:val="227"/>
          <w:jc w:val="center"/>
        </w:trPr>
        <w:tc>
          <w:tcPr>
            <w:tcW w:w="1774" w:type="pct"/>
            <w:vAlign w:val="center"/>
          </w:tcPr>
          <w:p w14:paraId="37DF5841" w14:textId="77777777" w:rsidR="00903E73" w:rsidRPr="00F85E4C" w:rsidRDefault="00903E73" w:rsidP="00903E73">
            <w:pPr>
              <w:spacing w:before="120" w:after="120"/>
              <w:rPr>
                <w:rFonts w:cs="Calibri"/>
                <w:color w:val="auto"/>
                <w:sz w:val="20"/>
                <w:szCs w:val="20"/>
                <w:lang w:val="hr-HR"/>
              </w:rPr>
            </w:pPr>
            <w:r w:rsidRPr="00F85E4C">
              <w:rPr>
                <w:rFonts w:cs="Calibri"/>
                <w:color w:val="auto"/>
                <w:sz w:val="20"/>
                <w:szCs w:val="20"/>
                <w:lang w:val="hr-HR"/>
              </w:rPr>
              <w:t>Tekući projekt T100001 DAN GRADA I GRGUREVO</w:t>
            </w:r>
          </w:p>
        </w:tc>
        <w:tc>
          <w:tcPr>
            <w:tcW w:w="806" w:type="pct"/>
            <w:vAlign w:val="center"/>
          </w:tcPr>
          <w:p w14:paraId="0E4975E8"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15.910,00</w:t>
            </w:r>
          </w:p>
        </w:tc>
        <w:tc>
          <w:tcPr>
            <w:tcW w:w="806" w:type="pct"/>
            <w:vAlign w:val="center"/>
          </w:tcPr>
          <w:p w14:paraId="333CF2EA"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15.910,00</w:t>
            </w:r>
          </w:p>
        </w:tc>
        <w:tc>
          <w:tcPr>
            <w:tcW w:w="807" w:type="pct"/>
            <w:vAlign w:val="center"/>
          </w:tcPr>
          <w:p w14:paraId="443FC63C"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13.417,96</w:t>
            </w:r>
          </w:p>
        </w:tc>
        <w:tc>
          <w:tcPr>
            <w:tcW w:w="807" w:type="pct"/>
            <w:vAlign w:val="center"/>
          </w:tcPr>
          <w:p w14:paraId="5DA4D3B9"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84,34</w:t>
            </w:r>
          </w:p>
        </w:tc>
      </w:tr>
      <w:tr w:rsidR="008E0BC3" w:rsidRPr="00F85E4C" w14:paraId="6D74AE65" w14:textId="77777777" w:rsidTr="001B1DE2">
        <w:trPr>
          <w:trHeight w:val="227"/>
          <w:jc w:val="center"/>
        </w:trPr>
        <w:tc>
          <w:tcPr>
            <w:tcW w:w="1774" w:type="pct"/>
            <w:vAlign w:val="center"/>
          </w:tcPr>
          <w:p w14:paraId="216FD44D" w14:textId="77777777" w:rsidR="00903E73" w:rsidRPr="00F85E4C" w:rsidRDefault="00903E73" w:rsidP="00903E73">
            <w:pPr>
              <w:spacing w:before="120" w:after="120"/>
              <w:rPr>
                <w:rFonts w:cs="Calibri"/>
                <w:color w:val="auto"/>
                <w:sz w:val="20"/>
                <w:szCs w:val="20"/>
                <w:lang w:val="hr-HR"/>
              </w:rPr>
            </w:pPr>
            <w:r w:rsidRPr="00F85E4C">
              <w:rPr>
                <w:rFonts w:cs="Calibri"/>
                <w:color w:val="auto"/>
                <w:sz w:val="20"/>
                <w:szCs w:val="20"/>
                <w:lang w:val="hr-HR"/>
              </w:rPr>
              <w:t>UKUPNO</w:t>
            </w:r>
          </w:p>
        </w:tc>
        <w:tc>
          <w:tcPr>
            <w:tcW w:w="806" w:type="pct"/>
            <w:vAlign w:val="center"/>
          </w:tcPr>
          <w:p w14:paraId="5A3055E7"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15.910,00</w:t>
            </w:r>
          </w:p>
        </w:tc>
        <w:tc>
          <w:tcPr>
            <w:tcW w:w="806" w:type="pct"/>
            <w:vAlign w:val="center"/>
          </w:tcPr>
          <w:p w14:paraId="0B5C6726"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15.910,00</w:t>
            </w:r>
          </w:p>
        </w:tc>
        <w:tc>
          <w:tcPr>
            <w:tcW w:w="807" w:type="pct"/>
            <w:vAlign w:val="center"/>
          </w:tcPr>
          <w:p w14:paraId="72EDC351"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13.417,96</w:t>
            </w:r>
          </w:p>
        </w:tc>
        <w:tc>
          <w:tcPr>
            <w:tcW w:w="807" w:type="pct"/>
            <w:vAlign w:val="center"/>
          </w:tcPr>
          <w:p w14:paraId="266AE234"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84,34</w:t>
            </w:r>
          </w:p>
        </w:tc>
      </w:tr>
    </w:tbl>
    <w:p w14:paraId="03DD308A" w14:textId="77777777" w:rsidR="00903E73" w:rsidRPr="00F85E4C" w:rsidRDefault="00903E73" w:rsidP="0017372A">
      <w:pPr>
        <w:spacing w:before="240" w:after="240"/>
        <w:jc w:val="both"/>
        <w:rPr>
          <w:rFonts w:cs="Calibri"/>
          <w:color w:val="auto"/>
          <w:lang w:val="hr-HR"/>
        </w:rPr>
      </w:pPr>
      <w:r w:rsidRPr="00F85E4C">
        <w:rPr>
          <w:rFonts w:cs="Calibri"/>
          <w:b/>
          <w:bCs/>
          <w:color w:val="auto"/>
          <w:lang w:val="hr-HR"/>
        </w:rPr>
        <w:t>Dan grada i Grgurevo</w:t>
      </w:r>
      <w:r w:rsidRPr="00F85E4C">
        <w:rPr>
          <w:rFonts w:cs="Calibri"/>
          <w:color w:val="auto"/>
          <w:lang w:val="hr-HR"/>
        </w:rPr>
        <w:t xml:space="preserve"> odnosi se na troškove organizacije svečane sjednice Gradskog vijeća i proslave Dana Grada Požege.</w:t>
      </w:r>
    </w:p>
    <w:p w14:paraId="0D49DBEE" w14:textId="77777777" w:rsidR="00903E73" w:rsidRPr="00F85E4C" w:rsidRDefault="00903E73" w:rsidP="0017372A">
      <w:pPr>
        <w:spacing w:after="240"/>
        <w:jc w:val="both"/>
        <w:rPr>
          <w:rFonts w:cs="Calibri"/>
          <w:b/>
          <w:bCs/>
          <w:color w:val="auto"/>
          <w:lang w:val="hr-HR"/>
        </w:rPr>
      </w:pPr>
      <w:r w:rsidRPr="00F85E4C">
        <w:rPr>
          <w:rFonts w:cs="Calibri"/>
          <w:b/>
          <w:bCs/>
          <w:color w:val="auto"/>
          <w:lang w:val="hr-HR"/>
        </w:rPr>
        <w:t>NAZIV PROGRAMA: POLITIČKE STRANKE</w:t>
      </w:r>
    </w:p>
    <w:p w14:paraId="02ACF6D7" w14:textId="77777777" w:rsidR="00903E73" w:rsidRPr="00F85E4C" w:rsidRDefault="00903E73" w:rsidP="0017372A">
      <w:pPr>
        <w:spacing w:after="240"/>
        <w:ind w:firstLine="720"/>
        <w:jc w:val="both"/>
        <w:rPr>
          <w:rFonts w:cs="Calibri"/>
          <w:color w:val="auto"/>
          <w:lang w:val="hr-HR"/>
        </w:rPr>
      </w:pPr>
      <w:r w:rsidRPr="00F85E4C">
        <w:rPr>
          <w:rFonts w:cs="Calibri"/>
          <w:color w:val="auto"/>
          <w:lang w:val="hr-HR"/>
        </w:rPr>
        <w:t>Kroz program se raspoređuju sredstva za rad političkih stranaka i članova izabranih sa liste grupe birača zastupljenih u Gradskom vijeću Grada Požege.</w:t>
      </w:r>
    </w:p>
    <w:p w14:paraId="7A4BD01A" w14:textId="77777777" w:rsidR="00903E73" w:rsidRPr="00F85E4C" w:rsidRDefault="00903E73" w:rsidP="00903E73">
      <w:pPr>
        <w:tabs>
          <w:tab w:val="left" w:pos="851"/>
        </w:tabs>
        <w:spacing w:after="240"/>
        <w:jc w:val="both"/>
        <w:rPr>
          <w:rFonts w:cs="Calibri"/>
          <w:b/>
          <w:color w:val="auto"/>
          <w:lang w:val="hr-HR"/>
        </w:rPr>
      </w:pPr>
      <w:r w:rsidRPr="00F85E4C">
        <w:rPr>
          <w:rFonts w:cs="Calibri"/>
          <w:b/>
          <w:color w:val="auto"/>
          <w:lang w:val="hr-HR"/>
        </w:rPr>
        <w:t>Zakonska osnova za uvođenje programa:</w:t>
      </w:r>
    </w:p>
    <w:p w14:paraId="497B7559" w14:textId="77777777" w:rsidR="00903E73" w:rsidRPr="00F85E4C" w:rsidRDefault="00903E73" w:rsidP="00F85E4C">
      <w:pPr>
        <w:numPr>
          <w:ilvl w:val="0"/>
          <w:numId w:val="40"/>
        </w:numPr>
        <w:tabs>
          <w:tab w:val="left" w:pos="851"/>
        </w:tabs>
        <w:spacing w:after="240" w:line="252" w:lineRule="auto"/>
        <w:contextualSpacing/>
        <w:jc w:val="both"/>
        <w:rPr>
          <w:rFonts w:cs="Calibri"/>
          <w:b/>
          <w:color w:val="auto"/>
          <w:lang w:val="hr-HR"/>
        </w:rPr>
      </w:pPr>
      <w:r w:rsidRPr="00F85E4C">
        <w:rPr>
          <w:rFonts w:cs="Calibri"/>
          <w:color w:val="auto"/>
          <w:lang w:val="hr-HR"/>
        </w:rPr>
        <w:t xml:space="preserve">Zakon o lokalnoj i područnoj (regionalnoj) samoupravi </w:t>
      </w:r>
      <w:r w:rsidRPr="00F85E4C">
        <w:rPr>
          <w:rFonts w:cs="Calibri"/>
          <w:bCs/>
          <w:color w:val="auto"/>
          <w:lang w:val="hr-HR"/>
        </w:rPr>
        <w:t>(Narodne novine, broj: 33/01., 60/01., 129/05., 109/07., 125/08., 36/09., 36/09., 150/11., 144/12., 19/13., 137/15., 123/17., 98/19. i 144/20.),</w:t>
      </w:r>
    </w:p>
    <w:p w14:paraId="2051B392" w14:textId="77777777" w:rsidR="00903E73" w:rsidRPr="00F85E4C" w:rsidRDefault="00903E73" w:rsidP="00F85E4C">
      <w:pPr>
        <w:numPr>
          <w:ilvl w:val="0"/>
          <w:numId w:val="41"/>
        </w:numPr>
        <w:tabs>
          <w:tab w:val="left" w:pos="851"/>
        </w:tabs>
        <w:spacing w:after="160" w:line="252" w:lineRule="auto"/>
        <w:contextualSpacing/>
        <w:jc w:val="both"/>
        <w:rPr>
          <w:rFonts w:cs="Calibri"/>
          <w:b/>
          <w:color w:val="auto"/>
          <w:lang w:val="hr-HR"/>
        </w:rPr>
      </w:pPr>
      <w:r w:rsidRPr="00F85E4C">
        <w:rPr>
          <w:rFonts w:cs="Calibri"/>
          <w:color w:val="auto"/>
          <w:lang w:val="hr-HR"/>
        </w:rPr>
        <w:t>Zakon o financiranju političkih aktivnosti, izborne promidžbe i referenduma (Narodne novine, broj: 29/19. i 98/19.),</w:t>
      </w:r>
    </w:p>
    <w:p w14:paraId="7962B284" w14:textId="77777777" w:rsidR="00903E73" w:rsidRPr="00F85E4C" w:rsidRDefault="00903E73" w:rsidP="00F85E4C">
      <w:pPr>
        <w:numPr>
          <w:ilvl w:val="0"/>
          <w:numId w:val="41"/>
        </w:numPr>
        <w:tabs>
          <w:tab w:val="left" w:pos="851"/>
        </w:tabs>
        <w:spacing w:after="160" w:line="252" w:lineRule="auto"/>
        <w:contextualSpacing/>
        <w:jc w:val="both"/>
        <w:rPr>
          <w:rFonts w:cs="Calibri"/>
          <w:b/>
          <w:color w:val="auto"/>
          <w:lang w:val="hr-HR"/>
        </w:rPr>
      </w:pPr>
      <w:r w:rsidRPr="00F85E4C">
        <w:rPr>
          <w:rFonts w:cs="Calibri"/>
          <w:color w:val="auto"/>
          <w:lang w:val="hr-HR"/>
        </w:rPr>
        <w:t>Statut Grada Požege (Službene novine Grada Požege, broj: 2/21. i 11/22.) i</w:t>
      </w:r>
    </w:p>
    <w:p w14:paraId="5A6760EC" w14:textId="57936AA4" w:rsidR="00903E73" w:rsidRPr="00F85E4C" w:rsidRDefault="00903E73" w:rsidP="0017372A">
      <w:pPr>
        <w:numPr>
          <w:ilvl w:val="0"/>
          <w:numId w:val="41"/>
        </w:numPr>
        <w:tabs>
          <w:tab w:val="left" w:pos="851"/>
        </w:tabs>
        <w:spacing w:after="240" w:line="252" w:lineRule="auto"/>
        <w:ind w:left="714" w:hanging="357"/>
        <w:jc w:val="both"/>
        <w:rPr>
          <w:rFonts w:cs="Calibri"/>
          <w:b/>
          <w:color w:val="auto"/>
          <w:lang w:val="hr-HR"/>
        </w:rPr>
      </w:pPr>
      <w:r w:rsidRPr="00F85E4C">
        <w:rPr>
          <w:rFonts w:cs="Calibri"/>
          <w:color w:val="auto"/>
          <w:lang w:val="hr-HR"/>
        </w:rPr>
        <w:t xml:space="preserve">Odluka </w:t>
      </w:r>
      <w:r w:rsidRPr="00F85E4C">
        <w:rPr>
          <w:rFonts w:cs="Calibri"/>
          <w:bCs/>
          <w:color w:val="auto"/>
          <w:lang w:val="hr-HR"/>
        </w:rPr>
        <w:t>o raspoređivanju sredstava za rad političkih stranaka i nezavisnih</w:t>
      </w:r>
      <w:r w:rsidRPr="00F85E4C">
        <w:rPr>
          <w:rFonts w:eastAsia="Arial Unicode MS" w:cs="Calibri"/>
          <w:bCs/>
          <w:color w:val="auto"/>
          <w:lang w:val="hr-HR"/>
        </w:rPr>
        <w:t xml:space="preserve"> </w:t>
      </w:r>
      <w:r w:rsidRPr="00F85E4C">
        <w:rPr>
          <w:rFonts w:cs="Calibri"/>
          <w:bCs/>
          <w:color w:val="auto"/>
          <w:lang w:val="hr-HR"/>
        </w:rPr>
        <w:t xml:space="preserve">vijećnika u Gradskom vijeću Grada Požege za </w:t>
      </w:r>
      <w:r w:rsidR="00914755" w:rsidRPr="00F85E4C">
        <w:rPr>
          <w:rFonts w:cs="Calibri"/>
          <w:bCs/>
          <w:color w:val="auto"/>
          <w:lang w:val="hr-HR"/>
        </w:rPr>
        <w:t xml:space="preserve">period od 1. siječnja do 30. travnja </w:t>
      </w:r>
      <w:r w:rsidRPr="00F85E4C">
        <w:rPr>
          <w:rFonts w:cs="Calibri"/>
          <w:bCs/>
          <w:color w:val="auto"/>
          <w:lang w:val="hr-HR"/>
        </w:rPr>
        <w:t>2025. godin</w:t>
      </w:r>
      <w:r w:rsidR="00914755" w:rsidRPr="00F85E4C">
        <w:rPr>
          <w:rFonts w:cs="Calibri"/>
          <w:bCs/>
          <w:color w:val="auto"/>
          <w:lang w:val="hr-HR"/>
        </w:rPr>
        <w:t>e</w:t>
      </w:r>
      <w:r w:rsidRPr="00F85E4C">
        <w:rPr>
          <w:rFonts w:cs="Calibri"/>
          <w:color w:val="auto"/>
          <w:lang w:val="hr-HR"/>
        </w:rPr>
        <w:t xml:space="preserve"> (Službene novine Grada Požege, broj: </w:t>
      </w:r>
      <w:r w:rsidR="00914755" w:rsidRPr="00F85E4C">
        <w:rPr>
          <w:rFonts w:cs="Calibri"/>
          <w:color w:val="auto"/>
          <w:lang w:val="hr-HR"/>
        </w:rPr>
        <w:t>20</w:t>
      </w:r>
      <w:r w:rsidRPr="00F85E4C">
        <w:rPr>
          <w:rFonts w:cs="Calibri"/>
          <w:color w:val="auto"/>
          <w:lang w:val="hr-HR"/>
        </w:rPr>
        <w:t>/2</w:t>
      </w:r>
      <w:r w:rsidR="00914755" w:rsidRPr="00F85E4C">
        <w:rPr>
          <w:rFonts w:cs="Calibri"/>
          <w:color w:val="auto"/>
          <w:lang w:val="hr-HR"/>
        </w:rPr>
        <w:t>4</w:t>
      </w:r>
      <w:r w:rsidRPr="00F85E4C">
        <w:rPr>
          <w:rFonts w:cs="Calibri"/>
          <w:color w:val="auto"/>
          <w:lang w:val="hr-HR"/>
        </w:rPr>
        <w:t>.).</w:t>
      </w:r>
    </w:p>
    <w:tbl>
      <w:tblPr>
        <w:tblStyle w:val="Reetkatablice"/>
        <w:tblW w:w="8785" w:type="dxa"/>
        <w:jc w:val="center"/>
        <w:tblLook w:val="04A0" w:firstRow="1" w:lastRow="0" w:firstColumn="1" w:lastColumn="0" w:noHBand="0" w:noVBand="1"/>
      </w:tblPr>
      <w:tblGrid>
        <w:gridCol w:w="3121"/>
        <w:gridCol w:w="1416"/>
        <w:gridCol w:w="1416"/>
        <w:gridCol w:w="1416"/>
        <w:gridCol w:w="1416"/>
      </w:tblGrid>
      <w:tr w:rsidR="008E0BC3" w:rsidRPr="00F85E4C" w14:paraId="37A64687" w14:textId="77777777" w:rsidTr="0017372A">
        <w:trPr>
          <w:trHeight w:val="284"/>
          <w:jc w:val="center"/>
        </w:trPr>
        <w:tc>
          <w:tcPr>
            <w:tcW w:w="1776" w:type="pct"/>
            <w:vAlign w:val="center"/>
          </w:tcPr>
          <w:p w14:paraId="4AFE1806" w14:textId="77777777" w:rsidR="00903E73" w:rsidRPr="00F85E4C" w:rsidRDefault="00903E73" w:rsidP="00903E73">
            <w:pPr>
              <w:spacing w:before="120" w:after="120"/>
              <w:rPr>
                <w:rFonts w:cs="Calibri"/>
                <w:i/>
                <w:color w:val="auto"/>
                <w:sz w:val="20"/>
                <w:szCs w:val="20"/>
                <w:lang w:val="hr-HR"/>
              </w:rPr>
            </w:pPr>
            <w:bookmarkStart w:id="16" w:name="_Hlk140490819"/>
            <w:r w:rsidRPr="00F85E4C">
              <w:rPr>
                <w:rFonts w:cs="Calibri"/>
                <w:b/>
                <w:bCs/>
                <w:color w:val="auto"/>
                <w:sz w:val="20"/>
                <w:szCs w:val="20"/>
                <w:lang w:val="hr-HR"/>
              </w:rPr>
              <w:t>PROGRAM 1200 POLITIČKE STRANKE</w:t>
            </w:r>
          </w:p>
        </w:tc>
        <w:tc>
          <w:tcPr>
            <w:tcW w:w="806" w:type="pct"/>
            <w:vAlign w:val="center"/>
          </w:tcPr>
          <w:p w14:paraId="10EC734D"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REBALANS 2025.</w:t>
            </w:r>
          </w:p>
        </w:tc>
        <w:tc>
          <w:tcPr>
            <w:tcW w:w="806" w:type="pct"/>
            <w:vAlign w:val="center"/>
          </w:tcPr>
          <w:p w14:paraId="5A1011A2"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806" w:type="pct"/>
            <w:vAlign w:val="center"/>
          </w:tcPr>
          <w:p w14:paraId="35816AB0"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IZVRŠENJE 2025.</w:t>
            </w:r>
          </w:p>
        </w:tc>
        <w:tc>
          <w:tcPr>
            <w:tcW w:w="806" w:type="pct"/>
            <w:vAlign w:val="center"/>
          </w:tcPr>
          <w:p w14:paraId="40E6BEEC"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 xml:space="preserve">INDEKS </w:t>
            </w:r>
          </w:p>
          <w:p w14:paraId="6F374D88" w14:textId="40565083" w:rsidR="00903E73" w:rsidRPr="00F85E4C" w:rsidRDefault="00E15156" w:rsidP="00903E73">
            <w:pPr>
              <w:spacing w:before="120" w:after="120"/>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35A0C946" w14:textId="77777777" w:rsidTr="0017372A">
        <w:trPr>
          <w:trHeight w:val="227"/>
          <w:jc w:val="center"/>
        </w:trPr>
        <w:tc>
          <w:tcPr>
            <w:tcW w:w="1776" w:type="pct"/>
          </w:tcPr>
          <w:p w14:paraId="00EC8715" w14:textId="77777777" w:rsidR="00903E73" w:rsidRPr="00F85E4C" w:rsidRDefault="00903E73" w:rsidP="00903E73">
            <w:pPr>
              <w:spacing w:before="120" w:after="120"/>
              <w:rPr>
                <w:rFonts w:cs="Calibri"/>
                <w:color w:val="auto"/>
                <w:sz w:val="20"/>
                <w:szCs w:val="20"/>
                <w:lang w:val="hr-HR"/>
              </w:rPr>
            </w:pPr>
            <w:r w:rsidRPr="00F85E4C">
              <w:rPr>
                <w:rFonts w:cs="Calibri"/>
                <w:color w:val="auto"/>
                <w:sz w:val="20"/>
                <w:szCs w:val="20"/>
                <w:lang w:val="hr-HR"/>
              </w:rPr>
              <w:t>Aktivnost A120001 DONACIJE POLITIČKIM STRANKAMA</w:t>
            </w:r>
          </w:p>
        </w:tc>
        <w:tc>
          <w:tcPr>
            <w:tcW w:w="806" w:type="pct"/>
            <w:vAlign w:val="center"/>
          </w:tcPr>
          <w:p w14:paraId="0D06E289"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9.160,00</w:t>
            </w:r>
          </w:p>
        </w:tc>
        <w:tc>
          <w:tcPr>
            <w:tcW w:w="806" w:type="pct"/>
            <w:vAlign w:val="center"/>
          </w:tcPr>
          <w:p w14:paraId="5C2D5432"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9.160,00</w:t>
            </w:r>
          </w:p>
        </w:tc>
        <w:tc>
          <w:tcPr>
            <w:tcW w:w="806" w:type="pct"/>
            <w:vAlign w:val="center"/>
          </w:tcPr>
          <w:p w14:paraId="5203F0DF"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3.034,84</w:t>
            </w:r>
          </w:p>
        </w:tc>
        <w:tc>
          <w:tcPr>
            <w:tcW w:w="806" w:type="pct"/>
            <w:vAlign w:val="center"/>
          </w:tcPr>
          <w:p w14:paraId="7C3C6FFA"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33,13</w:t>
            </w:r>
          </w:p>
        </w:tc>
      </w:tr>
      <w:tr w:rsidR="008E0BC3" w:rsidRPr="00F85E4C" w14:paraId="43606432" w14:textId="77777777" w:rsidTr="0017372A">
        <w:trPr>
          <w:trHeight w:val="284"/>
          <w:jc w:val="center"/>
        </w:trPr>
        <w:tc>
          <w:tcPr>
            <w:tcW w:w="1776" w:type="pct"/>
            <w:vAlign w:val="center"/>
          </w:tcPr>
          <w:p w14:paraId="74565B38" w14:textId="77777777" w:rsidR="00903E73" w:rsidRPr="00F85E4C" w:rsidRDefault="00903E73" w:rsidP="00903E73">
            <w:pPr>
              <w:spacing w:before="120" w:after="120"/>
              <w:rPr>
                <w:rFonts w:cs="Calibri"/>
                <w:color w:val="auto"/>
                <w:sz w:val="20"/>
                <w:szCs w:val="20"/>
                <w:lang w:val="hr-HR"/>
              </w:rPr>
            </w:pPr>
            <w:r w:rsidRPr="00F85E4C">
              <w:rPr>
                <w:rFonts w:cs="Calibri"/>
                <w:color w:val="auto"/>
                <w:sz w:val="20"/>
                <w:szCs w:val="20"/>
                <w:lang w:val="hr-HR"/>
              </w:rPr>
              <w:t>UKUPNO</w:t>
            </w:r>
          </w:p>
        </w:tc>
        <w:tc>
          <w:tcPr>
            <w:tcW w:w="806" w:type="pct"/>
            <w:vAlign w:val="center"/>
          </w:tcPr>
          <w:p w14:paraId="2FF6568D"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9.160,00</w:t>
            </w:r>
          </w:p>
        </w:tc>
        <w:tc>
          <w:tcPr>
            <w:tcW w:w="806" w:type="pct"/>
            <w:vAlign w:val="center"/>
          </w:tcPr>
          <w:p w14:paraId="18632595"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9.160,00</w:t>
            </w:r>
          </w:p>
        </w:tc>
        <w:tc>
          <w:tcPr>
            <w:tcW w:w="806" w:type="pct"/>
            <w:vAlign w:val="center"/>
          </w:tcPr>
          <w:p w14:paraId="2EA58E1C"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3.034,84</w:t>
            </w:r>
          </w:p>
        </w:tc>
        <w:tc>
          <w:tcPr>
            <w:tcW w:w="806" w:type="pct"/>
            <w:vAlign w:val="center"/>
          </w:tcPr>
          <w:p w14:paraId="20499EDE"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33,13</w:t>
            </w:r>
          </w:p>
        </w:tc>
      </w:tr>
    </w:tbl>
    <w:bookmarkEnd w:id="16"/>
    <w:p w14:paraId="20239525" w14:textId="243827DD" w:rsidR="00903E73" w:rsidRPr="00F85E4C" w:rsidRDefault="00903E73" w:rsidP="0017372A">
      <w:pPr>
        <w:spacing w:before="240" w:after="240"/>
        <w:jc w:val="both"/>
        <w:rPr>
          <w:rFonts w:cs="Calibri"/>
          <w:iCs/>
          <w:color w:val="auto"/>
          <w:lang w:val="hr-HR"/>
        </w:rPr>
      </w:pPr>
      <w:r w:rsidRPr="00F85E4C">
        <w:rPr>
          <w:rFonts w:cs="Calibri"/>
          <w:b/>
          <w:bCs/>
          <w:color w:val="auto"/>
          <w:lang w:val="hr-HR"/>
        </w:rPr>
        <w:t>Donacije političkim strankama</w:t>
      </w:r>
      <w:r w:rsidRPr="00F85E4C">
        <w:rPr>
          <w:rFonts w:cs="Calibri"/>
          <w:color w:val="auto"/>
          <w:lang w:val="hr-HR"/>
        </w:rPr>
        <w:t xml:space="preserve"> - svakoj </w:t>
      </w:r>
      <w:r w:rsidRPr="00F85E4C">
        <w:rPr>
          <w:rFonts w:cs="Calibri"/>
          <w:iCs/>
          <w:color w:val="auto"/>
          <w:lang w:val="hr-HR"/>
        </w:rPr>
        <w:t>pojedinoj političkoj stranci, odnosno nezavisnom vijećniku pripadaju sredstva razmjerno broju njihovih vijećnika u Gradskom vijeću Grada Požege, a u izvještajnom razdoblju isplaćene su naknade</w:t>
      </w:r>
      <w:r w:rsidR="00914755" w:rsidRPr="00F85E4C">
        <w:rPr>
          <w:rFonts w:cs="Calibri"/>
          <w:iCs/>
          <w:color w:val="auto"/>
          <w:lang w:val="hr-HR"/>
        </w:rPr>
        <w:t xml:space="preserve"> za razdoblje od siječnja do travnja prije raspisivanja novih izbora</w:t>
      </w:r>
      <w:r w:rsidRPr="00F85E4C">
        <w:rPr>
          <w:rFonts w:cs="Calibri"/>
          <w:iCs/>
          <w:color w:val="auto"/>
          <w:lang w:val="hr-HR"/>
        </w:rPr>
        <w:t>.</w:t>
      </w:r>
    </w:p>
    <w:p w14:paraId="54C42BB6" w14:textId="77777777" w:rsidR="00903E73" w:rsidRPr="00F85E4C" w:rsidRDefault="00903E73" w:rsidP="0017372A">
      <w:pPr>
        <w:spacing w:after="240"/>
        <w:jc w:val="both"/>
        <w:rPr>
          <w:rFonts w:cs="Calibri"/>
          <w:b/>
          <w:bCs/>
          <w:color w:val="auto"/>
          <w:lang w:val="hr-HR"/>
        </w:rPr>
      </w:pPr>
      <w:r w:rsidRPr="00F85E4C">
        <w:rPr>
          <w:rFonts w:cs="Calibri"/>
          <w:b/>
          <w:bCs/>
          <w:color w:val="auto"/>
          <w:lang w:val="hr-HR"/>
        </w:rPr>
        <w:t>NAZIV PROGRAMA: DJEČJE GRADSKO VIJEĆE</w:t>
      </w:r>
    </w:p>
    <w:p w14:paraId="64E705E1" w14:textId="77777777" w:rsidR="00903E73" w:rsidRPr="00F85E4C" w:rsidRDefault="00903E73" w:rsidP="0017372A">
      <w:pPr>
        <w:spacing w:after="240"/>
        <w:ind w:firstLine="720"/>
        <w:jc w:val="both"/>
        <w:rPr>
          <w:rFonts w:cs="Calibri"/>
          <w:color w:val="auto"/>
          <w:lang w:val="hr-HR"/>
        </w:rPr>
      </w:pPr>
      <w:r w:rsidRPr="00F85E4C">
        <w:rPr>
          <w:rFonts w:cs="Calibri"/>
          <w:color w:val="auto"/>
          <w:lang w:val="hr-HR"/>
        </w:rPr>
        <w:t>Dječje gradsko vijeće je neformalno uključivanje djece u djelovanje i odlučivanje gradske vlasti te prikladan oblik za suradnički i partnerski odnos djece i lokalne vlasti radi sagledavanja stanja prava i boljeg rješavanja potreba djece. Cilj programa je aktivna participacija djece u lokalnoj zajednici.</w:t>
      </w:r>
    </w:p>
    <w:p w14:paraId="6B95AC2C" w14:textId="77777777" w:rsidR="00903E73" w:rsidRPr="00F85E4C" w:rsidRDefault="00903E73" w:rsidP="00903E73">
      <w:pPr>
        <w:tabs>
          <w:tab w:val="left" w:pos="851"/>
        </w:tabs>
        <w:jc w:val="both"/>
        <w:rPr>
          <w:rFonts w:cs="Calibri"/>
          <w:b/>
          <w:color w:val="auto"/>
          <w:lang w:val="hr-HR"/>
        </w:rPr>
      </w:pPr>
      <w:r w:rsidRPr="00F85E4C">
        <w:rPr>
          <w:rFonts w:cs="Calibri"/>
          <w:b/>
          <w:color w:val="auto"/>
          <w:lang w:val="hr-HR"/>
        </w:rPr>
        <w:lastRenderedPageBreak/>
        <w:t>Zakonska osnova za uvođenje programa:</w:t>
      </w:r>
    </w:p>
    <w:p w14:paraId="67FAFCCF" w14:textId="77777777" w:rsidR="00903E73" w:rsidRPr="00F85E4C" w:rsidRDefault="00903E73" w:rsidP="00F85E4C">
      <w:pPr>
        <w:numPr>
          <w:ilvl w:val="0"/>
          <w:numId w:val="42"/>
        </w:numPr>
        <w:tabs>
          <w:tab w:val="left" w:pos="851"/>
        </w:tabs>
        <w:spacing w:before="240" w:after="160" w:line="252" w:lineRule="auto"/>
        <w:contextualSpacing/>
        <w:jc w:val="both"/>
        <w:rPr>
          <w:rFonts w:cs="Calibri"/>
          <w:b/>
          <w:color w:val="auto"/>
          <w:lang w:val="hr-HR"/>
        </w:rPr>
      </w:pPr>
      <w:r w:rsidRPr="00F85E4C">
        <w:rPr>
          <w:rFonts w:cs="Calibri"/>
          <w:color w:val="auto"/>
          <w:lang w:val="hr-HR"/>
        </w:rPr>
        <w:t xml:space="preserve">Zakon o lokalnoj i područnoj (regionalnoj) samoupravi </w:t>
      </w:r>
      <w:r w:rsidRPr="00F85E4C">
        <w:rPr>
          <w:rFonts w:cs="Calibri"/>
          <w:bCs/>
          <w:color w:val="auto"/>
          <w:lang w:val="hr-HR"/>
        </w:rPr>
        <w:t xml:space="preserve">(Narodne novine, broj: 33/01., 60/01., 129/05., 109/07., 125/08., 36/09., 36/09., 150/11., 144/12., 19/13., 137/15., 123/17., 98/19. i 144/20.) </w:t>
      </w:r>
      <w:r w:rsidRPr="00F85E4C">
        <w:rPr>
          <w:rFonts w:cs="Calibri"/>
          <w:color w:val="auto"/>
          <w:lang w:val="hr-HR"/>
        </w:rPr>
        <w:t>i</w:t>
      </w:r>
    </w:p>
    <w:p w14:paraId="22C16F89" w14:textId="77777777" w:rsidR="00903E73" w:rsidRPr="00F85E4C" w:rsidRDefault="00903E73" w:rsidP="0017372A">
      <w:pPr>
        <w:numPr>
          <w:ilvl w:val="0"/>
          <w:numId w:val="42"/>
        </w:numPr>
        <w:tabs>
          <w:tab w:val="left" w:pos="851"/>
        </w:tabs>
        <w:spacing w:after="240" w:line="252" w:lineRule="auto"/>
        <w:ind w:left="714" w:hanging="357"/>
        <w:jc w:val="both"/>
        <w:rPr>
          <w:rFonts w:cs="Calibri"/>
          <w:b/>
          <w:color w:val="auto"/>
          <w:lang w:val="hr-HR"/>
        </w:rPr>
      </w:pPr>
      <w:r w:rsidRPr="00F85E4C">
        <w:rPr>
          <w:rFonts w:cs="Calibri"/>
          <w:color w:val="auto"/>
          <w:lang w:val="hr-HR"/>
        </w:rPr>
        <w:t>Statut Grada Požege (Službene novine Grada Požege, broj: 2/21. i 11/22.).</w:t>
      </w:r>
    </w:p>
    <w:tbl>
      <w:tblPr>
        <w:tblStyle w:val="Reetkatablice"/>
        <w:tblW w:w="8783" w:type="dxa"/>
        <w:jc w:val="center"/>
        <w:tblLook w:val="04A0" w:firstRow="1" w:lastRow="0" w:firstColumn="1" w:lastColumn="0" w:noHBand="0" w:noVBand="1"/>
      </w:tblPr>
      <w:tblGrid>
        <w:gridCol w:w="3115"/>
        <w:gridCol w:w="1416"/>
        <w:gridCol w:w="1416"/>
        <w:gridCol w:w="1418"/>
        <w:gridCol w:w="1418"/>
      </w:tblGrid>
      <w:tr w:rsidR="008E0BC3" w:rsidRPr="00F85E4C" w14:paraId="66A5A47D" w14:textId="77777777" w:rsidTr="0017372A">
        <w:trPr>
          <w:trHeight w:val="227"/>
          <w:jc w:val="center"/>
        </w:trPr>
        <w:tc>
          <w:tcPr>
            <w:tcW w:w="1773" w:type="pct"/>
            <w:vAlign w:val="center"/>
          </w:tcPr>
          <w:p w14:paraId="52AECB2A" w14:textId="77777777" w:rsidR="00903E73" w:rsidRPr="00F85E4C" w:rsidRDefault="00903E73" w:rsidP="00903E73">
            <w:pPr>
              <w:spacing w:before="120" w:after="120"/>
              <w:ind w:left="29"/>
              <w:rPr>
                <w:rFonts w:cs="Calibri"/>
                <w:i/>
                <w:color w:val="auto"/>
                <w:sz w:val="20"/>
                <w:szCs w:val="20"/>
                <w:lang w:val="hr-HR"/>
              </w:rPr>
            </w:pPr>
            <w:bookmarkStart w:id="17" w:name="_Hlk140491007"/>
            <w:r w:rsidRPr="00F85E4C">
              <w:rPr>
                <w:rFonts w:cs="Calibri"/>
                <w:b/>
                <w:bCs/>
                <w:color w:val="auto"/>
                <w:sz w:val="20"/>
                <w:szCs w:val="20"/>
                <w:lang w:val="hr-HR"/>
              </w:rPr>
              <w:t>PROGRAM 1202 DJEČJE GRADSKO VIJEĆE</w:t>
            </w:r>
          </w:p>
        </w:tc>
        <w:tc>
          <w:tcPr>
            <w:tcW w:w="806" w:type="pct"/>
            <w:vAlign w:val="center"/>
          </w:tcPr>
          <w:p w14:paraId="16B4EF0A"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REBALANS 2025.</w:t>
            </w:r>
          </w:p>
        </w:tc>
        <w:tc>
          <w:tcPr>
            <w:tcW w:w="806" w:type="pct"/>
            <w:vAlign w:val="center"/>
          </w:tcPr>
          <w:p w14:paraId="364311E0"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807" w:type="pct"/>
            <w:vAlign w:val="center"/>
          </w:tcPr>
          <w:p w14:paraId="46117D8A"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IZVRŠENJE 2025.</w:t>
            </w:r>
          </w:p>
        </w:tc>
        <w:tc>
          <w:tcPr>
            <w:tcW w:w="807" w:type="pct"/>
            <w:vAlign w:val="center"/>
          </w:tcPr>
          <w:p w14:paraId="2809F5B2"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INDEKS</w:t>
            </w:r>
          </w:p>
          <w:p w14:paraId="212369FC" w14:textId="1ED3AE9C" w:rsidR="00903E73" w:rsidRPr="00F85E4C" w:rsidRDefault="00E15156" w:rsidP="00903E73">
            <w:pPr>
              <w:spacing w:before="120" w:after="120"/>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72A396B0" w14:textId="77777777" w:rsidTr="0017372A">
        <w:trPr>
          <w:trHeight w:val="284"/>
          <w:jc w:val="center"/>
        </w:trPr>
        <w:tc>
          <w:tcPr>
            <w:tcW w:w="1773" w:type="pct"/>
            <w:vAlign w:val="center"/>
          </w:tcPr>
          <w:p w14:paraId="7BA4353C" w14:textId="77777777" w:rsidR="00903E73" w:rsidRPr="00F85E4C" w:rsidRDefault="00903E73" w:rsidP="00903E73">
            <w:pPr>
              <w:spacing w:before="120" w:after="120"/>
              <w:rPr>
                <w:rFonts w:cs="Calibri"/>
                <w:color w:val="auto"/>
                <w:sz w:val="20"/>
                <w:szCs w:val="20"/>
                <w:lang w:val="hr-HR"/>
              </w:rPr>
            </w:pPr>
            <w:r w:rsidRPr="00F85E4C">
              <w:rPr>
                <w:rFonts w:cs="Calibri"/>
                <w:color w:val="auto"/>
                <w:sz w:val="20"/>
                <w:szCs w:val="20"/>
                <w:lang w:val="hr-HR"/>
              </w:rPr>
              <w:t>Aktivnost A120001 OSNOVNA AKTIVNOST DJEČJEG GRADSKOG VIJEĆA</w:t>
            </w:r>
          </w:p>
        </w:tc>
        <w:tc>
          <w:tcPr>
            <w:tcW w:w="806" w:type="pct"/>
            <w:vAlign w:val="center"/>
          </w:tcPr>
          <w:p w14:paraId="659B393A"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500,00</w:t>
            </w:r>
          </w:p>
        </w:tc>
        <w:tc>
          <w:tcPr>
            <w:tcW w:w="806" w:type="pct"/>
            <w:vAlign w:val="center"/>
          </w:tcPr>
          <w:p w14:paraId="0EEF5EC8"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500,00</w:t>
            </w:r>
          </w:p>
        </w:tc>
        <w:tc>
          <w:tcPr>
            <w:tcW w:w="807" w:type="pct"/>
            <w:vAlign w:val="center"/>
          </w:tcPr>
          <w:p w14:paraId="1013EA0A"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0,00</w:t>
            </w:r>
          </w:p>
        </w:tc>
        <w:tc>
          <w:tcPr>
            <w:tcW w:w="807" w:type="pct"/>
            <w:vAlign w:val="center"/>
          </w:tcPr>
          <w:p w14:paraId="67062AC4"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0,00</w:t>
            </w:r>
          </w:p>
        </w:tc>
      </w:tr>
      <w:tr w:rsidR="008E0BC3" w:rsidRPr="00F85E4C" w14:paraId="557644FB" w14:textId="77777777" w:rsidTr="0017372A">
        <w:trPr>
          <w:trHeight w:val="284"/>
          <w:jc w:val="center"/>
        </w:trPr>
        <w:tc>
          <w:tcPr>
            <w:tcW w:w="1773" w:type="pct"/>
            <w:vAlign w:val="center"/>
          </w:tcPr>
          <w:p w14:paraId="08D8D6F3" w14:textId="77777777" w:rsidR="00903E73" w:rsidRPr="00F85E4C" w:rsidRDefault="00903E73" w:rsidP="00903E73">
            <w:pPr>
              <w:spacing w:before="120" w:after="120"/>
              <w:rPr>
                <w:rFonts w:cs="Calibri"/>
                <w:color w:val="auto"/>
                <w:sz w:val="20"/>
                <w:szCs w:val="20"/>
                <w:lang w:val="hr-HR"/>
              </w:rPr>
            </w:pPr>
            <w:r w:rsidRPr="00F85E4C">
              <w:rPr>
                <w:rFonts w:cs="Calibri"/>
                <w:color w:val="auto"/>
                <w:sz w:val="20"/>
                <w:szCs w:val="20"/>
                <w:lang w:val="hr-HR"/>
              </w:rPr>
              <w:t>UKUPNO</w:t>
            </w:r>
          </w:p>
        </w:tc>
        <w:tc>
          <w:tcPr>
            <w:tcW w:w="806" w:type="pct"/>
            <w:vAlign w:val="center"/>
          </w:tcPr>
          <w:p w14:paraId="01BAE93F"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500,00</w:t>
            </w:r>
          </w:p>
        </w:tc>
        <w:tc>
          <w:tcPr>
            <w:tcW w:w="806" w:type="pct"/>
            <w:vAlign w:val="center"/>
          </w:tcPr>
          <w:p w14:paraId="7A92B581"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500,00</w:t>
            </w:r>
          </w:p>
        </w:tc>
        <w:tc>
          <w:tcPr>
            <w:tcW w:w="807" w:type="pct"/>
            <w:vAlign w:val="center"/>
          </w:tcPr>
          <w:p w14:paraId="694A08BA"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0,00</w:t>
            </w:r>
          </w:p>
        </w:tc>
        <w:tc>
          <w:tcPr>
            <w:tcW w:w="807" w:type="pct"/>
            <w:vAlign w:val="center"/>
          </w:tcPr>
          <w:p w14:paraId="583DC9DF"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0,00</w:t>
            </w:r>
          </w:p>
        </w:tc>
      </w:tr>
    </w:tbl>
    <w:bookmarkEnd w:id="17"/>
    <w:p w14:paraId="1FFF9826" w14:textId="15F71B33" w:rsidR="00903E73" w:rsidRPr="00F85E4C" w:rsidRDefault="00903E73" w:rsidP="0017372A">
      <w:pPr>
        <w:spacing w:before="240" w:after="240"/>
        <w:jc w:val="both"/>
        <w:rPr>
          <w:rFonts w:cs="Calibri"/>
          <w:color w:val="auto"/>
          <w:lang w:val="hr-HR"/>
        </w:rPr>
      </w:pPr>
      <w:r w:rsidRPr="00F85E4C">
        <w:rPr>
          <w:rFonts w:cs="Calibri"/>
          <w:b/>
          <w:bCs/>
          <w:color w:val="auto"/>
          <w:lang w:val="hr-HR"/>
        </w:rPr>
        <w:t>Osnovna aktivnost Dječjeg gradskog vijeća</w:t>
      </w:r>
      <w:r w:rsidRPr="00F85E4C">
        <w:rPr>
          <w:rFonts w:cs="Calibri"/>
          <w:color w:val="auto"/>
          <w:lang w:val="hr-HR"/>
        </w:rPr>
        <w:t xml:space="preserve"> odnosi se na sufinanciranje rada Dječjeg gradskog vijeća</w:t>
      </w:r>
      <w:r w:rsidR="00914755" w:rsidRPr="00F85E4C">
        <w:rPr>
          <w:rFonts w:cs="Calibri"/>
          <w:color w:val="auto"/>
          <w:lang w:val="hr-HR"/>
        </w:rPr>
        <w:t>, a u izvještajnom razdoblju nije bilo izvršenja.</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61"/>
        <w:gridCol w:w="1408"/>
        <w:gridCol w:w="872"/>
        <w:gridCol w:w="1002"/>
        <w:gridCol w:w="1258"/>
        <w:gridCol w:w="1116"/>
        <w:gridCol w:w="1245"/>
      </w:tblGrid>
      <w:tr w:rsidR="008E0BC3" w:rsidRPr="00F85E4C" w14:paraId="610F7870" w14:textId="77777777" w:rsidTr="001B1DE2">
        <w:trPr>
          <w:trHeight w:val="227"/>
          <w:jc w:val="center"/>
        </w:trPr>
        <w:tc>
          <w:tcPr>
            <w:tcW w:w="1192" w:type="pct"/>
            <w:shd w:val="clear" w:color="auto" w:fill="FFFFFF"/>
            <w:tcMar>
              <w:top w:w="0" w:type="dxa"/>
              <w:left w:w="93" w:type="dxa"/>
              <w:bottom w:w="0" w:type="dxa"/>
              <w:right w:w="108" w:type="dxa"/>
            </w:tcMar>
            <w:vAlign w:val="center"/>
            <w:hideMark/>
          </w:tcPr>
          <w:p w14:paraId="6706A0B0"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Pokazatelj uspješnosti</w:t>
            </w:r>
          </w:p>
        </w:tc>
        <w:tc>
          <w:tcPr>
            <w:tcW w:w="777" w:type="pct"/>
            <w:shd w:val="clear" w:color="auto" w:fill="FFFFFF"/>
            <w:tcMar>
              <w:top w:w="0" w:type="dxa"/>
              <w:left w:w="93" w:type="dxa"/>
              <w:bottom w:w="0" w:type="dxa"/>
              <w:right w:w="108" w:type="dxa"/>
            </w:tcMar>
            <w:vAlign w:val="center"/>
            <w:hideMark/>
          </w:tcPr>
          <w:p w14:paraId="044F6EE9"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Definicija</w:t>
            </w:r>
          </w:p>
        </w:tc>
        <w:tc>
          <w:tcPr>
            <w:tcW w:w="481" w:type="pct"/>
            <w:shd w:val="clear" w:color="auto" w:fill="FFFFFF"/>
            <w:tcMar>
              <w:top w:w="0" w:type="dxa"/>
              <w:left w:w="93" w:type="dxa"/>
              <w:bottom w:w="0" w:type="dxa"/>
              <w:right w:w="108" w:type="dxa"/>
            </w:tcMar>
            <w:vAlign w:val="center"/>
            <w:hideMark/>
          </w:tcPr>
          <w:p w14:paraId="765E947E"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Jedinica</w:t>
            </w:r>
          </w:p>
        </w:tc>
        <w:tc>
          <w:tcPr>
            <w:tcW w:w="553" w:type="pct"/>
            <w:shd w:val="clear" w:color="auto" w:fill="FFFFFF"/>
            <w:tcMar>
              <w:top w:w="0" w:type="dxa"/>
              <w:left w:w="93" w:type="dxa"/>
              <w:bottom w:w="0" w:type="dxa"/>
              <w:right w:w="108" w:type="dxa"/>
            </w:tcMar>
            <w:vAlign w:val="center"/>
            <w:hideMark/>
          </w:tcPr>
          <w:p w14:paraId="25739A4A"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Polazna vrijednost</w:t>
            </w:r>
          </w:p>
        </w:tc>
        <w:tc>
          <w:tcPr>
            <w:tcW w:w="694" w:type="pct"/>
            <w:shd w:val="clear" w:color="auto" w:fill="FFFFFF"/>
            <w:tcMar>
              <w:top w:w="0" w:type="dxa"/>
              <w:left w:w="93" w:type="dxa"/>
              <w:bottom w:w="0" w:type="dxa"/>
              <w:right w:w="108" w:type="dxa"/>
            </w:tcMar>
            <w:vAlign w:val="center"/>
            <w:hideMark/>
          </w:tcPr>
          <w:p w14:paraId="5EF2CDBE"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REBALANS 2025.</w:t>
            </w:r>
          </w:p>
        </w:tc>
        <w:tc>
          <w:tcPr>
            <w:tcW w:w="616" w:type="pct"/>
            <w:shd w:val="clear" w:color="auto" w:fill="FFFFFF"/>
            <w:vAlign w:val="center"/>
          </w:tcPr>
          <w:p w14:paraId="23CBC918"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TEKUĆI PLAN 2025.</w:t>
            </w:r>
          </w:p>
        </w:tc>
        <w:tc>
          <w:tcPr>
            <w:tcW w:w="687" w:type="pct"/>
            <w:shd w:val="clear" w:color="auto" w:fill="FFFFFF"/>
            <w:tcMar>
              <w:top w:w="0" w:type="dxa"/>
              <w:left w:w="93" w:type="dxa"/>
              <w:bottom w:w="0" w:type="dxa"/>
              <w:right w:w="108" w:type="dxa"/>
            </w:tcMar>
            <w:vAlign w:val="center"/>
            <w:hideMark/>
          </w:tcPr>
          <w:p w14:paraId="5BEE53BE"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47CF3C26" w14:textId="77777777" w:rsidTr="001B1DE2">
        <w:trPr>
          <w:trHeight w:val="557"/>
          <w:jc w:val="center"/>
        </w:trPr>
        <w:tc>
          <w:tcPr>
            <w:tcW w:w="1192" w:type="pct"/>
            <w:shd w:val="clear" w:color="auto" w:fill="FFFFFF"/>
            <w:tcMar>
              <w:top w:w="0" w:type="dxa"/>
              <w:left w:w="93" w:type="dxa"/>
              <w:bottom w:w="0" w:type="dxa"/>
              <w:right w:w="108" w:type="dxa"/>
            </w:tcMar>
            <w:vAlign w:val="center"/>
            <w:hideMark/>
          </w:tcPr>
          <w:p w14:paraId="298C476A" w14:textId="77777777" w:rsidR="00903E73" w:rsidRPr="00F85E4C" w:rsidRDefault="00903E73" w:rsidP="00903E73">
            <w:pPr>
              <w:spacing w:before="120" w:after="120"/>
              <w:rPr>
                <w:rFonts w:cs="Calibri"/>
                <w:color w:val="auto"/>
                <w:sz w:val="18"/>
                <w:szCs w:val="18"/>
                <w:lang w:val="hr-HR"/>
              </w:rPr>
            </w:pPr>
            <w:r w:rsidRPr="00F85E4C">
              <w:rPr>
                <w:rFonts w:cs="Calibri"/>
                <w:color w:val="auto"/>
                <w:sz w:val="18"/>
                <w:szCs w:val="18"/>
                <w:lang w:val="hr-HR"/>
              </w:rPr>
              <w:t>Broj održanih sjednica</w:t>
            </w:r>
          </w:p>
        </w:tc>
        <w:tc>
          <w:tcPr>
            <w:tcW w:w="777" w:type="pct"/>
            <w:shd w:val="clear" w:color="auto" w:fill="FFFFFF"/>
            <w:tcMar>
              <w:top w:w="0" w:type="dxa"/>
              <w:left w:w="93" w:type="dxa"/>
              <w:bottom w:w="0" w:type="dxa"/>
              <w:right w:w="108" w:type="dxa"/>
            </w:tcMar>
            <w:vAlign w:val="center"/>
            <w:hideMark/>
          </w:tcPr>
          <w:p w14:paraId="059C887A" w14:textId="77777777" w:rsidR="00903E73" w:rsidRPr="00F85E4C" w:rsidRDefault="00903E73" w:rsidP="00903E73">
            <w:pPr>
              <w:spacing w:before="120" w:after="120"/>
              <w:rPr>
                <w:rFonts w:cs="Calibri"/>
                <w:color w:val="auto"/>
                <w:sz w:val="18"/>
                <w:szCs w:val="18"/>
                <w:lang w:val="hr-HR"/>
              </w:rPr>
            </w:pPr>
            <w:r w:rsidRPr="00F85E4C">
              <w:rPr>
                <w:rFonts w:cs="Calibri"/>
                <w:color w:val="auto"/>
                <w:sz w:val="18"/>
                <w:szCs w:val="18"/>
                <w:lang w:val="hr-HR"/>
              </w:rPr>
              <w:t>Održati broj propisanih sjednica</w:t>
            </w:r>
          </w:p>
        </w:tc>
        <w:tc>
          <w:tcPr>
            <w:tcW w:w="481" w:type="pct"/>
            <w:shd w:val="clear" w:color="auto" w:fill="FFFFFF"/>
            <w:tcMar>
              <w:top w:w="0" w:type="dxa"/>
              <w:left w:w="93" w:type="dxa"/>
              <w:bottom w:w="0" w:type="dxa"/>
              <w:right w:w="108" w:type="dxa"/>
            </w:tcMar>
            <w:vAlign w:val="center"/>
            <w:hideMark/>
          </w:tcPr>
          <w:p w14:paraId="612C5110"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Broj</w:t>
            </w:r>
          </w:p>
        </w:tc>
        <w:tc>
          <w:tcPr>
            <w:tcW w:w="553" w:type="pct"/>
            <w:shd w:val="clear" w:color="auto" w:fill="FFFFFF"/>
            <w:tcMar>
              <w:top w:w="0" w:type="dxa"/>
              <w:left w:w="93" w:type="dxa"/>
              <w:bottom w:w="0" w:type="dxa"/>
              <w:right w:w="108" w:type="dxa"/>
            </w:tcMar>
            <w:vAlign w:val="center"/>
            <w:hideMark/>
          </w:tcPr>
          <w:p w14:paraId="7C2EBB1C"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2</w:t>
            </w:r>
          </w:p>
        </w:tc>
        <w:tc>
          <w:tcPr>
            <w:tcW w:w="694" w:type="pct"/>
            <w:shd w:val="clear" w:color="auto" w:fill="FFFFFF"/>
            <w:tcMar>
              <w:top w:w="0" w:type="dxa"/>
              <w:left w:w="93" w:type="dxa"/>
              <w:bottom w:w="0" w:type="dxa"/>
              <w:right w:w="108" w:type="dxa"/>
            </w:tcMar>
            <w:vAlign w:val="center"/>
            <w:hideMark/>
          </w:tcPr>
          <w:p w14:paraId="27CD1B62"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0</w:t>
            </w:r>
          </w:p>
        </w:tc>
        <w:tc>
          <w:tcPr>
            <w:tcW w:w="616" w:type="pct"/>
            <w:shd w:val="clear" w:color="auto" w:fill="FFFFFF"/>
            <w:vAlign w:val="center"/>
          </w:tcPr>
          <w:p w14:paraId="02A03BF9"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0</w:t>
            </w:r>
          </w:p>
        </w:tc>
        <w:tc>
          <w:tcPr>
            <w:tcW w:w="687" w:type="pct"/>
            <w:shd w:val="clear" w:color="auto" w:fill="FFFFFF"/>
            <w:tcMar>
              <w:top w:w="0" w:type="dxa"/>
              <w:left w:w="93" w:type="dxa"/>
              <w:bottom w:w="0" w:type="dxa"/>
              <w:right w:w="108" w:type="dxa"/>
            </w:tcMar>
            <w:vAlign w:val="center"/>
            <w:hideMark/>
          </w:tcPr>
          <w:p w14:paraId="582969DE"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0</w:t>
            </w:r>
          </w:p>
        </w:tc>
      </w:tr>
    </w:tbl>
    <w:p w14:paraId="5424C208" w14:textId="77777777" w:rsidR="00903E73" w:rsidRPr="00F85E4C" w:rsidRDefault="00903E73" w:rsidP="0017372A">
      <w:pPr>
        <w:spacing w:before="240" w:after="240"/>
        <w:jc w:val="both"/>
        <w:rPr>
          <w:rFonts w:cs="Calibri"/>
          <w:b/>
          <w:bCs/>
          <w:color w:val="auto"/>
          <w:lang w:val="hr-HR"/>
        </w:rPr>
      </w:pPr>
      <w:r w:rsidRPr="00F85E4C">
        <w:rPr>
          <w:rFonts w:cs="Calibri"/>
          <w:b/>
          <w:bCs/>
          <w:color w:val="auto"/>
          <w:lang w:val="hr-HR"/>
        </w:rPr>
        <w:t>NAZIV PROGRAMA: SAVJET MLADIH GRADA POŽEGE</w:t>
      </w:r>
    </w:p>
    <w:p w14:paraId="75C92E93" w14:textId="43DB3D68" w:rsidR="00903E73" w:rsidRPr="00F85E4C" w:rsidRDefault="00903E73" w:rsidP="0017372A">
      <w:pPr>
        <w:spacing w:after="240"/>
        <w:ind w:firstLine="720"/>
        <w:jc w:val="both"/>
        <w:rPr>
          <w:rFonts w:cs="Calibri"/>
          <w:color w:val="auto"/>
          <w:lang w:val="hr-HR"/>
        </w:rPr>
      </w:pPr>
      <w:r w:rsidRPr="00F85E4C">
        <w:rPr>
          <w:rFonts w:cs="Calibri"/>
          <w:color w:val="auto"/>
          <w:lang w:val="hr-HR"/>
        </w:rPr>
        <w:t>Cilj programa je sudjelovanje mladih u odlučivanju o upravljanju javnim poslovima od interesa i značaja za mlade, aktivno uključivanje mladih u javni život te informiranje i savjetovanje mladih u Gradu Požegi kao jedinci lokalne samouprave.</w:t>
      </w:r>
    </w:p>
    <w:p w14:paraId="7D207D12" w14:textId="77777777" w:rsidR="00903E73" w:rsidRPr="00F85E4C" w:rsidRDefault="00903E73" w:rsidP="0017372A">
      <w:pPr>
        <w:tabs>
          <w:tab w:val="left" w:pos="0"/>
        </w:tabs>
        <w:spacing w:after="240"/>
        <w:jc w:val="both"/>
        <w:rPr>
          <w:rFonts w:cs="Calibri"/>
          <w:b/>
          <w:color w:val="auto"/>
          <w:lang w:val="hr-HR"/>
        </w:rPr>
      </w:pPr>
      <w:r w:rsidRPr="00F85E4C">
        <w:rPr>
          <w:rFonts w:cs="Calibri"/>
          <w:b/>
          <w:color w:val="auto"/>
          <w:lang w:val="hr-HR"/>
        </w:rPr>
        <w:t>Zakonska osnova za uvođenje programa:</w:t>
      </w:r>
    </w:p>
    <w:p w14:paraId="626B1539" w14:textId="77777777" w:rsidR="00903E73" w:rsidRPr="00F85E4C" w:rsidRDefault="00903E73" w:rsidP="00F85E4C">
      <w:pPr>
        <w:numPr>
          <w:ilvl w:val="0"/>
          <w:numId w:val="43"/>
        </w:numPr>
        <w:tabs>
          <w:tab w:val="left" w:pos="0"/>
        </w:tabs>
        <w:spacing w:after="160" w:line="252" w:lineRule="auto"/>
        <w:contextualSpacing/>
        <w:jc w:val="both"/>
        <w:rPr>
          <w:rFonts w:cs="Calibri"/>
          <w:b/>
          <w:color w:val="auto"/>
          <w:lang w:val="hr-HR"/>
        </w:rPr>
      </w:pPr>
      <w:r w:rsidRPr="00F85E4C">
        <w:rPr>
          <w:rFonts w:cs="Calibri"/>
          <w:color w:val="auto"/>
          <w:lang w:val="hr-HR"/>
        </w:rPr>
        <w:t xml:space="preserve">Zakon o lokalnoj i područnoj (regionalnoj) samoupravi </w:t>
      </w:r>
      <w:r w:rsidRPr="00F85E4C">
        <w:rPr>
          <w:rFonts w:cs="Calibri"/>
          <w:bCs/>
          <w:color w:val="auto"/>
          <w:lang w:val="hr-HR"/>
        </w:rPr>
        <w:t>(Narodne novine, broj: 33/01., 60/01., 129/05., 109/07., 125/08., 36/09., 36/09., 150/11., 144/12., 19/13., 137/15., 123/17., 98/19. i 144/20.),</w:t>
      </w:r>
    </w:p>
    <w:p w14:paraId="411A04F2" w14:textId="77777777" w:rsidR="00903E73" w:rsidRPr="00F85E4C" w:rsidRDefault="00903E73" w:rsidP="00F85E4C">
      <w:pPr>
        <w:numPr>
          <w:ilvl w:val="0"/>
          <w:numId w:val="43"/>
        </w:numPr>
        <w:tabs>
          <w:tab w:val="left" w:pos="0"/>
        </w:tabs>
        <w:spacing w:after="160" w:line="252" w:lineRule="auto"/>
        <w:contextualSpacing/>
        <w:jc w:val="both"/>
        <w:rPr>
          <w:rFonts w:cs="Calibri"/>
          <w:b/>
          <w:color w:val="auto"/>
          <w:lang w:val="hr-HR"/>
        </w:rPr>
      </w:pPr>
      <w:r w:rsidRPr="00F85E4C">
        <w:rPr>
          <w:rFonts w:cs="Calibri"/>
          <w:color w:val="auto"/>
          <w:lang w:val="hr-HR"/>
        </w:rPr>
        <w:t>Zakon o savjetima mladih (Narodne novine, broj: 41/14. i 83/23.),</w:t>
      </w:r>
    </w:p>
    <w:p w14:paraId="1E3C9E91" w14:textId="77777777" w:rsidR="00903E73" w:rsidRPr="00F85E4C" w:rsidRDefault="00903E73" w:rsidP="00F85E4C">
      <w:pPr>
        <w:numPr>
          <w:ilvl w:val="0"/>
          <w:numId w:val="43"/>
        </w:numPr>
        <w:tabs>
          <w:tab w:val="left" w:pos="0"/>
        </w:tabs>
        <w:spacing w:after="160" w:line="252" w:lineRule="auto"/>
        <w:contextualSpacing/>
        <w:jc w:val="both"/>
        <w:rPr>
          <w:rFonts w:cs="Calibri"/>
          <w:b/>
          <w:color w:val="auto"/>
          <w:lang w:val="hr-HR"/>
        </w:rPr>
      </w:pPr>
      <w:r w:rsidRPr="00F85E4C">
        <w:rPr>
          <w:rFonts w:cs="Calibri"/>
          <w:color w:val="auto"/>
          <w:lang w:val="hr-HR"/>
        </w:rPr>
        <w:t xml:space="preserve">Odluka o osnivanju savjeta mladih Gada Požege (Službene novine Grada Požege, broj: 20/24.),  </w:t>
      </w:r>
    </w:p>
    <w:p w14:paraId="169BF4AC" w14:textId="77777777" w:rsidR="00903E73" w:rsidRPr="00F85E4C" w:rsidRDefault="00903E73" w:rsidP="0017372A">
      <w:pPr>
        <w:numPr>
          <w:ilvl w:val="0"/>
          <w:numId w:val="43"/>
        </w:numPr>
        <w:tabs>
          <w:tab w:val="left" w:pos="0"/>
        </w:tabs>
        <w:spacing w:after="240" w:line="252" w:lineRule="auto"/>
        <w:ind w:left="714" w:hanging="357"/>
        <w:jc w:val="both"/>
        <w:rPr>
          <w:rFonts w:cs="Calibri"/>
          <w:b/>
          <w:color w:val="auto"/>
          <w:lang w:val="hr-HR"/>
        </w:rPr>
      </w:pPr>
      <w:r w:rsidRPr="00F85E4C">
        <w:rPr>
          <w:rFonts w:cs="Calibri"/>
          <w:color w:val="auto"/>
          <w:lang w:val="hr-HR"/>
        </w:rPr>
        <w:t>Statut Grada Požege (Službene novine Grada Požege, broj: 2/21. i 11/22.).</w:t>
      </w:r>
    </w:p>
    <w:tbl>
      <w:tblPr>
        <w:tblStyle w:val="Reetkatablice"/>
        <w:tblW w:w="8783" w:type="dxa"/>
        <w:jc w:val="center"/>
        <w:tblLook w:val="04A0" w:firstRow="1" w:lastRow="0" w:firstColumn="1" w:lastColumn="0" w:noHBand="0" w:noVBand="1"/>
      </w:tblPr>
      <w:tblGrid>
        <w:gridCol w:w="3115"/>
        <w:gridCol w:w="1416"/>
        <w:gridCol w:w="1416"/>
        <w:gridCol w:w="1418"/>
        <w:gridCol w:w="1418"/>
      </w:tblGrid>
      <w:tr w:rsidR="008E0BC3" w:rsidRPr="00F85E4C" w14:paraId="317EFBBB" w14:textId="77777777" w:rsidTr="0017372A">
        <w:trPr>
          <w:trHeight w:val="227"/>
          <w:jc w:val="center"/>
        </w:trPr>
        <w:tc>
          <w:tcPr>
            <w:tcW w:w="1773" w:type="pct"/>
            <w:vAlign w:val="center"/>
          </w:tcPr>
          <w:p w14:paraId="21476F0C" w14:textId="77777777" w:rsidR="00903E73" w:rsidRPr="00F85E4C" w:rsidRDefault="00903E73" w:rsidP="00903E73">
            <w:pPr>
              <w:spacing w:before="120" w:after="120"/>
              <w:rPr>
                <w:rFonts w:cs="Calibri"/>
                <w:i/>
                <w:color w:val="auto"/>
                <w:sz w:val="20"/>
                <w:szCs w:val="20"/>
                <w:lang w:val="hr-HR"/>
              </w:rPr>
            </w:pPr>
            <w:bookmarkStart w:id="18" w:name="_Hlk140491157"/>
            <w:r w:rsidRPr="00F85E4C">
              <w:rPr>
                <w:rFonts w:cs="Calibri"/>
                <w:b/>
                <w:bCs/>
                <w:color w:val="auto"/>
                <w:sz w:val="20"/>
                <w:szCs w:val="20"/>
                <w:lang w:val="hr-HR"/>
              </w:rPr>
              <w:t>PROGRAM 1203 SAVJET MLADIH GRADA POŽEGE</w:t>
            </w:r>
          </w:p>
        </w:tc>
        <w:tc>
          <w:tcPr>
            <w:tcW w:w="806" w:type="pct"/>
            <w:vAlign w:val="center"/>
          </w:tcPr>
          <w:p w14:paraId="4C7BD070"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REBALANS 2025.</w:t>
            </w:r>
          </w:p>
        </w:tc>
        <w:tc>
          <w:tcPr>
            <w:tcW w:w="806" w:type="pct"/>
            <w:vAlign w:val="center"/>
          </w:tcPr>
          <w:p w14:paraId="44F8318D"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807" w:type="pct"/>
            <w:vAlign w:val="center"/>
          </w:tcPr>
          <w:p w14:paraId="0091D866"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IZVRŠENJE 2025.</w:t>
            </w:r>
          </w:p>
        </w:tc>
        <w:tc>
          <w:tcPr>
            <w:tcW w:w="807" w:type="pct"/>
            <w:vAlign w:val="center"/>
          </w:tcPr>
          <w:p w14:paraId="7627834A"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INDEKS</w:t>
            </w:r>
          </w:p>
          <w:p w14:paraId="64E49D9A" w14:textId="3B61DA11" w:rsidR="00903E73" w:rsidRPr="00F85E4C" w:rsidRDefault="00E15156" w:rsidP="00903E73">
            <w:pPr>
              <w:spacing w:before="120" w:after="120"/>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4ACF4C45" w14:textId="77777777" w:rsidTr="0017372A">
        <w:trPr>
          <w:trHeight w:val="227"/>
          <w:jc w:val="center"/>
        </w:trPr>
        <w:tc>
          <w:tcPr>
            <w:tcW w:w="1773" w:type="pct"/>
            <w:vAlign w:val="center"/>
          </w:tcPr>
          <w:p w14:paraId="6F8C0627" w14:textId="77777777" w:rsidR="00903E73" w:rsidRPr="00F85E4C" w:rsidRDefault="00903E73" w:rsidP="00903E73">
            <w:pPr>
              <w:spacing w:before="120" w:after="120"/>
              <w:rPr>
                <w:rFonts w:cs="Calibri"/>
                <w:color w:val="auto"/>
                <w:sz w:val="20"/>
                <w:szCs w:val="20"/>
                <w:lang w:val="hr-HR"/>
              </w:rPr>
            </w:pPr>
            <w:r w:rsidRPr="00F85E4C">
              <w:rPr>
                <w:rFonts w:cs="Calibri"/>
                <w:color w:val="auto"/>
                <w:sz w:val="20"/>
                <w:szCs w:val="20"/>
                <w:lang w:val="hr-HR"/>
              </w:rPr>
              <w:t>Aktivnost A120001 OSNOVNA AKTIVNOST SAVJETA MLADIH</w:t>
            </w:r>
          </w:p>
        </w:tc>
        <w:tc>
          <w:tcPr>
            <w:tcW w:w="806" w:type="pct"/>
            <w:vAlign w:val="center"/>
          </w:tcPr>
          <w:p w14:paraId="69D50279"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4.000,00</w:t>
            </w:r>
          </w:p>
        </w:tc>
        <w:tc>
          <w:tcPr>
            <w:tcW w:w="806" w:type="pct"/>
            <w:vAlign w:val="center"/>
          </w:tcPr>
          <w:p w14:paraId="2BCCC2FC"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4.000,00</w:t>
            </w:r>
          </w:p>
        </w:tc>
        <w:tc>
          <w:tcPr>
            <w:tcW w:w="807" w:type="pct"/>
            <w:vAlign w:val="center"/>
          </w:tcPr>
          <w:p w14:paraId="69610E05"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0,00</w:t>
            </w:r>
          </w:p>
        </w:tc>
        <w:tc>
          <w:tcPr>
            <w:tcW w:w="807" w:type="pct"/>
            <w:vAlign w:val="center"/>
          </w:tcPr>
          <w:p w14:paraId="4B63B2CD"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0,00</w:t>
            </w:r>
          </w:p>
        </w:tc>
      </w:tr>
      <w:tr w:rsidR="008E0BC3" w:rsidRPr="00F85E4C" w14:paraId="58E4CCF5" w14:textId="77777777" w:rsidTr="0017372A">
        <w:trPr>
          <w:trHeight w:val="227"/>
          <w:jc w:val="center"/>
        </w:trPr>
        <w:tc>
          <w:tcPr>
            <w:tcW w:w="1773" w:type="pct"/>
            <w:vAlign w:val="center"/>
          </w:tcPr>
          <w:p w14:paraId="0DADDF31" w14:textId="77777777" w:rsidR="00903E73" w:rsidRPr="00F85E4C" w:rsidRDefault="00903E73" w:rsidP="00903E73">
            <w:pPr>
              <w:spacing w:before="120" w:after="120"/>
              <w:rPr>
                <w:rFonts w:cs="Calibri"/>
                <w:color w:val="auto"/>
                <w:sz w:val="20"/>
                <w:szCs w:val="20"/>
                <w:lang w:val="hr-HR"/>
              </w:rPr>
            </w:pPr>
            <w:r w:rsidRPr="00F85E4C">
              <w:rPr>
                <w:rFonts w:cs="Calibri"/>
                <w:color w:val="auto"/>
                <w:sz w:val="20"/>
                <w:szCs w:val="20"/>
                <w:lang w:val="hr-HR"/>
              </w:rPr>
              <w:t>UKUPNO</w:t>
            </w:r>
          </w:p>
        </w:tc>
        <w:tc>
          <w:tcPr>
            <w:tcW w:w="806" w:type="pct"/>
            <w:vAlign w:val="center"/>
          </w:tcPr>
          <w:p w14:paraId="62581265"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4.000,00</w:t>
            </w:r>
          </w:p>
        </w:tc>
        <w:tc>
          <w:tcPr>
            <w:tcW w:w="806" w:type="pct"/>
            <w:vAlign w:val="center"/>
          </w:tcPr>
          <w:p w14:paraId="67C6A45A"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4.000,00</w:t>
            </w:r>
          </w:p>
        </w:tc>
        <w:tc>
          <w:tcPr>
            <w:tcW w:w="807" w:type="pct"/>
            <w:vAlign w:val="center"/>
          </w:tcPr>
          <w:p w14:paraId="4A9BED9B"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0,00</w:t>
            </w:r>
          </w:p>
        </w:tc>
        <w:tc>
          <w:tcPr>
            <w:tcW w:w="807" w:type="pct"/>
            <w:vAlign w:val="center"/>
          </w:tcPr>
          <w:p w14:paraId="5AF73623"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0,00</w:t>
            </w:r>
          </w:p>
        </w:tc>
      </w:tr>
    </w:tbl>
    <w:bookmarkEnd w:id="18"/>
    <w:p w14:paraId="425E65AD" w14:textId="77777777" w:rsidR="00903E73" w:rsidRPr="00F85E4C" w:rsidRDefault="00903E73" w:rsidP="0017372A">
      <w:pPr>
        <w:spacing w:before="240" w:after="240"/>
        <w:jc w:val="both"/>
        <w:rPr>
          <w:rFonts w:cs="Calibri"/>
          <w:color w:val="auto"/>
          <w:lang w:val="hr-HR"/>
        </w:rPr>
      </w:pPr>
      <w:r w:rsidRPr="00F85E4C">
        <w:rPr>
          <w:rFonts w:cs="Calibri"/>
          <w:b/>
          <w:bCs/>
          <w:color w:val="auto"/>
          <w:lang w:val="hr-HR"/>
        </w:rPr>
        <w:lastRenderedPageBreak/>
        <w:t>Osnovna aktivnost savjeta mladih</w:t>
      </w:r>
      <w:r w:rsidRPr="00F85E4C">
        <w:rPr>
          <w:rFonts w:cs="Calibri"/>
          <w:color w:val="auto"/>
          <w:lang w:val="hr-HR"/>
        </w:rPr>
        <w:t xml:space="preserve"> odnosi se na troškove vezane za redovno djelovanje Savjeta mladih Grada Požege.</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38"/>
        <w:gridCol w:w="1396"/>
        <w:gridCol w:w="883"/>
        <w:gridCol w:w="1000"/>
        <w:gridCol w:w="1258"/>
        <w:gridCol w:w="1142"/>
        <w:gridCol w:w="1245"/>
      </w:tblGrid>
      <w:tr w:rsidR="008E0BC3" w:rsidRPr="00F85E4C" w14:paraId="0383A9AF" w14:textId="77777777" w:rsidTr="001B1DE2">
        <w:trPr>
          <w:trHeight w:val="227"/>
          <w:jc w:val="center"/>
        </w:trPr>
        <w:tc>
          <w:tcPr>
            <w:tcW w:w="1180" w:type="pct"/>
            <w:shd w:val="clear" w:color="auto" w:fill="FFFFFF"/>
            <w:tcMar>
              <w:top w:w="0" w:type="dxa"/>
              <w:left w:w="93" w:type="dxa"/>
              <w:bottom w:w="0" w:type="dxa"/>
              <w:right w:w="108" w:type="dxa"/>
            </w:tcMar>
            <w:vAlign w:val="center"/>
            <w:hideMark/>
          </w:tcPr>
          <w:p w14:paraId="5F1C05F5"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Pokazatelj uspješnosti</w:t>
            </w:r>
          </w:p>
        </w:tc>
        <w:tc>
          <w:tcPr>
            <w:tcW w:w="770" w:type="pct"/>
            <w:shd w:val="clear" w:color="auto" w:fill="FFFFFF"/>
            <w:tcMar>
              <w:top w:w="0" w:type="dxa"/>
              <w:left w:w="93" w:type="dxa"/>
              <w:bottom w:w="0" w:type="dxa"/>
              <w:right w:w="108" w:type="dxa"/>
            </w:tcMar>
            <w:vAlign w:val="center"/>
            <w:hideMark/>
          </w:tcPr>
          <w:p w14:paraId="511D637E"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Definicija</w:t>
            </w:r>
          </w:p>
        </w:tc>
        <w:tc>
          <w:tcPr>
            <w:tcW w:w="487" w:type="pct"/>
            <w:shd w:val="clear" w:color="auto" w:fill="FFFFFF"/>
            <w:tcMar>
              <w:top w:w="0" w:type="dxa"/>
              <w:left w:w="93" w:type="dxa"/>
              <w:bottom w:w="0" w:type="dxa"/>
              <w:right w:w="108" w:type="dxa"/>
            </w:tcMar>
            <w:vAlign w:val="center"/>
            <w:hideMark/>
          </w:tcPr>
          <w:p w14:paraId="6F7EAA4B"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Jedinica</w:t>
            </w:r>
          </w:p>
        </w:tc>
        <w:tc>
          <w:tcPr>
            <w:tcW w:w="552" w:type="pct"/>
            <w:shd w:val="clear" w:color="auto" w:fill="FFFFFF"/>
            <w:tcMar>
              <w:top w:w="0" w:type="dxa"/>
              <w:left w:w="93" w:type="dxa"/>
              <w:bottom w:w="0" w:type="dxa"/>
              <w:right w:w="108" w:type="dxa"/>
            </w:tcMar>
            <w:vAlign w:val="center"/>
            <w:hideMark/>
          </w:tcPr>
          <w:p w14:paraId="6957F10F"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Polazna vrijednost</w:t>
            </w:r>
          </w:p>
        </w:tc>
        <w:tc>
          <w:tcPr>
            <w:tcW w:w="694" w:type="pct"/>
            <w:shd w:val="clear" w:color="auto" w:fill="FFFFFF"/>
            <w:tcMar>
              <w:top w:w="0" w:type="dxa"/>
              <w:left w:w="93" w:type="dxa"/>
              <w:bottom w:w="0" w:type="dxa"/>
              <w:right w:w="108" w:type="dxa"/>
            </w:tcMar>
            <w:vAlign w:val="center"/>
            <w:hideMark/>
          </w:tcPr>
          <w:p w14:paraId="6DC7C95A"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REBALANS 2025.</w:t>
            </w:r>
          </w:p>
        </w:tc>
        <w:tc>
          <w:tcPr>
            <w:tcW w:w="630" w:type="pct"/>
            <w:shd w:val="clear" w:color="auto" w:fill="FFFFFF"/>
            <w:vAlign w:val="center"/>
          </w:tcPr>
          <w:p w14:paraId="24847A08"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TEKUĆI PLAN 2025.</w:t>
            </w:r>
          </w:p>
        </w:tc>
        <w:tc>
          <w:tcPr>
            <w:tcW w:w="687" w:type="pct"/>
            <w:shd w:val="clear" w:color="auto" w:fill="FFFFFF"/>
            <w:tcMar>
              <w:top w:w="0" w:type="dxa"/>
              <w:left w:w="93" w:type="dxa"/>
              <w:bottom w:w="0" w:type="dxa"/>
              <w:right w:w="108" w:type="dxa"/>
            </w:tcMar>
            <w:vAlign w:val="center"/>
            <w:hideMark/>
          </w:tcPr>
          <w:p w14:paraId="094A53F6"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5C81FB7A" w14:textId="77777777" w:rsidTr="001B1DE2">
        <w:trPr>
          <w:trHeight w:val="422"/>
          <w:jc w:val="center"/>
        </w:trPr>
        <w:tc>
          <w:tcPr>
            <w:tcW w:w="1180" w:type="pct"/>
            <w:shd w:val="clear" w:color="auto" w:fill="FFFFFF"/>
            <w:tcMar>
              <w:top w:w="0" w:type="dxa"/>
              <w:left w:w="93" w:type="dxa"/>
              <w:bottom w:w="0" w:type="dxa"/>
              <w:right w:w="108" w:type="dxa"/>
            </w:tcMar>
            <w:vAlign w:val="center"/>
            <w:hideMark/>
          </w:tcPr>
          <w:p w14:paraId="6D116395" w14:textId="77777777" w:rsidR="00903E73" w:rsidRPr="00F85E4C" w:rsidRDefault="00903E73" w:rsidP="00903E73">
            <w:pPr>
              <w:spacing w:before="120" w:after="120"/>
              <w:rPr>
                <w:rFonts w:cs="Calibri"/>
                <w:color w:val="auto"/>
                <w:sz w:val="18"/>
                <w:szCs w:val="18"/>
                <w:lang w:val="hr-HR"/>
              </w:rPr>
            </w:pPr>
            <w:r w:rsidRPr="00F85E4C">
              <w:rPr>
                <w:rFonts w:cs="Calibri"/>
                <w:color w:val="auto"/>
                <w:sz w:val="18"/>
                <w:szCs w:val="18"/>
                <w:lang w:val="hr-HR"/>
              </w:rPr>
              <w:t>Broj održanih sjednica</w:t>
            </w:r>
          </w:p>
        </w:tc>
        <w:tc>
          <w:tcPr>
            <w:tcW w:w="770" w:type="pct"/>
            <w:shd w:val="clear" w:color="auto" w:fill="FFFFFF"/>
            <w:tcMar>
              <w:top w:w="0" w:type="dxa"/>
              <w:left w:w="93" w:type="dxa"/>
              <w:bottom w:w="0" w:type="dxa"/>
              <w:right w:w="108" w:type="dxa"/>
            </w:tcMar>
            <w:vAlign w:val="center"/>
            <w:hideMark/>
          </w:tcPr>
          <w:p w14:paraId="4F263022" w14:textId="77777777" w:rsidR="00903E73" w:rsidRPr="00F85E4C" w:rsidRDefault="00903E73" w:rsidP="00903E73">
            <w:pPr>
              <w:spacing w:before="120" w:after="120"/>
              <w:rPr>
                <w:rFonts w:cs="Calibri"/>
                <w:color w:val="auto"/>
                <w:sz w:val="18"/>
                <w:szCs w:val="18"/>
                <w:lang w:val="hr-HR"/>
              </w:rPr>
            </w:pPr>
            <w:r w:rsidRPr="00F85E4C">
              <w:rPr>
                <w:rFonts w:cs="Calibri"/>
                <w:color w:val="auto"/>
                <w:sz w:val="18"/>
                <w:szCs w:val="18"/>
                <w:lang w:val="hr-HR"/>
              </w:rPr>
              <w:t>Održati broj propisanih sjednica</w:t>
            </w:r>
          </w:p>
        </w:tc>
        <w:tc>
          <w:tcPr>
            <w:tcW w:w="487" w:type="pct"/>
            <w:shd w:val="clear" w:color="auto" w:fill="FFFFFF"/>
            <w:tcMar>
              <w:top w:w="0" w:type="dxa"/>
              <w:left w:w="93" w:type="dxa"/>
              <w:bottom w:w="0" w:type="dxa"/>
              <w:right w:w="108" w:type="dxa"/>
            </w:tcMar>
            <w:vAlign w:val="center"/>
            <w:hideMark/>
          </w:tcPr>
          <w:p w14:paraId="07115C80"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Broj</w:t>
            </w:r>
          </w:p>
        </w:tc>
        <w:tc>
          <w:tcPr>
            <w:tcW w:w="552" w:type="pct"/>
            <w:shd w:val="clear" w:color="auto" w:fill="FFFFFF"/>
            <w:tcMar>
              <w:top w:w="0" w:type="dxa"/>
              <w:left w:w="93" w:type="dxa"/>
              <w:bottom w:w="0" w:type="dxa"/>
              <w:right w:w="108" w:type="dxa"/>
            </w:tcMar>
            <w:vAlign w:val="center"/>
            <w:hideMark/>
          </w:tcPr>
          <w:p w14:paraId="40164D4D"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5</w:t>
            </w:r>
          </w:p>
        </w:tc>
        <w:tc>
          <w:tcPr>
            <w:tcW w:w="694" w:type="pct"/>
            <w:shd w:val="clear" w:color="auto" w:fill="FFFFFF"/>
            <w:tcMar>
              <w:top w:w="0" w:type="dxa"/>
              <w:left w:w="93" w:type="dxa"/>
              <w:bottom w:w="0" w:type="dxa"/>
              <w:right w:w="108" w:type="dxa"/>
            </w:tcMar>
            <w:vAlign w:val="center"/>
          </w:tcPr>
          <w:p w14:paraId="32A062A8"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1</w:t>
            </w:r>
          </w:p>
        </w:tc>
        <w:tc>
          <w:tcPr>
            <w:tcW w:w="630" w:type="pct"/>
            <w:shd w:val="clear" w:color="auto" w:fill="FFFFFF"/>
            <w:vAlign w:val="center"/>
          </w:tcPr>
          <w:p w14:paraId="4DF59F25"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1</w:t>
            </w:r>
          </w:p>
        </w:tc>
        <w:tc>
          <w:tcPr>
            <w:tcW w:w="687" w:type="pct"/>
            <w:shd w:val="clear" w:color="auto" w:fill="FFFFFF"/>
            <w:tcMar>
              <w:top w:w="0" w:type="dxa"/>
              <w:left w:w="93" w:type="dxa"/>
              <w:bottom w:w="0" w:type="dxa"/>
              <w:right w:w="108" w:type="dxa"/>
            </w:tcMar>
            <w:vAlign w:val="center"/>
          </w:tcPr>
          <w:p w14:paraId="62E73FA8"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0</w:t>
            </w:r>
          </w:p>
        </w:tc>
      </w:tr>
      <w:tr w:rsidR="008E0BC3" w:rsidRPr="00F85E4C" w14:paraId="69463A39" w14:textId="77777777" w:rsidTr="001B1DE2">
        <w:trPr>
          <w:trHeight w:val="698"/>
          <w:jc w:val="center"/>
        </w:trPr>
        <w:tc>
          <w:tcPr>
            <w:tcW w:w="1180" w:type="pct"/>
            <w:shd w:val="clear" w:color="auto" w:fill="FFFFFF"/>
            <w:tcMar>
              <w:top w:w="0" w:type="dxa"/>
              <w:left w:w="93" w:type="dxa"/>
              <w:bottom w:w="0" w:type="dxa"/>
              <w:right w:w="108" w:type="dxa"/>
            </w:tcMar>
            <w:vAlign w:val="center"/>
          </w:tcPr>
          <w:p w14:paraId="0199634C" w14:textId="77777777" w:rsidR="00903E73" w:rsidRPr="00F85E4C" w:rsidRDefault="00903E73" w:rsidP="00903E73">
            <w:pPr>
              <w:spacing w:before="120" w:after="120"/>
              <w:rPr>
                <w:rFonts w:cs="Calibri"/>
                <w:color w:val="auto"/>
                <w:sz w:val="18"/>
                <w:szCs w:val="18"/>
                <w:lang w:val="hr-HR"/>
              </w:rPr>
            </w:pPr>
            <w:r w:rsidRPr="00F85E4C">
              <w:rPr>
                <w:rFonts w:cs="Calibri"/>
                <w:color w:val="auto"/>
                <w:sz w:val="18"/>
                <w:szCs w:val="18"/>
                <w:lang w:val="hr-HR"/>
              </w:rPr>
              <w:t>Broj održanih manifestacija</w:t>
            </w:r>
          </w:p>
        </w:tc>
        <w:tc>
          <w:tcPr>
            <w:tcW w:w="770" w:type="pct"/>
            <w:shd w:val="clear" w:color="auto" w:fill="FFFFFF"/>
            <w:tcMar>
              <w:top w:w="0" w:type="dxa"/>
              <w:left w:w="93" w:type="dxa"/>
              <w:bottom w:w="0" w:type="dxa"/>
              <w:right w:w="108" w:type="dxa"/>
            </w:tcMar>
            <w:vAlign w:val="center"/>
          </w:tcPr>
          <w:p w14:paraId="74830444" w14:textId="77777777" w:rsidR="00903E73" w:rsidRPr="00F85E4C" w:rsidRDefault="00903E73" w:rsidP="00903E73">
            <w:pPr>
              <w:spacing w:before="120" w:after="120"/>
              <w:rPr>
                <w:rFonts w:cs="Calibri"/>
                <w:color w:val="auto"/>
                <w:sz w:val="18"/>
                <w:szCs w:val="18"/>
                <w:lang w:val="hr-HR"/>
              </w:rPr>
            </w:pPr>
            <w:r w:rsidRPr="00F85E4C">
              <w:rPr>
                <w:rFonts w:cs="Calibri"/>
                <w:color w:val="auto"/>
                <w:sz w:val="18"/>
                <w:szCs w:val="18"/>
                <w:lang w:val="hr-HR"/>
              </w:rPr>
              <w:t>Posjetiti odnosno organizirati manifestacije</w:t>
            </w:r>
          </w:p>
        </w:tc>
        <w:tc>
          <w:tcPr>
            <w:tcW w:w="487" w:type="pct"/>
            <w:shd w:val="clear" w:color="auto" w:fill="FFFFFF"/>
            <w:tcMar>
              <w:top w:w="0" w:type="dxa"/>
              <w:left w:w="93" w:type="dxa"/>
              <w:bottom w:w="0" w:type="dxa"/>
              <w:right w:w="108" w:type="dxa"/>
            </w:tcMar>
            <w:vAlign w:val="center"/>
          </w:tcPr>
          <w:p w14:paraId="6147A49B"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Broj</w:t>
            </w:r>
          </w:p>
        </w:tc>
        <w:tc>
          <w:tcPr>
            <w:tcW w:w="552" w:type="pct"/>
            <w:shd w:val="clear" w:color="auto" w:fill="FFFFFF"/>
            <w:tcMar>
              <w:top w:w="0" w:type="dxa"/>
              <w:left w:w="93" w:type="dxa"/>
              <w:bottom w:w="0" w:type="dxa"/>
              <w:right w:w="108" w:type="dxa"/>
            </w:tcMar>
            <w:vAlign w:val="center"/>
          </w:tcPr>
          <w:p w14:paraId="1482B616"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8</w:t>
            </w:r>
          </w:p>
        </w:tc>
        <w:tc>
          <w:tcPr>
            <w:tcW w:w="694" w:type="pct"/>
            <w:shd w:val="clear" w:color="auto" w:fill="FFFFFF"/>
            <w:tcMar>
              <w:top w:w="0" w:type="dxa"/>
              <w:left w:w="93" w:type="dxa"/>
              <w:bottom w:w="0" w:type="dxa"/>
              <w:right w:w="108" w:type="dxa"/>
            </w:tcMar>
            <w:vAlign w:val="center"/>
          </w:tcPr>
          <w:p w14:paraId="7590336B"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0</w:t>
            </w:r>
          </w:p>
        </w:tc>
        <w:tc>
          <w:tcPr>
            <w:tcW w:w="630" w:type="pct"/>
            <w:shd w:val="clear" w:color="auto" w:fill="FFFFFF"/>
            <w:vAlign w:val="center"/>
          </w:tcPr>
          <w:p w14:paraId="38119060"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0</w:t>
            </w:r>
          </w:p>
        </w:tc>
        <w:tc>
          <w:tcPr>
            <w:tcW w:w="687" w:type="pct"/>
            <w:shd w:val="clear" w:color="auto" w:fill="FFFFFF"/>
            <w:tcMar>
              <w:top w:w="0" w:type="dxa"/>
              <w:left w:w="93" w:type="dxa"/>
              <w:bottom w:w="0" w:type="dxa"/>
              <w:right w:w="108" w:type="dxa"/>
            </w:tcMar>
            <w:vAlign w:val="center"/>
          </w:tcPr>
          <w:p w14:paraId="14DC7A23"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0</w:t>
            </w:r>
          </w:p>
        </w:tc>
      </w:tr>
    </w:tbl>
    <w:p w14:paraId="695240E3" w14:textId="77777777" w:rsidR="00903E73" w:rsidRPr="00F85E4C" w:rsidRDefault="00903E73" w:rsidP="0017372A">
      <w:pPr>
        <w:spacing w:before="240" w:after="240"/>
        <w:jc w:val="both"/>
        <w:rPr>
          <w:rFonts w:cs="Calibri"/>
          <w:b/>
          <w:bCs/>
          <w:color w:val="auto"/>
          <w:lang w:val="hr-HR"/>
        </w:rPr>
      </w:pPr>
      <w:r w:rsidRPr="00F85E4C">
        <w:rPr>
          <w:rFonts w:cs="Calibri"/>
          <w:b/>
          <w:bCs/>
          <w:color w:val="auto"/>
          <w:lang w:val="hr-HR"/>
        </w:rPr>
        <w:t>NAZIV PROGRAMA: ELEKTRONIČKI MEDIJI</w:t>
      </w:r>
    </w:p>
    <w:p w14:paraId="1D31CDA1" w14:textId="77777777" w:rsidR="00903E73" w:rsidRPr="00F85E4C" w:rsidRDefault="00903E73" w:rsidP="0017372A">
      <w:pPr>
        <w:spacing w:after="240"/>
        <w:ind w:firstLine="720"/>
        <w:jc w:val="both"/>
        <w:rPr>
          <w:rFonts w:cs="Calibri"/>
          <w:color w:val="auto"/>
          <w:lang w:val="hr-HR"/>
        </w:rPr>
      </w:pPr>
      <w:r w:rsidRPr="00F85E4C">
        <w:rPr>
          <w:rFonts w:cs="Calibri"/>
          <w:color w:val="auto"/>
          <w:lang w:val="hr-HR"/>
        </w:rPr>
        <w:t>Cilj programa je poticanje i promoviranje lokalne i mjesne samouprave putem lokalnih medija.</w:t>
      </w:r>
    </w:p>
    <w:p w14:paraId="12C4AC7E" w14:textId="77777777" w:rsidR="00903E73" w:rsidRPr="00F85E4C" w:rsidRDefault="00903E73" w:rsidP="0017372A">
      <w:pPr>
        <w:jc w:val="both"/>
        <w:rPr>
          <w:rFonts w:cs="Calibri"/>
          <w:b/>
          <w:color w:val="auto"/>
          <w:lang w:val="hr-HR"/>
        </w:rPr>
      </w:pPr>
      <w:r w:rsidRPr="00F85E4C">
        <w:rPr>
          <w:rFonts w:cs="Calibri"/>
          <w:b/>
          <w:color w:val="auto"/>
          <w:lang w:val="hr-HR"/>
        </w:rPr>
        <w:t>Zakonska osnova za uvođenje programa:</w:t>
      </w:r>
    </w:p>
    <w:p w14:paraId="1E1A0DA8" w14:textId="77777777" w:rsidR="00903E73" w:rsidRPr="00F85E4C" w:rsidRDefault="00903E73" w:rsidP="00F85E4C">
      <w:pPr>
        <w:numPr>
          <w:ilvl w:val="0"/>
          <w:numId w:val="52"/>
        </w:numPr>
        <w:suppressAutoHyphens w:val="0"/>
        <w:contextualSpacing/>
        <w:jc w:val="both"/>
        <w:rPr>
          <w:rFonts w:cs="Calibri"/>
          <w:color w:val="auto"/>
          <w:lang w:val="hr-HR"/>
        </w:rPr>
      </w:pPr>
      <w:r w:rsidRPr="00F85E4C">
        <w:rPr>
          <w:rFonts w:cs="Calibri"/>
          <w:color w:val="auto"/>
          <w:lang w:val="hr-HR"/>
        </w:rPr>
        <w:t xml:space="preserve">Zakon o lokalnoj i područnoj (regionalnoj) samoupravi </w:t>
      </w:r>
      <w:r w:rsidRPr="00F85E4C">
        <w:rPr>
          <w:rFonts w:cs="Calibri"/>
          <w:bCs/>
          <w:color w:val="auto"/>
          <w:lang w:val="hr-HR"/>
        </w:rPr>
        <w:t>(Narodne novine, broj: 33/01., 60/01., 129/05., 109/07., 125/08., 36/09., 36/09., 150/11., 144/12., 19/13., 137/15., 123/17., 98/19. i 144/20.)</w:t>
      </w:r>
    </w:p>
    <w:p w14:paraId="688A9C21" w14:textId="77777777" w:rsidR="00903E73" w:rsidRPr="00F85E4C" w:rsidRDefault="00903E73" w:rsidP="00F85E4C">
      <w:pPr>
        <w:numPr>
          <w:ilvl w:val="0"/>
          <w:numId w:val="52"/>
        </w:numPr>
        <w:suppressAutoHyphens w:val="0"/>
        <w:contextualSpacing/>
        <w:jc w:val="both"/>
        <w:rPr>
          <w:rFonts w:cs="Calibri"/>
          <w:color w:val="auto"/>
          <w:lang w:val="hr-HR"/>
        </w:rPr>
      </w:pPr>
      <w:r w:rsidRPr="00F85E4C">
        <w:rPr>
          <w:rFonts w:cs="Calibri"/>
          <w:color w:val="auto"/>
          <w:lang w:val="hr-HR"/>
        </w:rPr>
        <w:t xml:space="preserve">Zakon o elektroničkim medijima (Narodne novine, broj: 111/21. i 114/22.) </w:t>
      </w:r>
    </w:p>
    <w:p w14:paraId="28947D60" w14:textId="77777777" w:rsidR="00903E73" w:rsidRPr="00F85E4C" w:rsidRDefault="00903E73" w:rsidP="00F85E4C">
      <w:pPr>
        <w:numPr>
          <w:ilvl w:val="0"/>
          <w:numId w:val="52"/>
        </w:numPr>
        <w:suppressAutoHyphens w:val="0"/>
        <w:contextualSpacing/>
        <w:jc w:val="both"/>
        <w:rPr>
          <w:rFonts w:cs="Calibri"/>
          <w:color w:val="auto"/>
          <w:lang w:val="hr-HR"/>
        </w:rPr>
      </w:pPr>
      <w:r w:rsidRPr="00F85E4C">
        <w:rPr>
          <w:rFonts w:cs="Calibri"/>
          <w:color w:val="auto"/>
          <w:lang w:val="hr-HR"/>
        </w:rPr>
        <w:t xml:space="preserve">Statut Grada Požege (Službene novine Grada Požege, broj: 2/21. i 11/22.) </w:t>
      </w:r>
    </w:p>
    <w:p w14:paraId="639A881E" w14:textId="77777777" w:rsidR="00903E73" w:rsidRPr="00F85E4C" w:rsidRDefault="00903E73" w:rsidP="0017372A">
      <w:pPr>
        <w:numPr>
          <w:ilvl w:val="0"/>
          <w:numId w:val="52"/>
        </w:numPr>
        <w:suppressAutoHyphens w:val="0"/>
        <w:spacing w:after="240"/>
        <w:ind w:left="714" w:hanging="357"/>
        <w:jc w:val="both"/>
        <w:rPr>
          <w:rFonts w:cs="Calibri"/>
          <w:color w:val="auto"/>
          <w:lang w:val="hr-HR"/>
        </w:rPr>
      </w:pPr>
      <w:r w:rsidRPr="00F85E4C">
        <w:rPr>
          <w:rFonts w:cs="Calibri"/>
          <w:color w:val="auto"/>
          <w:lang w:val="hr-HR"/>
        </w:rPr>
        <w:t>Odluka o provođenju Javnog poziva za financiranje programskih sadržaja elektroničkih medija od posebnog interesa za Grad Požegu Službene novine Grada Požege, broj: 5/22., 8/22. i 1/23.)</w:t>
      </w:r>
    </w:p>
    <w:tbl>
      <w:tblPr>
        <w:tblStyle w:val="Reetkatablice"/>
        <w:tblW w:w="4846" w:type="pct"/>
        <w:jc w:val="center"/>
        <w:tblLook w:val="04A0" w:firstRow="1" w:lastRow="0" w:firstColumn="1" w:lastColumn="0" w:noHBand="0" w:noVBand="1"/>
      </w:tblPr>
      <w:tblGrid>
        <w:gridCol w:w="3117"/>
        <w:gridCol w:w="1416"/>
        <w:gridCol w:w="1416"/>
        <w:gridCol w:w="1418"/>
        <w:gridCol w:w="1416"/>
      </w:tblGrid>
      <w:tr w:rsidR="008E0BC3" w:rsidRPr="00F85E4C" w14:paraId="3C67D25F" w14:textId="77777777" w:rsidTr="0017372A">
        <w:trPr>
          <w:trHeight w:val="284"/>
          <w:jc w:val="center"/>
        </w:trPr>
        <w:tc>
          <w:tcPr>
            <w:tcW w:w="1774" w:type="pct"/>
            <w:vAlign w:val="center"/>
          </w:tcPr>
          <w:p w14:paraId="467C61BF" w14:textId="77777777" w:rsidR="00903E73" w:rsidRPr="00F85E4C" w:rsidRDefault="00903E73" w:rsidP="00903E73">
            <w:pPr>
              <w:spacing w:before="120" w:after="120"/>
              <w:ind w:left="-255" w:firstLine="255"/>
              <w:rPr>
                <w:rFonts w:cs="Calibri"/>
                <w:i/>
                <w:color w:val="auto"/>
                <w:sz w:val="20"/>
                <w:szCs w:val="20"/>
                <w:lang w:val="hr-HR"/>
              </w:rPr>
            </w:pPr>
            <w:r w:rsidRPr="00F85E4C">
              <w:rPr>
                <w:rFonts w:cs="Calibri"/>
                <w:b/>
                <w:bCs/>
                <w:color w:val="auto"/>
                <w:sz w:val="20"/>
                <w:szCs w:val="20"/>
                <w:lang w:val="hr-HR"/>
              </w:rPr>
              <w:t>PROGRAM 1213 ELEKTRONIČKI MEDIJI</w:t>
            </w:r>
          </w:p>
        </w:tc>
        <w:tc>
          <w:tcPr>
            <w:tcW w:w="806" w:type="pct"/>
            <w:tcBorders>
              <w:top w:val="single" w:sz="4" w:space="0" w:color="000000"/>
              <w:left w:val="single" w:sz="4" w:space="0" w:color="000000"/>
              <w:bottom w:val="single" w:sz="4" w:space="0" w:color="auto"/>
            </w:tcBorders>
            <w:vAlign w:val="center"/>
          </w:tcPr>
          <w:p w14:paraId="2CBEB015"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REBALANS 2025.</w:t>
            </w:r>
          </w:p>
        </w:tc>
        <w:tc>
          <w:tcPr>
            <w:tcW w:w="806" w:type="pct"/>
            <w:vAlign w:val="center"/>
          </w:tcPr>
          <w:p w14:paraId="2A75EB59"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807" w:type="pct"/>
            <w:vAlign w:val="center"/>
          </w:tcPr>
          <w:p w14:paraId="08D28762"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IZVRŠENJE 2025.</w:t>
            </w:r>
          </w:p>
        </w:tc>
        <w:tc>
          <w:tcPr>
            <w:tcW w:w="806" w:type="pct"/>
            <w:vAlign w:val="center"/>
          </w:tcPr>
          <w:p w14:paraId="0FA06A1C"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INDEKS</w:t>
            </w:r>
          </w:p>
          <w:p w14:paraId="18136DCB" w14:textId="7EAB4907" w:rsidR="00903E73" w:rsidRPr="00F85E4C" w:rsidRDefault="00E15156" w:rsidP="00903E73">
            <w:pPr>
              <w:spacing w:before="120" w:after="120"/>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4B21EC1F" w14:textId="77777777" w:rsidTr="0017372A">
        <w:trPr>
          <w:trHeight w:val="284"/>
          <w:jc w:val="center"/>
        </w:trPr>
        <w:tc>
          <w:tcPr>
            <w:tcW w:w="1774" w:type="pct"/>
            <w:vAlign w:val="center"/>
          </w:tcPr>
          <w:p w14:paraId="75FE673E" w14:textId="77777777" w:rsidR="00903E73" w:rsidRPr="00F85E4C" w:rsidRDefault="00903E73" w:rsidP="00903E73">
            <w:pPr>
              <w:spacing w:before="120" w:after="120"/>
              <w:rPr>
                <w:rFonts w:cs="Calibri"/>
                <w:color w:val="auto"/>
                <w:sz w:val="20"/>
                <w:szCs w:val="20"/>
                <w:lang w:val="hr-HR"/>
              </w:rPr>
            </w:pPr>
            <w:r w:rsidRPr="00F85E4C">
              <w:rPr>
                <w:rFonts w:cs="Calibri"/>
                <w:color w:val="auto"/>
                <w:sz w:val="20"/>
                <w:szCs w:val="20"/>
                <w:lang w:val="hr-HR"/>
              </w:rPr>
              <w:t>Aktivnost A121301 FINANCIRANJE PROGRAMSKIH SADRŽAJA ELEKTRONIČKIH MEDIJA</w:t>
            </w:r>
          </w:p>
        </w:tc>
        <w:tc>
          <w:tcPr>
            <w:tcW w:w="806" w:type="pct"/>
            <w:vAlign w:val="center"/>
          </w:tcPr>
          <w:p w14:paraId="3BCBA278"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40.000,00</w:t>
            </w:r>
          </w:p>
        </w:tc>
        <w:tc>
          <w:tcPr>
            <w:tcW w:w="806" w:type="pct"/>
            <w:vAlign w:val="center"/>
          </w:tcPr>
          <w:p w14:paraId="0E24B3A2"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40.000,00</w:t>
            </w:r>
          </w:p>
        </w:tc>
        <w:tc>
          <w:tcPr>
            <w:tcW w:w="807" w:type="pct"/>
            <w:vAlign w:val="center"/>
          </w:tcPr>
          <w:p w14:paraId="310BFFC1"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18.900,00</w:t>
            </w:r>
          </w:p>
        </w:tc>
        <w:tc>
          <w:tcPr>
            <w:tcW w:w="806" w:type="pct"/>
            <w:vAlign w:val="center"/>
          </w:tcPr>
          <w:p w14:paraId="345F67E8"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47,25</w:t>
            </w:r>
          </w:p>
        </w:tc>
      </w:tr>
      <w:tr w:rsidR="008E0BC3" w:rsidRPr="00F85E4C" w14:paraId="10E440E8" w14:textId="77777777" w:rsidTr="0017372A">
        <w:trPr>
          <w:trHeight w:val="284"/>
          <w:jc w:val="center"/>
        </w:trPr>
        <w:tc>
          <w:tcPr>
            <w:tcW w:w="1774" w:type="pct"/>
            <w:vAlign w:val="center"/>
          </w:tcPr>
          <w:p w14:paraId="6F6C4DFB" w14:textId="77777777" w:rsidR="00903E73" w:rsidRPr="00F85E4C" w:rsidRDefault="00903E73" w:rsidP="00903E73">
            <w:pPr>
              <w:spacing w:before="120" w:after="120"/>
              <w:rPr>
                <w:rFonts w:cs="Calibri"/>
                <w:color w:val="auto"/>
                <w:sz w:val="20"/>
                <w:szCs w:val="20"/>
                <w:lang w:val="hr-HR"/>
              </w:rPr>
            </w:pPr>
            <w:r w:rsidRPr="00F85E4C">
              <w:rPr>
                <w:rFonts w:cs="Calibri"/>
                <w:color w:val="auto"/>
                <w:sz w:val="20"/>
                <w:szCs w:val="20"/>
                <w:lang w:val="hr-HR"/>
              </w:rPr>
              <w:t>UKUPNO</w:t>
            </w:r>
          </w:p>
        </w:tc>
        <w:tc>
          <w:tcPr>
            <w:tcW w:w="806" w:type="pct"/>
            <w:vAlign w:val="center"/>
          </w:tcPr>
          <w:p w14:paraId="28F88587"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40.000,00</w:t>
            </w:r>
          </w:p>
        </w:tc>
        <w:tc>
          <w:tcPr>
            <w:tcW w:w="806" w:type="pct"/>
            <w:vAlign w:val="center"/>
          </w:tcPr>
          <w:p w14:paraId="612762E2"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40.000,00</w:t>
            </w:r>
          </w:p>
        </w:tc>
        <w:tc>
          <w:tcPr>
            <w:tcW w:w="807" w:type="pct"/>
            <w:vAlign w:val="center"/>
          </w:tcPr>
          <w:p w14:paraId="3F0965F2"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18.900,00</w:t>
            </w:r>
          </w:p>
        </w:tc>
        <w:tc>
          <w:tcPr>
            <w:tcW w:w="806" w:type="pct"/>
            <w:vAlign w:val="center"/>
          </w:tcPr>
          <w:p w14:paraId="6698D9B1" w14:textId="77777777" w:rsidR="00903E73" w:rsidRPr="00F85E4C" w:rsidRDefault="00903E73" w:rsidP="00903E73">
            <w:pPr>
              <w:spacing w:before="120" w:after="120"/>
              <w:jc w:val="center"/>
              <w:rPr>
                <w:rFonts w:cs="Calibri"/>
                <w:i/>
                <w:color w:val="auto"/>
                <w:sz w:val="20"/>
                <w:szCs w:val="20"/>
                <w:lang w:val="hr-HR"/>
              </w:rPr>
            </w:pPr>
            <w:r w:rsidRPr="00F85E4C">
              <w:rPr>
                <w:rFonts w:cs="Calibri"/>
                <w:i/>
                <w:color w:val="auto"/>
                <w:sz w:val="20"/>
                <w:szCs w:val="20"/>
                <w:lang w:val="hr-HR"/>
              </w:rPr>
              <w:t>47,25</w:t>
            </w:r>
          </w:p>
        </w:tc>
      </w:tr>
    </w:tbl>
    <w:p w14:paraId="769F9522" w14:textId="4AE3C4E5" w:rsidR="00903E73" w:rsidRPr="00F85E4C" w:rsidRDefault="00903E73" w:rsidP="0017372A">
      <w:pPr>
        <w:autoSpaceDE w:val="0"/>
        <w:spacing w:before="240" w:after="240"/>
        <w:jc w:val="both"/>
        <w:rPr>
          <w:rFonts w:cs="Calibri"/>
          <w:bCs/>
          <w:color w:val="auto"/>
          <w:lang w:val="hr-HR"/>
        </w:rPr>
      </w:pPr>
      <w:r w:rsidRPr="00F85E4C">
        <w:rPr>
          <w:rFonts w:cs="Calibri"/>
          <w:b/>
          <w:color w:val="auto"/>
          <w:lang w:val="hr-HR"/>
        </w:rPr>
        <w:t>Financiranje programskih sadržaja elektroničkih medija</w:t>
      </w:r>
      <w:r w:rsidRPr="00F85E4C">
        <w:rPr>
          <w:rFonts w:cs="Calibri"/>
          <w:bCs/>
          <w:color w:val="auto"/>
          <w:lang w:val="hr-HR"/>
        </w:rPr>
        <w:t xml:space="preserve"> odnosi se na financiranje medija na temelju provedenog Javnog poziva za financiranje programskih sadržaja elektroničkih medija od interesa za Grad Požegu u 2025. godini. Navedenim pozivom obuhvaćeno je devet medija kojima se isplaćeno dva jednaka anuiteta tijekom izvještajnog razdoblje.</w:t>
      </w:r>
    </w:p>
    <w:tbl>
      <w:tblPr>
        <w:tblpPr w:leftFromText="180" w:rightFromText="180" w:vertAnchor="text" w:horzAnchor="margin" w:tblpXSpec="center" w:tblpY="126"/>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13"/>
        <w:gridCol w:w="1843"/>
        <w:gridCol w:w="1179"/>
        <w:gridCol w:w="1066"/>
        <w:gridCol w:w="1152"/>
        <w:gridCol w:w="1027"/>
        <w:gridCol w:w="1382"/>
      </w:tblGrid>
      <w:tr w:rsidR="008E0BC3" w:rsidRPr="00F85E4C" w14:paraId="5C000C5D" w14:textId="77777777" w:rsidTr="001B1DE2">
        <w:trPr>
          <w:trHeight w:val="417"/>
        </w:trPr>
        <w:tc>
          <w:tcPr>
            <w:tcW w:w="1413" w:type="dxa"/>
            <w:shd w:val="clear" w:color="auto" w:fill="FFFFFF"/>
            <w:tcMar>
              <w:top w:w="0" w:type="dxa"/>
              <w:left w:w="93" w:type="dxa"/>
              <w:bottom w:w="0" w:type="dxa"/>
              <w:right w:w="108" w:type="dxa"/>
            </w:tcMar>
            <w:vAlign w:val="center"/>
            <w:hideMark/>
          </w:tcPr>
          <w:p w14:paraId="63294205"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Pokazatelj uspješnosti</w:t>
            </w:r>
          </w:p>
        </w:tc>
        <w:tc>
          <w:tcPr>
            <w:tcW w:w="1843" w:type="dxa"/>
            <w:shd w:val="clear" w:color="auto" w:fill="FFFFFF"/>
            <w:tcMar>
              <w:top w:w="0" w:type="dxa"/>
              <w:left w:w="93" w:type="dxa"/>
              <w:bottom w:w="0" w:type="dxa"/>
              <w:right w:w="108" w:type="dxa"/>
            </w:tcMar>
            <w:vAlign w:val="center"/>
            <w:hideMark/>
          </w:tcPr>
          <w:p w14:paraId="40D69FA5"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Definicija</w:t>
            </w:r>
          </w:p>
        </w:tc>
        <w:tc>
          <w:tcPr>
            <w:tcW w:w="1179" w:type="dxa"/>
            <w:shd w:val="clear" w:color="auto" w:fill="FFFFFF"/>
            <w:tcMar>
              <w:top w:w="0" w:type="dxa"/>
              <w:left w:w="93" w:type="dxa"/>
              <w:bottom w:w="0" w:type="dxa"/>
              <w:right w:w="108" w:type="dxa"/>
            </w:tcMar>
            <w:vAlign w:val="center"/>
            <w:hideMark/>
          </w:tcPr>
          <w:p w14:paraId="04B75104"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Jedinica</w:t>
            </w:r>
          </w:p>
        </w:tc>
        <w:tc>
          <w:tcPr>
            <w:tcW w:w="1066" w:type="dxa"/>
            <w:shd w:val="clear" w:color="auto" w:fill="FFFFFF"/>
            <w:tcMar>
              <w:top w:w="0" w:type="dxa"/>
              <w:left w:w="93" w:type="dxa"/>
              <w:bottom w:w="0" w:type="dxa"/>
              <w:right w:w="108" w:type="dxa"/>
            </w:tcMar>
            <w:vAlign w:val="center"/>
            <w:hideMark/>
          </w:tcPr>
          <w:p w14:paraId="07ABB24A"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Polazna vrijednost</w:t>
            </w:r>
          </w:p>
        </w:tc>
        <w:tc>
          <w:tcPr>
            <w:tcW w:w="1152" w:type="dxa"/>
            <w:shd w:val="clear" w:color="auto" w:fill="FFFFFF"/>
            <w:tcMar>
              <w:top w:w="0" w:type="dxa"/>
              <w:left w:w="93" w:type="dxa"/>
              <w:bottom w:w="0" w:type="dxa"/>
              <w:right w:w="108" w:type="dxa"/>
            </w:tcMar>
            <w:vAlign w:val="center"/>
            <w:hideMark/>
          </w:tcPr>
          <w:p w14:paraId="60E37E53"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REBALANS 2025.</w:t>
            </w:r>
          </w:p>
        </w:tc>
        <w:tc>
          <w:tcPr>
            <w:tcW w:w="1027" w:type="dxa"/>
            <w:shd w:val="clear" w:color="auto" w:fill="FFFFFF"/>
            <w:vAlign w:val="center"/>
          </w:tcPr>
          <w:p w14:paraId="12720DE5"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TEKUĆI PLAN 2025.</w:t>
            </w:r>
          </w:p>
        </w:tc>
        <w:tc>
          <w:tcPr>
            <w:tcW w:w="1382" w:type="dxa"/>
            <w:shd w:val="clear" w:color="auto" w:fill="FFFFFF"/>
            <w:tcMar>
              <w:top w:w="0" w:type="dxa"/>
              <w:left w:w="93" w:type="dxa"/>
              <w:bottom w:w="0" w:type="dxa"/>
              <w:right w:w="108" w:type="dxa"/>
            </w:tcMar>
            <w:vAlign w:val="center"/>
            <w:hideMark/>
          </w:tcPr>
          <w:p w14:paraId="3C8BD891"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79CC37FE" w14:textId="77777777" w:rsidTr="001B1DE2">
        <w:trPr>
          <w:trHeight w:val="422"/>
        </w:trPr>
        <w:tc>
          <w:tcPr>
            <w:tcW w:w="1413" w:type="dxa"/>
            <w:shd w:val="clear" w:color="auto" w:fill="FFFFFF"/>
            <w:tcMar>
              <w:top w:w="0" w:type="dxa"/>
              <w:left w:w="93" w:type="dxa"/>
              <w:bottom w:w="0" w:type="dxa"/>
              <w:right w:w="108" w:type="dxa"/>
            </w:tcMar>
            <w:vAlign w:val="center"/>
            <w:hideMark/>
          </w:tcPr>
          <w:p w14:paraId="08E735E3" w14:textId="77777777" w:rsidR="00903E73" w:rsidRPr="00F85E4C" w:rsidRDefault="00903E73" w:rsidP="00903E73">
            <w:pPr>
              <w:spacing w:before="120" w:after="120"/>
              <w:rPr>
                <w:rFonts w:cs="Calibri"/>
                <w:color w:val="auto"/>
                <w:sz w:val="18"/>
                <w:szCs w:val="18"/>
                <w:lang w:val="hr-HR"/>
              </w:rPr>
            </w:pPr>
            <w:r w:rsidRPr="00F85E4C">
              <w:rPr>
                <w:rFonts w:cs="Calibri"/>
                <w:color w:val="auto"/>
                <w:sz w:val="18"/>
                <w:szCs w:val="18"/>
                <w:lang w:val="hr-HR"/>
              </w:rPr>
              <w:t xml:space="preserve">Broj izvještaja </w:t>
            </w:r>
          </w:p>
        </w:tc>
        <w:tc>
          <w:tcPr>
            <w:tcW w:w="1843" w:type="dxa"/>
            <w:shd w:val="clear" w:color="auto" w:fill="FFFFFF"/>
            <w:tcMar>
              <w:top w:w="0" w:type="dxa"/>
              <w:left w:w="93" w:type="dxa"/>
              <w:bottom w:w="0" w:type="dxa"/>
              <w:right w:w="108" w:type="dxa"/>
            </w:tcMar>
            <w:vAlign w:val="center"/>
            <w:hideMark/>
          </w:tcPr>
          <w:p w14:paraId="290B00BC" w14:textId="77777777" w:rsidR="00903E73" w:rsidRPr="00F85E4C" w:rsidRDefault="00903E73" w:rsidP="00903E73">
            <w:pPr>
              <w:spacing w:before="120" w:after="120"/>
              <w:rPr>
                <w:rFonts w:cs="Calibri"/>
                <w:color w:val="auto"/>
                <w:sz w:val="18"/>
                <w:szCs w:val="18"/>
                <w:lang w:val="hr-HR"/>
              </w:rPr>
            </w:pPr>
            <w:r w:rsidRPr="00F85E4C">
              <w:rPr>
                <w:rFonts w:cs="Calibri"/>
                <w:color w:val="auto"/>
                <w:sz w:val="18"/>
                <w:szCs w:val="18"/>
                <w:lang w:val="hr-HR"/>
              </w:rPr>
              <w:t>Broj izvještaja na temelju dobivenih sredstava</w:t>
            </w:r>
          </w:p>
        </w:tc>
        <w:tc>
          <w:tcPr>
            <w:tcW w:w="1179" w:type="dxa"/>
            <w:shd w:val="clear" w:color="auto" w:fill="FFFFFF"/>
            <w:tcMar>
              <w:top w:w="0" w:type="dxa"/>
              <w:left w:w="93" w:type="dxa"/>
              <w:bottom w:w="0" w:type="dxa"/>
              <w:right w:w="108" w:type="dxa"/>
            </w:tcMar>
            <w:vAlign w:val="center"/>
            <w:hideMark/>
          </w:tcPr>
          <w:p w14:paraId="2627F9C6"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Broj</w:t>
            </w:r>
          </w:p>
        </w:tc>
        <w:tc>
          <w:tcPr>
            <w:tcW w:w="1066" w:type="dxa"/>
            <w:shd w:val="clear" w:color="auto" w:fill="FFFFFF"/>
            <w:tcMar>
              <w:top w:w="0" w:type="dxa"/>
              <w:left w:w="93" w:type="dxa"/>
              <w:bottom w:w="0" w:type="dxa"/>
              <w:right w:w="108" w:type="dxa"/>
            </w:tcMar>
            <w:vAlign w:val="center"/>
            <w:hideMark/>
          </w:tcPr>
          <w:p w14:paraId="66A5F3B9"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0</w:t>
            </w:r>
          </w:p>
        </w:tc>
        <w:tc>
          <w:tcPr>
            <w:tcW w:w="1152" w:type="dxa"/>
            <w:shd w:val="clear" w:color="auto" w:fill="FFFFFF"/>
            <w:tcMar>
              <w:top w:w="0" w:type="dxa"/>
              <w:left w:w="93" w:type="dxa"/>
              <w:bottom w:w="0" w:type="dxa"/>
              <w:right w:w="108" w:type="dxa"/>
            </w:tcMar>
            <w:vAlign w:val="center"/>
          </w:tcPr>
          <w:p w14:paraId="0783F566" w14:textId="77777777" w:rsidR="00903E73" w:rsidRPr="00F85E4C" w:rsidRDefault="00903E73" w:rsidP="00903E73">
            <w:pPr>
              <w:spacing w:before="120" w:after="120"/>
              <w:jc w:val="center"/>
              <w:rPr>
                <w:rFonts w:cs="Calibri"/>
                <w:color w:val="auto"/>
                <w:sz w:val="18"/>
                <w:szCs w:val="18"/>
                <w:lang w:val="hr-HR"/>
              </w:rPr>
            </w:pPr>
            <w:r w:rsidRPr="00F85E4C">
              <w:rPr>
                <w:rFonts w:cs="Calibri"/>
                <w:color w:val="auto"/>
                <w:sz w:val="18"/>
                <w:szCs w:val="18"/>
                <w:lang w:val="hr-HR"/>
              </w:rPr>
              <w:t>9</w:t>
            </w:r>
          </w:p>
        </w:tc>
        <w:tc>
          <w:tcPr>
            <w:tcW w:w="1027" w:type="dxa"/>
            <w:shd w:val="clear" w:color="auto" w:fill="FFFFFF"/>
            <w:vAlign w:val="center"/>
          </w:tcPr>
          <w:p w14:paraId="6C6A00D3" w14:textId="77777777" w:rsidR="00903E73" w:rsidRPr="00F85E4C" w:rsidRDefault="00903E73" w:rsidP="00903E73">
            <w:pPr>
              <w:spacing w:before="120" w:after="120"/>
              <w:ind w:right="-12"/>
              <w:jc w:val="center"/>
              <w:rPr>
                <w:rFonts w:cs="Calibri"/>
                <w:color w:val="auto"/>
                <w:sz w:val="18"/>
                <w:szCs w:val="18"/>
                <w:lang w:val="hr-HR"/>
              </w:rPr>
            </w:pPr>
            <w:r w:rsidRPr="00F85E4C">
              <w:rPr>
                <w:rFonts w:cs="Calibri"/>
                <w:color w:val="auto"/>
                <w:sz w:val="18"/>
                <w:szCs w:val="18"/>
                <w:lang w:val="hr-HR"/>
              </w:rPr>
              <w:t>9</w:t>
            </w:r>
          </w:p>
        </w:tc>
        <w:tc>
          <w:tcPr>
            <w:tcW w:w="1382" w:type="dxa"/>
            <w:shd w:val="clear" w:color="auto" w:fill="FFFFFF"/>
            <w:tcMar>
              <w:top w:w="0" w:type="dxa"/>
              <w:left w:w="93" w:type="dxa"/>
              <w:bottom w:w="0" w:type="dxa"/>
              <w:right w:w="108" w:type="dxa"/>
            </w:tcMar>
            <w:vAlign w:val="center"/>
          </w:tcPr>
          <w:p w14:paraId="39AE9663" w14:textId="77777777" w:rsidR="00903E73" w:rsidRPr="00F85E4C" w:rsidRDefault="00903E73" w:rsidP="00903E73">
            <w:pPr>
              <w:spacing w:before="120" w:after="120"/>
              <w:ind w:right="-12"/>
              <w:jc w:val="center"/>
              <w:rPr>
                <w:rFonts w:cs="Calibri"/>
                <w:color w:val="auto"/>
                <w:sz w:val="18"/>
                <w:szCs w:val="18"/>
                <w:lang w:val="hr-HR"/>
              </w:rPr>
            </w:pPr>
            <w:r w:rsidRPr="00F85E4C">
              <w:rPr>
                <w:rFonts w:cs="Calibri"/>
                <w:color w:val="auto"/>
                <w:sz w:val="18"/>
                <w:szCs w:val="18"/>
                <w:lang w:val="hr-HR"/>
              </w:rPr>
              <w:t>9</w:t>
            </w:r>
          </w:p>
        </w:tc>
      </w:tr>
    </w:tbl>
    <w:p w14:paraId="2A8CF7EC" w14:textId="77777777" w:rsidR="00903E73" w:rsidRPr="00F85E4C" w:rsidRDefault="00903E73" w:rsidP="00903E73">
      <w:pPr>
        <w:rPr>
          <w:rFonts w:cs="Calibri"/>
          <w:color w:val="auto"/>
          <w:lang w:val="hr-HR"/>
        </w:rPr>
      </w:pPr>
    </w:p>
    <w:p w14:paraId="33AF3EA6" w14:textId="77777777" w:rsidR="00A342C6" w:rsidRPr="00F85E4C" w:rsidRDefault="00A342C6">
      <w:pPr>
        <w:suppressAutoHyphens w:val="0"/>
        <w:rPr>
          <w:rFonts w:cs="Calibri"/>
          <w:b/>
          <w:bCs/>
          <w:color w:val="auto"/>
          <w:lang w:val="hr-HR"/>
        </w:rPr>
      </w:pPr>
      <w:r w:rsidRPr="00F85E4C">
        <w:rPr>
          <w:rFonts w:cs="Calibri"/>
          <w:b/>
          <w:bCs/>
          <w:color w:val="auto"/>
          <w:lang w:val="hr-HR"/>
        </w:rPr>
        <w:br w:type="page"/>
      </w:r>
    </w:p>
    <w:p w14:paraId="664BDFD7" w14:textId="77777777" w:rsidR="003313CD" w:rsidRPr="00F85E4C" w:rsidRDefault="003313CD" w:rsidP="0017372A">
      <w:pPr>
        <w:pBdr>
          <w:top w:val="single" w:sz="4" w:space="1" w:color="auto"/>
          <w:left w:val="single" w:sz="4" w:space="2" w:color="auto"/>
          <w:bottom w:val="single" w:sz="4" w:space="1" w:color="auto"/>
          <w:right w:val="single" w:sz="4" w:space="4" w:color="auto"/>
          <w:between w:val="single" w:sz="4" w:space="1" w:color="auto"/>
        </w:pBdr>
        <w:spacing w:after="240"/>
        <w:jc w:val="both"/>
        <w:rPr>
          <w:rFonts w:cs="Calibri"/>
          <w:b/>
          <w:bCs/>
          <w:color w:val="auto"/>
          <w:lang w:val="hr-HR"/>
        </w:rPr>
      </w:pPr>
      <w:bookmarkStart w:id="19" w:name="_Hlk203372726"/>
      <w:bookmarkStart w:id="20" w:name="_Hlk89152408"/>
      <w:r w:rsidRPr="00F85E4C">
        <w:rPr>
          <w:rFonts w:cs="Calibri"/>
          <w:b/>
          <w:bCs/>
          <w:color w:val="auto"/>
          <w:lang w:val="hr-HR"/>
        </w:rPr>
        <w:lastRenderedPageBreak/>
        <w:t>RAZDJEL 003 UPRAVNI ODJEL ZA KOMUNALNE DJELATNOSTI I GOSPODARENJE</w:t>
      </w:r>
    </w:p>
    <w:p w14:paraId="616AF829" w14:textId="2866B09A" w:rsidR="003313CD" w:rsidRPr="00F85E4C" w:rsidRDefault="003313CD" w:rsidP="0017372A">
      <w:pPr>
        <w:spacing w:after="240"/>
        <w:ind w:firstLine="720"/>
        <w:jc w:val="both"/>
        <w:rPr>
          <w:rFonts w:cs="Calibri"/>
          <w:color w:val="auto"/>
          <w:lang w:val="hr-HR"/>
        </w:rPr>
      </w:pPr>
      <w:r w:rsidRPr="00F85E4C">
        <w:rPr>
          <w:rFonts w:cs="Calibri"/>
          <w:color w:val="auto"/>
          <w:lang w:val="hr-HR"/>
        </w:rPr>
        <w:t>Upravni odjel za komunalne djelatnosti i gospodarenje obavlja poslove uređenja područja grada Požege kroz Odsjek za komunalni sustav i komunalno gospodarstvo i Odsjek za graditeljstvo, prostorno uređenje, zaštitu okoliša i održavanje gradskih objekata, kao što su: uređenje građevinskog zemljišta, obavljanje komunalnih djelatnosti, utvrđivanje obveza i naplate komunalnih i sličnih obveza, poslove koji se odnose na poslove izgradnje i održavanja građevinskih objekata u vlasništvu Grada Požege, geodetske poslove, označavanje prostornih jedinica, zaštitu i spašavanje, komunalni red, prometno redarstvo, mjesnu samoupravu (osim izbora za mjesnu samoupravu), poslove prostornog planiranja koje obuhvaća praćenje i analizu provođenja dokumenata prostornog uređenja, ocjenu provedenih mjera i njihove učinkovitosti na svrhovito gospodarenje prostorom i zaštitu vrijednosti prostora i okoliša, izradu izvješća o stanju u prostoru, te pripreme i provedbe mjera za unapređenje stanja u prostoru, poslove u svezi s izradom prostornih planova, akata o položajnim zonama i sličnih akata, drugih akata vezanih uz gradnju te provedbu dokumenata prostornog uređenja iz djelokruga Grada. Odjel obavlja i poslove koji se odnose na promet odnosno praćenje, analizu i normativno uređivanje, odgovarajuće označavanje te nadzor cestovnog prometa u smislu propisa o sigurnosti prometa na cestama i poslove u svezi raspolaganja javnim površinama i javno-prometnim površinama u vlasništvu Grada Požege, poslove zaštite okoliša koji obuhvaćaju praćenje stanja zaštite okoliša, izradu studija, planova i drugih akata u svezi unapređenja zaštite okoliša, te poslove mjesne samouprave koji obuhvaćaju poslove u svezi s radom mjesnih odbora (osim poslova izbora i konstituiranja tih tijela). U okviru Odjela putem Odsjeka za gospodarstvo, poduzetništvo i europske integracije obavljaju se poslovi iz područja gospodarstva koji obuhvaćaju poticanje razvoja gospodarstva, posebno obrta, malog i srednjeg poduzetništva, uređenje uvjeta poslovanja gospodarskih subjekata, zatim pripreme i provedbe projekata financiranih fondovima Europske unije i ostalih izvora te financiranje u području gospodarstva, poduzetništva, turizma, poljoprivrede, obnovljivih izvora energije, zaštite okoliša, kulture, ljudskih resursa, školstva, prometne infrastrukture, komunalne infrastrukture i slično. Osim toga operativno sudjeluje na praćenju, analizi i predlaganju izrade strateških razvojnih planova i programa razvitka Grada Požege. U nadležnosti Upravnog odjela za komunalne djelatnosti i gospodarenje su proračunski korisnici Javna vatrogasna postrojba Grada Požege i Lokalna razvojna agencija Požega.</w:t>
      </w:r>
    </w:p>
    <w:tbl>
      <w:tblPr>
        <w:tblStyle w:val="Reetkatablice1"/>
        <w:tblW w:w="4879" w:type="pct"/>
        <w:jc w:val="center"/>
        <w:tblLook w:val="04A0" w:firstRow="1" w:lastRow="0" w:firstColumn="1" w:lastColumn="0" w:noHBand="0" w:noVBand="1"/>
      </w:tblPr>
      <w:tblGrid>
        <w:gridCol w:w="3061"/>
        <w:gridCol w:w="1502"/>
        <w:gridCol w:w="1502"/>
        <w:gridCol w:w="1417"/>
        <w:gridCol w:w="1361"/>
      </w:tblGrid>
      <w:tr w:rsidR="008E0BC3" w:rsidRPr="00F85E4C" w14:paraId="59A16B3C"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vAlign w:val="center"/>
            <w:hideMark/>
          </w:tcPr>
          <w:p w14:paraId="20830754" w14:textId="77777777" w:rsidR="003313CD" w:rsidRPr="00F85E4C" w:rsidRDefault="003313CD" w:rsidP="003313CD">
            <w:pPr>
              <w:suppressAutoHyphens w:val="0"/>
              <w:rPr>
                <w:rFonts w:eastAsia="Times New Roman" w:cs="Calibri"/>
                <w:b/>
                <w:bCs/>
                <w:i/>
                <w:iCs/>
                <w:color w:val="auto"/>
                <w:lang w:val="hr-HR" w:eastAsia="en-US"/>
              </w:rPr>
            </w:pPr>
            <w:r w:rsidRPr="00F85E4C">
              <w:rPr>
                <w:rFonts w:cs="Calibri"/>
                <w:i/>
                <w:iCs/>
                <w:color w:val="auto"/>
                <w:lang w:val="hr-HR"/>
              </w:rPr>
              <w:t>Razdjel 003 UPRAVNI ODJEL ZA KOMUNALNE DJELATNOSTI I GOSPODARENJE</w:t>
            </w:r>
          </w:p>
        </w:tc>
        <w:tc>
          <w:tcPr>
            <w:tcW w:w="1502" w:type="dxa"/>
            <w:tcBorders>
              <w:top w:val="single" w:sz="4" w:space="0" w:color="auto"/>
              <w:left w:val="single" w:sz="4" w:space="0" w:color="auto"/>
              <w:bottom w:val="single" w:sz="4" w:space="0" w:color="auto"/>
              <w:right w:val="single" w:sz="4" w:space="0" w:color="auto"/>
            </w:tcBorders>
            <w:noWrap/>
            <w:vAlign w:val="center"/>
            <w:hideMark/>
          </w:tcPr>
          <w:p w14:paraId="5DBCF103" w14:textId="77777777" w:rsidR="003313CD" w:rsidRPr="00F85E4C" w:rsidRDefault="003313CD" w:rsidP="003313CD">
            <w:pPr>
              <w:suppressAutoHyphens w:val="0"/>
              <w:jc w:val="center"/>
              <w:rPr>
                <w:rFonts w:eastAsia="Times New Roman" w:cs="Calibri"/>
                <w:b/>
                <w:bCs/>
                <w:i/>
                <w:iCs/>
                <w:color w:val="auto"/>
                <w:lang w:val="hr-HR" w:eastAsia="en-US"/>
              </w:rPr>
            </w:pPr>
            <w:r w:rsidRPr="00F85E4C">
              <w:rPr>
                <w:rFonts w:cs="Calibri"/>
                <w:i/>
                <w:iCs/>
                <w:color w:val="auto"/>
                <w:lang w:val="hr-HR"/>
              </w:rPr>
              <w:t>REBALANS 2025.</w:t>
            </w:r>
          </w:p>
        </w:tc>
        <w:tc>
          <w:tcPr>
            <w:tcW w:w="1502" w:type="dxa"/>
            <w:tcBorders>
              <w:top w:val="single" w:sz="4" w:space="0" w:color="auto"/>
              <w:left w:val="single" w:sz="4" w:space="0" w:color="auto"/>
              <w:bottom w:val="single" w:sz="4" w:space="0" w:color="auto"/>
              <w:right w:val="single" w:sz="4" w:space="0" w:color="auto"/>
            </w:tcBorders>
            <w:vAlign w:val="center"/>
          </w:tcPr>
          <w:p w14:paraId="3476F594" w14:textId="77777777" w:rsidR="003313CD" w:rsidRPr="00F85E4C" w:rsidRDefault="003313CD" w:rsidP="003313CD">
            <w:pPr>
              <w:suppressAutoHyphens w:val="0"/>
              <w:jc w:val="center"/>
              <w:rPr>
                <w:rFonts w:cs="Calibri"/>
                <w:i/>
                <w:iCs/>
                <w:color w:val="auto"/>
                <w:lang w:val="hr-HR"/>
              </w:rPr>
            </w:pPr>
            <w:r w:rsidRPr="00F85E4C">
              <w:rPr>
                <w:rFonts w:cs="Calibri"/>
                <w:i/>
                <w:iCs/>
                <w:color w:val="auto"/>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2B80169" w14:textId="77777777" w:rsidR="003313CD" w:rsidRPr="00F85E4C" w:rsidRDefault="003313CD" w:rsidP="003313CD">
            <w:pPr>
              <w:suppressAutoHyphens w:val="0"/>
              <w:jc w:val="center"/>
              <w:rPr>
                <w:rFonts w:eastAsia="Times New Roman" w:cs="Calibri"/>
                <w:b/>
                <w:bCs/>
                <w:i/>
                <w:iCs/>
                <w:color w:val="auto"/>
                <w:lang w:val="hr-HR" w:eastAsia="en-US"/>
              </w:rPr>
            </w:pPr>
            <w:r w:rsidRPr="00F85E4C">
              <w:rPr>
                <w:rFonts w:cs="Calibri"/>
                <w:i/>
                <w:iCs/>
                <w:color w:val="auto"/>
                <w:lang w:val="hr-HR"/>
              </w:rPr>
              <w:t>IZVRŠENJE 30.6.2025.</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781B0065" w14:textId="77777777" w:rsidR="003313CD" w:rsidRPr="00F85E4C" w:rsidRDefault="003313CD" w:rsidP="003313CD">
            <w:pPr>
              <w:ind w:right="-110"/>
              <w:jc w:val="center"/>
              <w:rPr>
                <w:rFonts w:cs="Calibri"/>
                <w:i/>
                <w:iCs/>
                <w:color w:val="auto"/>
                <w:lang w:val="hr-HR"/>
              </w:rPr>
            </w:pPr>
            <w:r w:rsidRPr="00F85E4C">
              <w:rPr>
                <w:rFonts w:cs="Calibri"/>
                <w:i/>
                <w:iCs/>
                <w:color w:val="auto"/>
                <w:lang w:val="hr-HR"/>
              </w:rPr>
              <w:t>INDEKS</w:t>
            </w:r>
          </w:p>
          <w:p w14:paraId="3EEB0812" w14:textId="77777777" w:rsidR="003313CD" w:rsidRPr="00F85E4C" w:rsidRDefault="003313CD" w:rsidP="003313CD">
            <w:pPr>
              <w:suppressAutoHyphens w:val="0"/>
              <w:jc w:val="center"/>
              <w:rPr>
                <w:rFonts w:eastAsia="Times New Roman" w:cs="Calibri"/>
                <w:b/>
                <w:bCs/>
                <w:i/>
                <w:iCs/>
                <w:color w:val="auto"/>
                <w:lang w:val="hr-HR" w:eastAsia="en-US"/>
              </w:rPr>
            </w:pPr>
            <w:r w:rsidRPr="00F85E4C">
              <w:rPr>
                <w:rFonts w:cs="Calibri"/>
                <w:i/>
                <w:iCs/>
                <w:color w:val="auto"/>
                <w:lang w:val="hr-HR"/>
              </w:rPr>
              <w:t>izvršenje/ tekući plan</w:t>
            </w:r>
          </w:p>
        </w:tc>
      </w:tr>
      <w:tr w:rsidR="008E0BC3" w:rsidRPr="00F85E4C" w14:paraId="35A7A2E0"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209BCEB1" w14:textId="77777777" w:rsidR="003313CD" w:rsidRPr="00F85E4C" w:rsidRDefault="003313CD" w:rsidP="003313CD">
            <w:pPr>
              <w:suppressAutoHyphens w:val="0"/>
              <w:rPr>
                <w:rFonts w:eastAsia="Times New Roman" w:cs="Calibri"/>
                <w:color w:val="auto"/>
                <w:lang w:val="hr-HR" w:eastAsia="en-US"/>
              </w:rPr>
            </w:pPr>
            <w:bookmarkStart w:id="21" w:name="_Hlk204189579"/>
            <w:r w:rsidRPr="00F85E4C">
              <w:rPr>
                <w:rFonts w:eastAsia="Times New Roman" w:cs="Calibri"/>
                <w:color w:val="auto"/>
                <w:lang w:val="hr-HR" w:eastAsia="en-US"/>
              </w:rPr>
              <w:t>Glava 00301 UPRAVNI ODJEL ZA KOMUNALNE DJELATNOSTI I GOSPODARENJE</w:t>
            </w:r>
          </w:p>
        </w:tc>
        <w:tc>
          <w:tcPr>
            <w:tcW w:w="1502" w:type="dxa"/>
            <w:tcBorders>
              <w:top w:val="single" w:sz="4" w:space="0" w:color="auto"/>
              <w:left w:val="single" w:sz="4" w:space="0" w:color="auto"/>
              <w:bottom w:val="single" w:sz="4" w:space="0" w:color="auto"/>
              <w:right w:val="single" w:sz="4" w:space="0" w:color="auto"/>
            </w:tcBorders>
            <w:noWrap/>
            <w:vAlign w:val="center"/>
          </w:tcPr>
          <w:p w14:paraId="14551360"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23.678.825,00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1ED510C2"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23.678.825,00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EF0B5DF"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7.923.231,11</w:t>
            </w:r>
          </w:p>
        </w:tc>
        <w:tc>
          <w:tcPr>
            <w:tcW w:w="1361" w:type="dxa"/>
            <w:tcBorders>
              <w:top w:val="single" w:sz="4" w:space="0" w:color="auto"/>
              <w:left w:val="single" w:sz="4" w:space="0" w:color="auto"/>
              <w:bottom w:val="single" w:sz="4" w:space="0" w:color="auto"/>
              <w:right w:val="single" w:sz="4" w:space="0" w:color="auto"/>
            </w:tcBorders>
            <w:noWrap/>
            <w:vAlign w:val="center"/>
          </w:tcPr>
          <w:p w14:paraId="237E0C39"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33,46</w:t>
            </w:r>
          </w:p>
        </w:tc>
      </w:tr>
      <w:bookmarkEnd w:id="21"/>
      <w:tr w:rsidR="008E0BC3" w:rsidRPr="00F85E4C" w14:paraId="6D95A8F4"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7B203FBE"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1300 OSNOVNA AKTIVNOST UPRAVNIH TIJELA</w:t>
            </w:r>
          </w:p>
        </w:tc>
        <w:tc>
          <w:tcPr>
            <w:tcW w:w="1502" w:type="dxa"/>
            <w:tcBorders>
              <w:top w:val="single" w:sz="4" w:space="0" w:color="auto"/>
              <w:left w:val="single" w:sz="4" w:space="0" w:color="auto"/>
              <w:bottom w:val="single" w:sz="4" w:space="0" w:color="auto"/>
              <w:right w:val="single" w:sz="4" w:space="0" w:color="auto"/>
            </w:tcBorders>
            <w:noWrap/>
            <w:vAlign w:val="center"/>
          </w:tcPr>
          <w:p w14:paraId="1F3A4A18"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62.000,00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1A394E1E"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62.000,00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3768EBF"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21.524,71</w:t>
            </w:r>
          </w:p>
        </w:tc>
        <w:tc>
          <w:tcPr>
            <w:tcW w:w="1361" w:type="dxa"/>
            <w:tcBorders>
              <w:top w:val="single" w:sz="4" w:space="0" w:color="auto"/>
              <w:left w:val="single" w:sz="4" w:space="0" w:color="auto"/>
              <w:bottom w:val="single" w:sz="4" w:space="0" w:color="auto"/>
              <w:right w:val="single" w:sz="4" w:space="0" w:color="auto"/>
            </w:tcBorders>
            <w:noWrap/>
            <w:vAlign w:val="center"/>
          </w:tcPr>
          <w:p w14:paraId="164EF18F"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34,72</w:t>
            </w:r>
          </w:p>
        </w:tc>
      </w:tr>
      <w:tr w:rsidR="008E0BC3" w:rsidRPr="00F85E4C" w14:paraId="6580ACFB"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217F86B6"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1301 VETERINARSKO ZDRAVSTVENA ZAŠTITA</w:t>
            </w:r>
          </w:p>
        </w:tc>
        <w:tc>
          <w:tcPr>
            <w:tcW w:w="1502" w:type="dxa"/>
            <w:tcBorders>
              <w:top w:val="single" w:sz="4" w:space="0" w:color="auto"/>
              <w:left w:val="single" w:sz="4" w:space="0" w:color="auto"/>
              <w:bottom w:val="single" w:sz="4" w:space="0" w:color="auto"/>
              <w:right w:val="single" w:sz="4" w:space="0" w:color="auto"/>
            </w:tcBorders>
            <w:noWrap/>
            <w:vAlign w:val="center"/>
          </w:tcPr>
          <w:p w14:paraId="345FC783"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32.000,00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5975CCCC"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32.000,00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73E90A5"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16.875,33</w:t>
            </w:r>
          </w:p>
        </w:tc>
        <w:tc>
          <w:tcPr>
            <w:tcW w:w="1361" w:type="dxa"/>
            <w:tcBorders>
              <w:top w:val="single" w:sz="4" w:space="0" w:color="auto"/>
              <w:left w:val="single" w:sz="4" w:space="0" w:color="auto"/>
              <w:bottom w:val="single" w:sz="4" w:space="0" w:color="auto"/>
              <w:right w:val="single" w:sz="4" w:space="0" w:color="auto"/>
            </w:tcBorders>
            <w:noWrap/>
            <w:vAlign w:val="center"/>
          </w:tcPr>
          <w:p w14:paraId="563FB7F2"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52,74</w:t>
            </w:r>
          </w:p>
        </w:tc>
      </w:tr>
      <w:tr w:rsidR="008E0BC3" w:rsidRPr="00F85E4C" w14:paraId="09A66CCD"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147912DF"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1302 PROGRAM ZAŠTITE DIVLJAČI</w:t>
            </w:r>
          </w:p>
        </w:tc>
        <w:tc>
          <w:tcPr>
            <w:tcW w:w="1502" w:type="dxa"/>
            <w:tcBorders>
              <w:top w:val="single" w:sz="4" w:space="0" w:color="auto"/>
              <w:left w:val="single" w:sz="4" w:space="0" w:color="auto"/>
              <w:bottom w:val="single" w:sz="4" w:space="0" w:color="auto"/>
              <w:right w:val="single" w:sz="4" w:space="0" w:color="auto"/>
            </w:tcBorders>
            <w:noWrap/>
            <w:vAlign w:val="center"/>
          </w:tcPr>
          <w:p w14:paraId="03D5A7E4"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12.300,00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3696961E"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12.300,00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A09D0E5"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9.758,58</w:t>
            </w:r>
          </w:p>
        </w:tc>
        <w:tc>
          <w:tcPr>
            <w:tcW w:w="1361" w:type="dxa"/>
            <w:tcBorders>
              <w:top w:val="single" w:sz="4" w:space="0" w:color="auto"/>
              <w:left w:val="single" w:sz="4" w:space="0" w:color="auto"/>
              <w:bottom w:val="single" w:sz="4" w:space="0" w:color="auto"/>
              <w:right w:val="single" w:sz="4" w:space="0" w:color="auto"/>
            </w:tcBorders>
            <w:noWrap/>
            <w:vAlign w:val="center"/>
          </w:tcPr>
          <w:p w14:paraId="759FAC6B"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79,34</w:t>
            </w:r>
          </w:p>
        </w:tc>
      </w:tr>
      <w:tr w:rsidR="008E0BC3" w:rsidRPr="00F85E4C" w14:paraId="2080D1BA"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50A8A58D"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1400 ODRŽAVANJE KOMUNALNE INFRASTRUKTURE</w:t>
            </w:r>
          </w:p>
        </w:tc>
        <w:tc>
          <w:tcPr>
            <w:tcW w:w="1502" w:type="dxa"/>
            <w:tcBorders>
              <w:top w:val="single" w:sz="4" w:space="0" w:color="auto"/>
              <w:left w:val="single" w:sz="4" w:space="0" w:color="auto"/>
              <w:bottom w:val="single" w:sz="4" w:space="0" w:color="auto"/>
              <w:right w:val="single" w:sz="4" w:space="0" w:color="auto"/>
            </w:tcBorders>
            <w:noWrap/>
            <w:vAlign w:val="center"/>
          </w:tcPr>
          <w:p w14:paraId="70E3EB16"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2.172.806,00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72BE952A"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2.172.806,00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46D54F0"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1.106.398,50</w:t>
            </w:r>
          </w:p>
        </w:tc>
        <w:tc>
          <w:tcPr>
            <w:tcW w:w="1361" w:type="dxa"/>
            <w:tcBorders>
              <w:top w:val="single" w:sz="4" w:space="0" w:color="auto"/>
              <w:left w:val="single" w:sz="4" w:space="0" w:color="auto"/>
              <w:bottom w:val="single" w:sz="4" w:space="0" w:color="auto"/>
              <w:right w:val="single" w:sz="4" w:space="0" w:color="auto"/>
            </w:tcBorders>
            <w:noWrap/>
            <w:vAlign w:val="center"/>
          </w:tcPr>
          <w:p w14:paraId="41602539"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50,92</w:t>
            </w:r>
          </w:p>
        </w:tc>
      </w:tr>
      <w:tr w:rsidR="008E0BC3" w:rsidRPr="00F85E4C" w14:paraId="02835B0B"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08FA9421"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1401 ODRŽAVANJE POSLOVNIH, STAMBENIH PROSTORA, OPREME I DRUGO</w:t>
            </w:r>
          </w:p>
        </w:tc>
        <w:tc>
          <w:tcPr>
            <w:tcW w:w="1502" w:type="dxa"/>
            <w:tcBorders>
              <w:top w:val="single" w:sz="4" w:space="0" w:color="auto"/>
              <w:left w:val="single" w:sz="4" w:space="0" w:color="auto"/>
              <w:bottom w:val="single" w:sz="4" w:space="0" w:color="auto"/>
              <w:right w:val="single" w:sz="4" w:space="0" w:color="auto"/>
            </w:tcBorders>
            <w:noWrap/>
            <w:vAlign w:val="center"/>
          </w:tcPr>
          <w:p w14:paraId="10117B60"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348.982,00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09B6CCFF"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348.982,00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4E3122D"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158.433,24</w:t>
            </w:r>
          </w:p>
        </w:tc>
        <w:tc>
          <w:tcPr>
            <w:tcW w:w="1361" w:type="dxa"/>
            <w:tcBorders>
              <w:top w:val="single" w:sz="4" w:space="0" w:color="auto"/>
              <w:left w:val="single" w:sz="4" w:space="0" w:color="auto"/>
              <w:bottom w:val="single" w:sz="4" w:space="0" w:color="auto"/>
              <w:right w:val="single" w:sz="4" w:space="0" w:color="auto"/>
            </w:tcBorders>
            <w:noWrap/>
            <w:vAlign w:val="center"/>
          </w:tcPr>
          <w:p w14:paraId="563D2362"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45,40</w:t>
            </w:r>
          </w:p>
        </w:tc>
      </w:tr>
      <w:tr w:rsidR="008E0BC3" w:rsidRPr="00F85E4C" w14:paraId="3E3BD6A1"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044872D1"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lastRenderedPageBreak/>
              <w:t>PROGRAM 1402 ODRŽAVANJE SPOMENIČKIH VRIJEDNOSTI</w:t>
            </w:r>
          </w:p>
        </w:tc>
        <w:tc>
          <w:tcPr>
            <w:tcW w:w="1502" w:type="dxa"/>
            <w:tcBorders>
              <w:top w:val="single" w:sz="4" w:space="0" w:color="auto"/>
              <w:left w:val="single" w:sz="4" w:space="0" w:color="auto"/>
              <w:bottom w:val="single" w:sz="4" w:space="0" w:color="auto"/>
              <w:right w:val="single" w:sz="4" w:space="0" w:color="auto"/>
            </w:tcBorders>
            <w:noWrap/>
            <w:vAlign w:val="center"/>
          </w:tcPr>
          <w:p w14:paraId="6A6969C8"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38.000,00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690C14C8"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38.000,00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F86263C"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0,00</w:t>
            </w:r>
          </w:p>
        </w:tc>
        <w:tc>
          <w:tcPr>
            <w:tcW w:w="1361" w:type="dxa"/>
            <w:tcBorders>
              <w:top w:val="single" w:sz="4" w:space="0" w:color="auto"/>
              <w:left w:val="single" w:sz="4" w:space="0" w:color="auto"/>
              <w:bottom w:val="single" w:sz="4" w:space="0" w:color="auto"/>
              <w:right w:val="single" w:sz="4" w:space="0" w:color="auto"/>
            </w:tcBorders>
            <w:noWrap/>
            <w:vAlign w:val="center"/>
          </w:tcPr>
          <w:p w14:paraId="28757CA7"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0,00</w:t>
            </w:r>
          </w:p>
        </w:tc>
      </w:tr>
      <w:tr w:rsidR="008E0BC3" w:rsidRPr="00F85E4C" w14:paraId="03B593FE"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18A5AEAA"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1500 KAPITALNA ULAGANJA U KOMUNALNU INFRASTRUKTURU</w:t>
            </w:r>
          </w:p>
        </w:tc>
        <w:tc>
          <w:tcPr>
            <w:tcW w:w="1502" w:type="dxa"/>
            <w:tcBorders>
              <w:top w:val="single" w:sz="4" w:space="0" w:color="auto"/>
              <w:left w:val="single" w:sz="4" w:space="0" w:color="auto"/>
              <w:bottom w:val="single" w:sz="4" w:space="0" w:color="auto"/>
              <w:right w:val="single" w:sz="4" w:space="0" w:color="auto"/>
            </w:tcBorders>
            <w:noWrap/>
            <w:vAlign w:val="center"/>
          </w:tcPr>
          <w:p w14:paraId="272A70DF"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2.618.489,00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2238EEEF"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2.618.489,00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D330B15"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932.006,05</w:t>
            </w:r>
          </w:p>
        </w:tc>
        <w:tc>
          <w:tcPr>
            <w:tcW w:w="1361" w:type="dxa"/>
            <w:tcBorders>
              <w:top w:val="single" w:sz="4" w:space="0" w:color="auto"/>
              <w:left w:val="single" w:sz="4" w:space="0" w:color="auto"/>
              <w:bottom w:val="single" w:sz="4" w:space="0" w:color="auto"/>
              <w:right w:val="single" w:sz="4" w:space="0" w:color="auto"/>
            </w:tcBorders>
            <w:noWrap/>
            <w:vAlign w:val="center"/>
          </w:tcPr>
          <w:p w14:paraId="2A3D10AD"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35,59</w:t>
            </w:r>
          </w:p>
        </w:tc>
      </w:tr>
      <w:tr w:rsidR="008E0BC3" w:rsidRPr="00F85E4C" w14:paraId="4D82BA06"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67FB3443"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1501 KAPITALNA ULAGANJA U POSLOVNE, STAMBENE PROSTORE, OPREMU I DRUGO</w:t>
            </w:r>
          </w:p>
        </w:tc>
        <w:tc>
          <w:tcPr>
            <w:tcW w:w="1502" w:type="dxa"/>
            <w:tcBorders>
              <w:top w:val="single" w:sz="4" w:space="0" w:color="auto"/>
              <w:left w:val="single" w:sz="4" w:space="0" w:color="auto"/>
              <w:bottom w:val="single" w:sz="4" w:space="0" w:color="auto"/>
              <w:right w:val="single" w:sz="4" w:space="0" w:color="auto"/>
            </w:tcBorders>
            <w:noWrap/>
            <w:vAlign w:val="center"/>
          </w:tcPr>
          <w:p w14:paraId="2B10E900"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10.505.720,00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42C765BD"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10.505.720,00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696DB19"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3.334.969,20</w:t>
            </w:r>
          </w:p>
        </w:tc>
        <w:tc>
          <w:tcPr>
            <w:tcW w:w="1361" w:type="dxa"/>
            <w:tcBorders>
              <w:top w:val="single" w:sz="4" w:space="0" w:color="auto"/>
              <w:left w:val="single" w:sz="4" w:space="0" w:color="auto"/>
              <w:bottom w:val="single" w:sz="4" w:space="0" w:color="auto"/>
              <w:right w:val="single" w:sz="4" w:space="0" w:color="auto"/>
            </w:tcBorders>
            <w:noWrap/>
            <w:vAlign w:val="center"/>
          </w:tcPr>
          <w:p w14:paraId="14604D50"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31,74</w:t>
            </w:r>
          </w:p>
        </w:tc>
      </w:tr>
      <w:tr w:rsidR="008E0BC3" w:rsidRPr="00F85E4C" w14:paraId="39DFB893"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2B27485B"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1502 ULAGANJE U PROSTORNO-PLANSKU DOKUMENTACIJU</w:t>
            </w:r>
          </w:p>
        </w:tc>
        <w:tc>
          <w:tcPr>
            <w:tcW w:w="1502" w:type="dxa"/>
            <w:tcBorders>
              <w:top w:val="single" w:sz="4" w:space="0" w:color="auto"/>
              <w:left w:val="single" w:sz="4" w:space="0" w:color="auto"/>
              <w:bottom w:val="single" w:sz="4" w:space="0" w:color="auto"/>
              <w:right w:val="single" w:sz="4" w:space="0" w:color="auto"/>
            </w:tcBorders>
            <w:noWrap/>
            <w:vAlign w:val="center"/>
          </w:tcPr>
          <w:p w14:paraId="1D0F8C2C"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62.320,00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788147E7"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62.320,00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2B0538B"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27.453,90</w:t>
            </w:r>
          </w:p>
        </w:tc>
        <w:tc>
          <w:tcPr>
            <w:tcW w:w="1361" w:type="dxa"/>
            <w:tcBorders>
              <w:top w:val="single" w:sz="4" w:space="0" w:color="auto"/>
              <w:left w:val="single" w:sz="4" w:space="0" w:color="auto"/>
              <w:bottom w:val="single" w:sz="4" w:space="0" w:color="auto"/>
              <w:right w:val="single" w:sz="4" w:space="0" w:color="auto"/>
            </w:tcBorders>
            <w:noWrap/>
            <w:vAlign w:val="center"/>
          </w:tcPr>
          <w:p w14:paraId="1181C142"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44,05</w:t>
            </w:r>
          </w:p>
        </w:tc>
      </w:tr>
      <w:tr w:rsidR="008E0BC3" w:rsidRPr="00F85E4C" w14:paraId="37033025"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56B8B0B3"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1505 SANACIJA KLIZIŠTA</w:t>
            </w:r>
          </w:p>
        </w:tc>
        <w:tc>
          <w:tcPr>
            <w:tcW w:w="1502" w:type="dxa"/>
            <w:tcBorders>
              <w:top w:val="single" w:sz="4" w:space="0" w:color="auto"/>
              <w:left w:val="single" w:sz="4" w:space="0" w:color="auto"/>
              <w:bottom w:val="single" w:sz="4" w:space="0" w:color="auto"/>
              <w:right w:val="single" w:sz="4" w:space="0" w:color="auto"/>
            </w:tcBorders>
            <w:noWrap/>
            <w:vAlign w:val="center"/>
          </w:tcPr>
          <w:p w14:paraId="065F9FF1"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150.000,00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1D879D05"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150.000,00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69F92B1"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0,00</w:t>
            </w:r>
          </w:p>
        </w:tc>
        <w:tc>
          <w:tcPr>
            <w:tcW w:w="1361" w:type="dxa"/>
            <w:tcBorders>
              <w:top w:val="single" w:sz="4" w:space="0" w:color="auto"/>
              <w:left w:val="single" w:sz="4" w:space="0" w:color="auto"/>
              <w:bottom w:val="single" w:sz="4" w:space="0" w:color="auto"/>
              <w:right w:val="single" w:sz="4" w:space="0" w:color="auto"/>
            </w:tcBorders>
            <w:noWrap/>
            <w:vAlign w:val="center"/>
          </w:tcPr>
          <w:p w14:paraId="62CB943F"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0,00</w:t>
            </w:r>
          </w:p>
        </w:tc>
      </w:tr>
      <w:tr w:rsidR="008E0BC3" w:rsidRPr="00F85E4C" w14:paraId="53DF5D4C"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105ACD91"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1600 POTICANJE MALOG GOSPODARSTVA</w:t>
            </w:r>
          </w:p>
        </w:tc>
        <w:tc>
          <w:tcPr>
            <w:tcW w:w="1502" w:type="dxa"/>
            <w:tcBorders>
              <w:top w:val="single" w:sz="4" w:space="0" w:color="auto"/>
              <w:left w:val="single" w:sz="4" w:space="0" w:color="auto"/>
              <w:bottom w:val="single" w:sz="4" w:space="0" w:color="auto"/>
              <w:right w:val="single" w:sz="4" w:space="0" w:color="auto"/>
            </w:tcBorders>
            <w:noWrap/>
            <w:vAlign w:val="center"/>
          </w:tcPr>
          <w:p w14:paraId="068CEA27"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20.000,00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66FF8FAA"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20.000,00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537611E"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0,00</w:t>
            </w:r>
          </w:p>
        </w:tc>
        <w:tc>
          <w:tcPr>
            <w:tcW w:w="1361" w:type="dxa"/>
            <w:tcBorders>
              <w:top w:val="single" w:sz="4" w:space="0" w:color="auto"/>
              <w:left w:val="single" w:sz="4" w:space="0" w:color="auto"/>
              <w:bottom w:val="single" w:sz="4" w:space="0" w:color="auto"/>
              <w:right w:val="single" w:sz="4" w:space="0" w:color="auto"/>
            </w:tcBorders>
            <w:noWrap/>
            <w:vAlign w:val="center"/>
          </w:tcPr>
          <w:p w14:paraId="6895BF78"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0,00</w:t>
            </w:r>
          </w:p>
        </w:tc>
      </w:tr>
      <w:tr w:rsidR="008E0BC3" w:rsidRPr="00F85E4C" w14:paraId="0C08E6F4"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3B0B0C5E"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1601 POTICAJI UPOLJOPRIVREDI</w:t>
            </w:r>
          </w:p>
        </w:tc>
        <w:tc>
          <w:tcPr>
            <w:tcW w:w="1502" w:type="dxa"/>
            <w:tcBorders>
              <w:top w:val="single" w:sz="4" w:space="0" w:color="auto"/>
              <w:left w:val="single" w:sz="4" w:space="0" w:color="auto"/>
              <w:bottom w:val="single" w:sz="4" w:space="0" w:color="auto"/>
              <w:right w:val="single" w:sz="4" w:space="0" w:color="auto"/>
            </w:tcBorders>
            <w:noWrap/>
            <w:vAlign w:val="center"/>
          </w:tcPr>
          <w:p w14:paraId="31E6513C"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16.000,00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6BC73187"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16.000,00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3C3F3DD"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8.394,80</w:t>
            </w:r>
          </w:p>
        </w:tc>
        <w:tc>
          <w:tcPr>
            <w:tcW w:w="1361" w:type="dxa"/>
            <w:tcBorders>
              <w:top w:val="single" w:sz="4" w:space="0" w:color="auto"/>
              <w:left w:val="single" w:sz="4" w:space="0" w:color="auto"/>
              <w:bottom w:val="single" w:sz="4" w:space="0" w:color="auto"/>
              <w:right w:val="single" w:sz="4" w:space="0" w:color="auto"/>
            </w:tcBorders>
            <w:noWrap/>
            <w:vAlign w:val="center"/>
          </w:tcPr>
          <w:p w14:paraId="1F6F4DD0"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52,47</w:t>
            </w:r>
          </w:p>
        </w:tc>
      </w:tr>
      <w:tr w:rsidR="008E0BC3" w:rsidRPr="00F85E4C" w14:paraId="6A8B9FF5"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4C90CF92"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1602 SUBVENCIJE TRGOVAČKIM DRUŠTVIMA</w:t>
            </w:r>
          </w:p>
        </w:tc>
        <w:tc>
          <w:tcPr>
            <w:tcW w:w="1502" w:type="dxa"/>
            <w:tcBorders>
              <w:top w:val="single" w:sz="4" w:space="0" w:color="auto"/>
              <w:left w:val="single" w:sz="4" w:space="0" w:color="auto"/>
              <w:bottom w:val="single" w:sz="4" w:space="0" w:color="auto"/>
              <w:right w:val="single" w:sz="4" w:space="0" w:color="auto"/>
            </w:tcBorders>
            <w:noWrap/>
            <w:vAlign w:val="center"/>
          </w:tcPr>
          <w:p w14:paraId="6A77DEF7"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485.748,00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13B19C26"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485.748,00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FC01F4B"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191.387,05</w:t>
            </w:r>
          </w:p>
        </w:tc>
        <w:tc>
          <w:tcPr>
            <w:tcW w:w="1361" w:type="dxa"/>
            <w:tcBorders>
              <w:top w:val="single" w:sz="4" w:space="0" w:color="auto"/>
              <w:left w:val="single" w:sz="4" w:space="0" w:color="auto"/>
              <w:bottom w:val="single" w:sz="4" w:space="0" w:color="auto"/>
              <w:right w:val="single" w:sz="4" w:space="0" w:color="auto"/>
            </w:tcBorders>
            <w:noWrap/>
            <w:vAlign w:val="center"/>
          </w:tcPr>
          <w:p w14:paraId="287D50A5"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39,40</w:t>
            </w:r>
          </w:p>
        </w:tc>
      </w:tr>
      <w:tr w:rsidR="008E0BC3" w:rsidRPr="00F85E4C" w14:paraId="7A4E3EE5"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098467ED"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1607 POTICANJE ZAPOŠLJAVANJA I RAZVOJA PODUZETNIŠTVA</w:t>
            </w:r>
          </w:p>
        </w:tc>
        <w:tc>
          <w:tcPr>
            <w:tcW w:w="1502" w:type="dxa"/>
            <w:tcBorders>
              <w:top w:val="single" w:sz="4" w:space="0" w:color="auto"/>
              <w:left w:val="single" w:sz="4" w:space="0" w:color="auto"/>
              <w:bottom w:val="single" w:sz="4" w:space="0" w:color="auto"/>
              <w:right w:val="single" w:sz="4" w:space="0" w:color="auto"/>
            </w:tcBorders>
            <w:noWrap/>
            <w:vAlign w:val="center"/>
          </w:tcPr>
          <w:p w14:paraId="3793B47B"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71.000,00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387FB42B"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71.000,00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62F952A"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22.905,62</w:t>
            </w:r>
          </w:p>
        </w:tc>
        <w:tc>
          <w:tcPr>
            <w:tcW w:w="1361" w:type="dxa"/>
            <w:tcBorders>
              <w:top w:val="single" w:sz="4" w:space="0" w:color="auto"/>
              <w:left w:val="single" w:sz="4" w:space="0" w:color="auto"/>
              <w:bottom w:val="single" w:sz="4" w:space="0" w:color="auto"/>
              <w:right w:val="single" w:sz="4" w:space="0" w:color="auto"/>
            </w:tcBorders>
            <w:noWrap/>
            <w:vAlign w:val="center"/>
          </w:tcPr>
          <w:p w14:paraId="3A7A20EF"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32,26</w:t>
            </w:r>
          </w:p>
        </w:tc>
      </w:tr>
      <w:tr w:rsidR="008E0BC3" w:rsidRPr="00F85E4C" w14:paraId="075B721F"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26CFE1BC"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1608 JAVNI RADOVI U KOMUNALNOM GOSPODARSTVU</w:t>
            </w:r>
          </w:p>
        </w:tc>
        <w:tc>
          <w:tcPr>
            <w:tcW w:w="1502" w:type="dxa"/>
            <w:tcBorders>
              <w:top w:val="single" w:sz="4" w:space="0" w:color="auto"/>
              <w:left w:val="single" w:sz="4" w:space="0" w:color="auto"/>
              <w:bottom w:val="single" w:sz="4" w:space="0" w:color="auto"/>
              <w:right w:val="single" w:sz="4" w:space="0" w:color="auto"/>
            </w:tcBorders>
            <w:noWrap/>
            <w:vAlign w:val="center"/>
          </w:tcPr>
          <w:p w14:paraId="1013BD98"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88.665,00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605D30F5"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88.665,00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22BFE71"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5.216,06</w:t>
            </w:r>
          </w:p>
        </w:tc>
        <w:tc>
          <w:tcPr>
            <w:tcW w:w="1361" w:type="dxa"/>
            <w:tcBorders>
              <w:top w:val="single" w:sz="4" w:space="0" w:color="auto"/>
              <w:left w:val="single" w:sz="4" w:space="0" w:color="auto"/>
              <w:bottom w:val="single" w:sz="4" w:space="0" w:color="auto"/>
              <w:right w:val="single" w:sz="4" w:space="0" w:color="auto"/>
            </w:tcBorders>
            <w:noWrap/>
            <w:vAlign w:val="center"/>
          </w:tcPr>
          <w:p w14:paraId="1CCD3448"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5,88</w:t>
            </w:r>
          </w:p>
        </w:tc>
      </w:tr>
      <w:tr w:rsidR="008E0BC3" w:rsidRPr="00F85E4C" w14:paraId="3A12530C"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5A35B912"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1901 DONACIJE DOBROVOLJNOM VATROGASNOM DRUŠTVU I VATROGASNOJ ZAJEDNICI</w:t>
            </w:r>
          </w:p>
        </w:tc>
        <w:tc>
          <w:tcPr>
            <w:tcW w:w="1502" w:type="dxa"/>
            <w:tcBorders>
              <w:top w:val="single" w:sz="4" w:space="0" w:color="auto"/>
              <w:left w:val="single" w:sz="4" w:space="0" w:color="auto"/>
              <w:bottom w:val="single" w:sz="4" w:space="0" w:color="auto"/>
              <w:right w:val="single" w:sz="4" w:space="0" w:color="auto"/>
            </w:tcBorders>
            <w:noWrap/>
            <w:vAlign w:val="center"/>
          </w:tcPr>
          <w:p w14:paraId="5A09CF04"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85.601,00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4557A05F"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85.601,00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DB04722"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35.665,00</w:t>
            </w:r>
          </w:p>
        </w:tc>
        <w:tc>
          <w:tcPr>
            <w:tcW w:w="1361" w:type="dxa"/>
            <w:tcBorders>
              <w:top w:val="single" w:sz="4" w:space="0" w:color="auto"/>
              <w:left w:val="single" w:sz="4" w:space="0" w:color="auto"/>
              <w:bottom w:val="single" w:sz="4" w:space="0" w:color="auto"/>
              <w:right w:val="single" w:sz="4" w:space="0" w:color="auto"/>
            </w:tcBorders>
            <w:noWrap/>
            <w:vAlign w:val="center"/>
          </w:tcPr>
          <w:p w14:paraId="7EA5CF65"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41,66</w:t>
            </w:r>
          </w:p>
        </w:tc>
      </w:tr>
      <w:tr w:rsidR="008E0BC3" w:rsidRPr="00F85E4C" w14:paraId="5CB238A5"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6C08C8DA"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2000 REDOVNA DJELATNOST CIVILNE ZAŠTITE</w:t>
            </w:r>
          </w:p>
        </w:tc>
        <w:tc>
          <w:tcPr>
            <w:tcW w:w="1502" w:type="dxa"/>
            <w:tcBorders>
              <w:top w:val="single" w:sz="4" w:space="0" w:color="auto"/>
              <w:left w:val="single" w:sz="4" w:space="0" w:color="auto"/>
              <w:bottom w:val="single" w:sz="4" w:space="0" w:color="auto"/>
              <w:right w:val="single" w:sz="4" w:space="0" w:color="auto"/>
            </w:tcBorders>
            <w:noWrap/>
            <w:vAlign w:val="center"/>
          </w:tcPr>
          <w:p w14:paraId="280E36B4"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12.435,00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44555342"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12.435,00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867E9D7"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1.822,90</w:t>
            </w:r>
          </w:p>
        </w:tc>
        <w:tc>
          <w:tcPr>
            <w:tcW w:w="1361" w:type="dxa"/>
            <w:tcBorders>
              <w:top w:val="single" w:sz="4" w:space="0" w:color="auto"/>
              <w:left w:val="single" w:sz="4" w:space="0" w:color="auto"/>
              <w:bottom w:val="single" w:sz="4" w:space="0" w:color="auto"/>
              <w:right w:val="single" w:sz="4" w:space="0" w:color="auto"/>
            </w:tcBorders>
            <w:noWrap/>
            <w:vAlign w:val="center"/>
          </w:tcPr>
          <w:p w14:paraId="65828EEE"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14,66</w:t>
            </w:r>
          </w:p>
        </w:tc>
      </w:tr>
      <w:tr w:rsidR="008E0BC3" w:rsidRPr="00F85E4C" w14:paraId="2C6B2852"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3C33F945"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2300 KAPITALNA ULAGANJA U POSLOVNE, STAMBENE PROSTORE, OPREMU I DRUGO KROZ EU</w:t>
            </w:r>
          </w:p>
        </w:tc>
        <w:tc>
          <w:tcPr>
            <w:tcW w:w="1502" w:type="dxa"/>
            <w:tcBorders>
              <w:top w:val="single" w:sz="4" w:space="0" w:color="auto"/>
              <w:left w:val="single" w:sz="4" w:space="0" w:color="auto"/>
              <w:bottom w:val="single" w:sz="4" w:space="0" w:color="auto"/>
              <w:right w:val="single" w:sz="4" w:space="0" w:color="auto"/>
            </w:tcBorders>
            <w:noWrap/>
            <w:vAlign w:val="center"/>
          </w:tcPr>
          <w:p w14:paraId="30EE920D"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4.725.000,00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4B65C939"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4.725.000,00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AE57B02"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1.444.263,32</w:t>
            </w:r>
          </w:p>
        </w:tc>
        <w:tc>
          <w:tcPr>
            <w:tcW w:w="1361" w:type="dxa"/>
            <w:tcBorders>
              <w:top w:val="single" w:sz="4" w:space="0" w:color="auto"/>
              <w:left w:val="single" w:sz="4" w:space="0" w:color="auto"/>
              <w:bottom w:val="single" w:sz="4" w:space="0" w:color="auto"/>
              <w:right w:val="single" w:sz="4" w:space="0" w:color="auto"/>
            </w:tcBorders>
            <w:noWrap/>
            <w:vAlign w:val="center"/>
          </w:tcPr>
          <w:p w14:paraId="70ACB365"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30,57</w:t>
            </w:r>
          </w:p>
        </w:tc>
      </w:tr>
      <w:tr w:rsidR="008E0BC3" w:rsidRPr="00F85E4C" w14:paraId="4FD86A79"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tcPr>
          <w:p w14:paraId="25F6AABB"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2304 ULAGANJE U PROSTORNO-PLANSKU DOKUMENTACIJU</w:t>
            </w:r>
          </w:p>
        </w:tc>
        <w:tc>
          <w:tcPr>
            <w:tcW w:w="1502" w:type="dxa"/>
            <w:tcBorders>
              <w:top w:val="single" w:sz="4" w:space="0" w:color="auto"/>
              <w:left w:val="single" w:sz="4" w:space="0" w:color="auto"/>
              <w:bottom w:val="single" w:sz="4" w:space="0" w:color="auto"/>
              <w:right w:val="single" w:sz="4" w:space="0" w:color="auto"/>
            </w:tcBorders>
            <w:noWrap/>
            <w:vAlign w:val="center"/>
          </w:tcPr>
          <w:p w14:paraId="030092B7"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25.000,00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48093499"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25.000,00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4339B51"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0,00</w:t>
            </w:r>
          </w:p>
        </w:tc>
        <w:tc>
          <w:tcPr>
            <w:tcW w:w="1361" w:type="dxa"/>
            <w:tcBorders>
              <w:top w:val="single" w:sz="4" w:space="0" w:color="auto"/>
              <w:left w:val="single" w:sz="4" w:space="0" w:color="auto"/>
              <w:bottom w:val="single" w:sz="4" w:space="0" w:color="auto"/>
              <w:right w:val="single" w:sz="4" w:space="0" w:color="auto"/>
            </w:tcBorders>
            <w:noWrap/>
            <w:vAlign w:val="center"/>
          </w:tcPr>
          <w:p w14:paraId="6ADA32B6"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0,00</w:t>
            </w:r>
          </w:p>
        </w:tc>
      </w:tr>
      <w:tr w:rsidR="008E0BC3" w:rsidRPr="00F85E4C" w14:paraId="4DE6571D"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3C7995A0"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2305 OSIGURANJE POMOĆNIKA U NASTAVI ZA OSOBE S POTEŠKOĆAMA U RAZVOJU</w:t>
            </w:r>
          </w:p>
        </w:tc>
        <w:tc>
          <w:tcPr>
            <w:tcW w:w="1502" w:type="dxa"/>
            <w:tcBorders>
              <w:top w:val="single" w:sz="4" w:space="0" w:color="auto"/>
              <w:left w:val="single" w:sz="4" w:space="0" w:color="auto"/>
              <w:bottom w:val="single" w:sz="4" w:space="0" w:color="auto"/>
              <w:right w:val="single" w:sz="4" w:space="0" w:color="auto"/>
            </w:tcBorders>
            <w:noWrap/>
            <w:vAlign w:val="center"/>
          </w:tcPr>
          <w:p w14:paraId="1F6DE3A8"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461.800,00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55C37747"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461.800,00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6C3B110"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290.930,73</w:t>
            </w:r>
          </w:p>
        </w:tc>
        <w:tc>
          <w:tcPr>
            <w:tcW w:w="1361" w:type="dxa"/>
            <w:tcBorders>
              <w:top w:val="single" w:sz="4" w:space="0" w:color="auto"/>
              <w:left w:val="single" w:sz="4" w:space="0" w:color="auto"/>
              <w:bottom w:val="single" w:sz="4" w:space="0" w:color="auto"/>
              <w:right w:val="single" w:sz="4" w:space="0" w:color="auto"/>
            </w:tcBorders>
            <w:noWrap/>
            <w:vAlign w:val="center"/>
          </w:tcPr>
          <w:p w14:paraId="5C6C9D95"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63,00</w:t>
            </w:r>
          </w:p>
        </w:tc>
      </w:tr>
      <w:tr w:rsidR="008E0BC3" w:rsidRPr="00F85E4C" w14:paraId="4495E8BA"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18A8C24A"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2306 POTICANJE RURALNOG RAZVOJA</w:t>
            </w:r>
          </w:p>
        </w:tc>
        <w:tc>
          <w:tcPr>
            <w:tcW w:w="1502" w:type="dxa"/>
            <w:tcBorders>
              <w:top w:val="single" w:sz="4" w:space="0" w:color="auto"/>
              <w:left w:val="single" w:sz="4" w:space="0" w:color="auto"/>
              <w:bottom w:val="single" w:sz="4" w:space="0" w:color="auto"/>
              <w:right w:val="single" w:sz="4" w:space="0" w:color="auto"/>
            </w:tcBorders>
            <w:noWrap/>
            <w:vAlign w:val="center"/>
          </w:tcPr>
          <w:p w14:paraId="1D3240B1"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2.000,00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2BE8756F"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2.000,00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FEDE078"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0,00</w:t>
            </w:r>
          </w:p>
        </w:tc>
        <w:tc>
          <w:tcPr>
            <w:tcW w:w="1361" w:type="dxa"/>
            <w:tcBorders>
              <w:top w:val="single" w:sz="4" w:space="0" w:color="auto"/>
              <w:left w:val="single" w:sz="4" w:space="0" w:color="auto"/>
              <w:bottom w:val="single" w:sz="4" w:space="0" w:color="auto"/>
              <w:right w:val="single" w:sz="4" w:space="0" w:color="auto"/>
            </w:tcBorders>
            <w:noWrap/>
            <w:vAlign w:val="center"/>
          </w:tcPr>
          <w:p w14:paraId="33C91776"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0,00</w:t>
            </w:r>
          </w:p>
        </w:tc>
      </w:tr>
      <w:tr w:rsidR="008E0BC3" w:rsidRPr="00F85E4C" w14:paraId="66F09F58"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460DFFC3"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 xml:space="preserve">PROGRAM 2315 ZAŽELI - ZAPOŠLJAVANJE ŽENA </w:t>
            </w:r>
          </w:p>
        </w:tc>
        <w:tc>
          <w:tcPr>
            <w:tcW w:w="1502" w:type="dxa"/>
            <w:tcBorders>
              <w:top w:val="single" w:sz="4" w:space="0" w:color="auto"/>
              <w:left w:val="single" w:sz="4" w:space="0" w:color="auto"/>
              <w:bottom w:val="single" w:sz="4" w:space="0" w:color="auto"/>
              <w:right w:val="single" w:sz="4" w:space="0" w:color="auto"/>
            </w:tcBorders>
            <w:noWrap/>
            <w:vAlign w:val="center"/>
          </w:tcPr>
          <w:p w14:paraId="2219ADAA"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740.889,00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4E2813B8"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740.889,00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2896630"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234.603,76</w:t>
            </w:r>
          </w:p>
        </w:tc>
        <w:tc>
          <w:tcPr>
            <w:tcW w:w="1361" w:type="dxa"/>
            <w:tcBorders>
              <w:top w:val="single" w:sz="4" w:space="0" w:color="auto"/>
              <w:left w:val="single" w:sz="4" w:space="0" w:color="auto"/>
              <w:bottom w:val="single" w:sz="4" w:space="0" w:color="auto"/>
              <w:right w:val="single" w:sz="4" w:space="0" w:color="auto"/>
            </w:tcBorders>
            <w:noWrap/>
            <w:vAlign w:val="center"/>
          </w:tcPr>
          <w:p w14:paraId="1C22324E"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31,67</w:t>
            </w:r>
          </w:p>
        </w:tc>
      </w:tr>
      <w:tr w:rsidR="008E0BC3" w:rsidRPr="00F85E4C" w14:paraId="7721395A"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tcPr>
          <w:p w14:paraId="381DD7F9"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2337 PROGRAMI PREKOGRANIČNE SURADNJE</w:t>
            </w:r>
          </w:p>
        </w:tc>
        <w:tc>
          <w:tcPr>
            <w:tcW w:w="1502" w:type="dxa"/>
            <w:tcBorders>
              <w:top w:val="single" w:sz="4" w:space="0" w:color="auto"/>
              <w:left w:val="single" w:sz="4" w:space="0" w:color="auto"/>
              <w:bottom w:val="single" w:sz="4" w:space="0" w:color="auto"/>
              <w:right w:val="single" w:sz="4" w:space="0" w:color="auto"/>
            </w:tcBorders>
            <w:noWrap/>
            <w:vAlign w:val="center"/>
          </w:tcPr>
          <w:p w14:paraId="6BF33F99"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207.270,00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6DDBD01C"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207.270,00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4CBA202"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4.407,50</w:t>
            </w:r>
          </w:p>
        </w:tc>
        <w:tc>
          <w:tcPr>
            <w:tcW w:w="1361" w:type="dxa"/>
            <w:tcBorders>
              <w:top w:val="single" w:sz="4" w:space="0" w:color="auto"/>
              <w:left w:val="single" w:sz="4" w:space="0" w:color="auto"/>
              <w:bottom w:val="single" w:sz="4" w:space="0" w:color="auto"/>
              <w:right w:val="single" w:sz="4" w:space="0" w:color="auto"/>
            </w:tcBorders>
            <w:noWrap/>
            <w:vAlign w:val="center"/>
          </w:tcPr>
          <w:p w14:paraId="3312E67E"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2,13</w:t>
            </w:r>
          </w:p>
        </w:tc>
      </w:tr>
      <w:tr w:rsidR="008E0BC3" w:rsidRPr="00F85E4C" w14:paraId="667DBE6D"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50A219C5"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lastRenderedPageBreak/>
              <w:t>PROGRAM 2342 IZRADA PROJEKTNO TEHNIČKE DOKUMENTACIJE KROZ NPOO</w:t>
            </w:r>
          </w:p>
        </w:tc>
        <w:tc>
          <w:tcPr>
            <w:tcW w:w="1502" w:type="dxa"/>
            <w:tcBorders>
              <w:top w:val="single" w:sz="4" w:space="0" w:color="auto"/>
              <w:left w:val="single" w:sz="4" w:space="0" w:color="auto"/>
              <w:bottom w:val="single" w:sz="4" w:space="0" w:color="auto"/>
              <w:right w:val="single" w:sz="4" w:space="0" w:color="auto"/>
            </w:tcBorders>
            <w:noWrap/>
            <w:vAlign w:val="center"/>
          </w:tcPr>
          <w:p w14:paraId="75C37FF1"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673.300,00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68103789"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673.300,00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12F6DB1"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75.551,25</w:t>
            </w:r>
          </w:p>
        </w:tc>
        <w:tc>
          <w:tcPr>
            <w:tcW w:w="1361" w:type="dxa"/>
            <w:tcBorders>
              <w:top w:val="single" w:sz="4" w:space="0" w:color="auto"/>
              <w:left w:val="single" w:sz="4" w:space="0" w:color="auto"/>
              <w:bottom w:val="single" w:sz="4" w:space="0" w:color="auto"/>
              <w:right w:val="single" w:sz="4" w:space="0" w:color="auto"/>
            </w:tcBorders>
            <w:noWrap/>
            <w:vAlign w:val="center"/>
          </w:tcPr>
          <w:p w14:paraId="239000DC"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11,22</w:t>
            </w:r>
          </w:p>
        </w:tc>
      </w:tr>
      <w:tr w:rsidR="008E0BC3" w:rsidRPr="00F85E4C" w14:paraId="240595B6"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00FF58E2"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2344 RJEŠAVANJE PRISTUPAČNOSTI OSOBAMA S INVALIDITETOM</w:t>
            </w:r>
          </w:p>
        </w:tc>
        <w:tc>
          <w:tcPr>
            <w:tcW w:w="1502" w:type="dxa"/>
            <w:tcBorders>
              <w:top w:val="single" w:sz="4" w:space="0" w:color="auto"/>
              <w:left w:val="single" w:sz="4" w:space="0" w:color="auto"/>
              <w:bottom w:val="single" w:sz="4" w:space="0" w:color="auto"/>
              <w:right w:val="single" w:sz="4" w:space="0" w:color="auto"/>
            </w:tcBorders>
            <w:noWrap/>
            <w:vAlign w:val="center"/>
          </w:tcPr>
          <w:p w14:paraId="5F017E30"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33.000,00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5752D818"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33.000,00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039022A"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0,00</w:t>
            </w:r>
          </w:p>
        </w:tc>
        <w:tc>
          <w:tcPr>
            <w:tcW w:w="1361" w:type="dxa"/>
            <w:tcBorders>
              <w:top w:val="single" w:sz="4" w:space="0" w:color="auto"/>
              <w:left w:val="single" w:sz="4" w:space="0" w:color="auto"/>
              <w:bottom w:val="single" w:sz="4" w:space="0" w:color="auto"/>
              <w:right w:val="single" w:sz="4" w:space="0" w:color="auto"/>
            </w:tcBorders>
            <w:noWrap/>
            <w:vAlign w:val="center"/>
          </w:tcPr>
          <w:p w14:paraId="4614B8E2"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0,00</w:t>
            </w:r>
          </w:p>
        </w:tc>
      </w:tr>
      <w:tr w:rsidR="008E0BC3" w:rsidRPr="00F85E4C" w14:paraId="7D0B1C90"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tcPr>
          <w:p w14:paraId="054D3845"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2348 IZRADA STRATEGIJE ZELENE URBANE OBNOVE KROZ NPOO</w:t>
            </w:r>
          </w:p>
        </w:tc>
        <w:tc>
          <w:tcPr>
            <w:tcW w:w="1502" w:type="dxa"/>
            <w:tcBorders>
              <w:top w:val="single" w:sz="4" w:space="0" w:color="auto"/>
              <w:left w:val="single" w:sz="4" w:space="0" w:color="auto"/>
              <w:bottom w:val="single" w:sz="4" w:space="0" w:color="auto"/>
              <w:right w:val="single" w:sz="4" w:space="0" w:color="auto"/>
            </w:tcBorders>
            <w:noWrap/>
            <w:vAlign w:val="center"/>
          </w:tcPr>
          <w:p w14:paraId="7E7457AD"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28.500,00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505472EB"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28.500,00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2C990F0"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663,61</w:t>
            </w:r>
          </w:p>
        </w:tc>
        <w:tc>
          <w:tcPr>
            <w:tcW w:w="1361" w:type="dxa"/>
            <w:tcBorders>
              <w:top w:val="single" w:sz="4" w:space="0" w:color="auto"/>
              <w:left w:val="single" w:sz="4" w:space="0" w:color="auto"/>
              <w:bottom w:val="single" w:sz="4" w:space="0" w:color="auto"/>
              <w:right w:val="single" w:sz="4" w:space="0" w:color="auto"/>
            </w:tcBorders>
            <w:noWrap/>
            <w:vAlign w:val="center"/>
          </w:tcPr>
          <w:p w14:paraId="19CA32CA"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2,33</w:t>
            </w:r>
          </w:p>
        </w:tc>
      </w:tr>
    </w:tbl>
    <w:p w14:paraId="5B5898F1" w14:textId="77777777" w:rsidR="003313CD" w:rsidRPr="00F85E4C" w:rsidRDefault="003313CD" w:rsidP="0017372A">
      <w:pPr>
        <w:spacing w:before="240" w:after="240"/>
        <w:jc w:val="both"/>
        <w:rPr>
          <w:rFonts w:cs="Calibri"/>
          <w:b/>
          <w:color w:val="auto"/>
          <w:lang w:val="hr-HR"/>
        </w:rPr>
      </w:pPr>
      <w:r w:rsidRPr="00F85E4C">
        <w:rPr>
          <w:rFonts w:cs="Calibri"/>
          <w:b/>
          <w:color w:val="auto"/>
          <w:lang w:val="hr-HR"/>
        </w:rPr>
        <w:t>NAZIV PROGRAMA: OSNOVNA AKTIVNOST UPRAVNIH TIJELA</w:t>
      </w:r>
    </w:p>
    <w:p w14:paraId="4AB87118" w14:textId="77777777" w:rsidR="003313CD" w:rsidRPr="00F85E4C" w:rsidRDefault="003313CD" w:rsidP="0017372A">
      <w:pPr>
        <w:spacing w:after="240"/>
        <w:ind w:firstLine="720"/>
        <w:jc w:val="both"/>
        <w:rPr>
          <w:rFonts w:cs="Calibri"/>
          <w:bCs/>
          <w:color w:val="auto"/>
          <w:lang w:val="hr-HR"/>
        </w:rPr>
      </w:pPr>
      <w:r w:rsidRPr="00F85E4C">
        <w:rPr>
          <w:rFonts w:cs="Calibri"/>
          <w:bCs/>
          <w:color w:val="auto"/>
          <w:lang w:val="hr-HR"/>
        </w:rPr>
        <w:t>Ovim programom se obuhvaćaju aktivnosti nužne za redovno djelovanje uprave.</w:t>
      </w:r>
    </w:p>
    <w:p w14:paraId="04FDB15E" w14:textId="77777777" w:rsidR="003313CD" w:rsidRPr="00F85E4C" w:rsidRDefault="003313CD" w:rsidP="003313CD">
      <w:pPr>
        <w:tabs>
          <w:tab w:val="left" w:pos="851"/>
        </w:tabs>
        <w:jc w:val="both"/>
        <w:rPr>
          <w:rFonts w:cs="Calibri"/>
          <w:b/>
          <w:color w:val="auto"/>
          <w:lang w:val="hr-HR"/>
        </w:rPr>
      </w:pPr>
      <w:r w:rsidRPr="00F85E4C">
        <w:rPr>
          <w:rFonts w:cs="Calibri"/>
          <w:b/>
          <w:color w:val="auto"/>
          <w:lang w:val="hr-HR"/>
        </w:rPr>
        <w:t>Zakonska osnova za uvođenje programa</w:t>
      </w:r>
      <w:bookmarkStart w:id="22" w:name="_Hlk120611883"/>
    </w:p>
    <w:p w14:paraId="138A1F9E" w14:textId="77777777" w:rsidR="003313CD" w:rsidRPr="00F85E4C" w:rsidRDefault="003313CD" w:rsidP="0017372A">
      <w:pPr>
        <w:numPr>
          <w:ilvl w:val="0"/>
          <w:numId w:val="44"/>
        </w:numPr>
        <w:spacing w:line="252" w:lineRule="auto"/>
        <w:contextualSpacing/>
        <w:jc w:val="both"/>
        <w:rPr>
          <w:rFonts w:cs="Calibri"/>
          <w:b/>
          <w:color w:val="auto"/>
          <w:lang w:val="hr-HR"/>
        </w:rPr>
      </w:pPr>
      <w:r w:rsidRPr="00F85E4C">
        <w:rPr>
          <w:rFonts w:cs="Calibri"/>
          <w:color w:val="auto"/>
          <w:lang w:val="hr-HR"/>
        </w:rPr>
        <w:t xml:space="preserve">Zakon o lokalnoj i područnoj (regionalnoj) samoupravi </w:t>
      </w:r>
      <w:bookmarkEnd w:id="22"/>
      <w:r w:rsidRPr="00F85E4C">
        <w:rPr>
          <w:rFonts w:cs="Calibri"/>
          <w:bCs/>
          <w:color w:val="auto"/>
          <w:lang w:val="hr-HR"/>
        </w:rPr>
        <w:t>(Narodne novine, broj: 33/01., 60/01., 129/05., 109/07., 125/08., 36/09., 36/09., 150/11., 144/12., 19/13., 137/15., 123/17., 98/19., 144/20.),</w:t>
      </w:r>
    </w:p>
    <w:p w14:paraId="34EBBA47" w14:textId="77777777" w:rsidR="003313CD" w:rsidRPr="00F85E4C" w:rsidRDefault="003313CD" w:rsidP="0017372A">
      <w:pPr>
        <w:numPr>
          <w:ilvl w:val="0"/>
          <w:numId w:val="44"/>
        </w:numPr>
        <w:spacing w:line="252" w:lineRule="auto"/>
        <w:contextualSpacing/>
        <w:jc w:val="both"/>
        <w:rPr>
          <w:rFonts w:cs="Calibri"/>
          <w:b/>
          <w:color w:val="auto"/>
          <w:lang w:val="hr-HR"/>
        </w:rPr>
      </w:pPr>
      <w:r w:rsidRPr="00F85E4C">
        <w:rPr>
          <w:rFonts w:cs="Calibri"/>
          <w:bCs/>
          <w:color w:val="auto"/>
          <w:lang w:val="hr-HR"/>
        </w:rPr>
        <w:t xml:space="preserve">Zakon o porezu na dohodak (Narodne novine, broj: 115/16, 106/18, 121/19, 32/20, 138/20, 151/22. i 114/23. i 152/24.), </w:t>
      </w:r>
    </w:p>
    <w:p w14:paraId="52561361" w14:textId="77777777" w:rsidR="003313CD" w:rsidRPr="00F85E4C" w:rsidRDefault="003313CD" w:rsidP="0017372A">
      <w:pPr>
        <w:numPr>
          <w:ilvl w:val="0"/>
          <w:numId w:val="44"/>
        </w:numPr>
        <w:spacing w:line="252" w:lineRule="auto"/>
        <w:contextualSpacing/>
        <w:jc w:val="both"/>
        <w:rPr>
          <w:rFonts w:cs="Calibri"/>
          <w:b/>
          <w:color w:val="auto"/>
          <w:lang w:val="hr-HR"/>
        </w:rPr>
      </w:pPr>
      <w:r w:rsidRPr="00F85E4C">
        <w:rPr>
          <w:rFonts w:cs="Calibri"/>
          <w:color w:val="auto"/>
          <w:lang w:val="hr-HR"/>
        </w:rPr>
        <w:t xml:space="preserve">Statut Grada Požege (Službene novine Grada Požege, broj: 2/21. i 11/22.) </w:t>
      </w:r>
      <w:r w:rsidRPr="00F85E4C">
        <w:rPr>
          <w:rFonts w:cs="Calibri"/>
          <w:bCs/>
          <w:color w:val="auto"/>
          <w:lang w:val="hr-HR"/>
        </w:rPr>
        <w:t xml:space="preserve">i </w:t>
      </w:r>
    </w:p>
    <w:p w14:paraId="4B32450F" w14:textId="77777777" w:rsidR="003313CD" w:rsidRPr="00F85E4C" w:rsidRDefault="003313CD" w:rsidP="0017372A">
      <w:pPr>
        <w:numPr>
          <w:ilvl w:val="0"/>
          <w:numId w:val="44"/>
        </w:numPr>
        <w:spacing w:after="240" w:line="252" w:lineRule="auto"/>
        <w:contextualSpacing/>
        <w:jc w:val="both"/>
        <w:rPr>
          <w:rFonts w:cs="Calibri"/>
          <w:b/>
          <w:color w:val="auto"/>
          <w:lang w:val="hr-HR"/>
        </w:rPr>
      </w:pPr>
      <w:r w:rsidRPr="00F85E4C">
        <w:rPr>
          <w:rFonts w:cs="Calibri"/>
          <w:bCs/>
          <w:color w:val="auto"/>
          <w:lang w:val="hr-HR"/>
        </w:rPr>
        <w:t>Poslovnik o radu Gradskog vijeća Grada Požege (</w:t>
      </w:r>
      <w:r w:rsidRPr="00F85E4C">
        <w:rPr>
          <w:rFonts w:cs="Calibri"/>
          <w:color w:val="auto"/>
          <w:lang w:val="hr-HR"/>
        </w:rPr>
        <w:t>Službene novine Grada Požege, broj: 9/13., 19/13., 5/14., 19/14., 4/18., 7/18.- pročišćeni tekst, 2/20., 2/21. i 4/21.- pročišćeni tekst)</w:t>
      </w:r>
      <w:r w:rsidRPr="00F85E4C">
        <w:rPr>
          <w:rFonts w:cs="Calibri"/>
          <w:bCs/>
          <w:color w:val="auto"/>
          <w:lang w:val="hr-HR"/>
        </w:rPr>
        <w:t>.</w:t>
      </w:r>
    </w:p>
    <w:tbl>
      <w:tblPr>
        <w:tblStyle w:val="Reetkatablice"/>
        <w:tblW w:w="4848" w:type="pct"/>
        <w:jc w:val="center"/>
        <w:tblLook w:val="04A0" w:firstRow="1" w:lastRow="0" w:firstColumn="1" w:lastColumn="0" w:noHBand="0" w:noVBand="1"/>
      </w:tblPr>
      <w:tblGrid>
        <w:gridCol w:w="3120"/>
        <w:gridCol w:w="1417"/>
        <w:gridCol w:w="1417"/>
        <w:gridCol w:w="1417"/>
        <w:gridCol w:w="1416"/>
      </w:tblGrid>
      <w:tr w:rsidR="008E0BC3" w:rsidRPr="00F85E4C" w14:paraId="73D0168C" w14:textId="77777777" w:rsidTr="001B1DE2">
        <w:trPr>
          <w:trHeight w:val="284"/>
          <w:jc w:val="center"/>
        </w:trPr>
        <w:tc>
          <w:tcPr>
            <w:tcW w:w="1775" w:type="pct"/>
            <w:vAlign w:val="center"/>
          </w:tcPr>
          <w:p w14:paraId="4D7FC3E7" w14:textId="77777777" w:rsidR="003313CD" w:rsidRPr="00F85E4C" w:rsidRDefault="003313CD" w:rsidP="003313CD">
            <w:pPr>
              <w:jc w:val="center"/>
              <w:rPr>
                <w:rFonts w:cs="Calibri"/>
                <w:i/>
                <w:color w:val="auto"/>
                <w:sz w:val="20"/>
                <w:szCs w:val="20"/>
                <w:lang w:val="hr-HR"/>
              </w:rPr>
            </w:pPr>
            <w:r w:rsidRPr="00F85E4C">
              <w:rPr>
                <w:rFonts w:cs="Calibri"/>
                <w:b/>
                <w:bCs/>
                <w:color w:val="auto"/>
                <w:sz w:val="20"/>
                <w:szCs w:val="20"/>
                <w:lang w:val="hr-HR"/>
              </w:rPr>
              <w:t>PROGRAM 1300 OSNOVNA AKTIVNOST UPRAVNIH TIJELA</w:t>
            </w:r>
          </w:p>
        </w:tc>
        <w:tc>
          <w:tcPr>
            <w:tcW w:w="806" w:type="pct"/>
            <w:vAlign w:val="center"/>
          </w:tcPr>
          <w:p w14:paraId="398B5068"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REBALANS 2025.</w:t>
            </w:r>
          </w:p>
        </w:tc>
        <w:tc>
          <w:tcPr>
            <w:tcW w:w="806" w:type="pct"/>
            <w:vAlign w:val="center"/>
          </w:tcPr>
          <w:p w14:paraId="3098774E"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TEKUĆI PLAN 2025.</w:t>
            </w:r>
          </w:p>
        </w:tc>
        <w:tc>
          <w:tcPr>
            <w:tcW w:w="806" w:type="pct"/>
            <w:vAlign w:val="center"/>
          </w:tcPr>
          <w:p w14:paraId="6425B6C9"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30.6.2025.</w:t>
            </w:r>
          </w:p>
        </w:tc>
        <w:tc>
          <w:tcPr>
            <w:tcW w:w="806" w:type="pct"/>
            <w:vAlign w:val="center"/>
          </w:tcPr>
          <w:p w14:paraId="15E239DA" w14:textId="77777777" w:rsidR="003313CD" w:rsidRPr="00F85E4C" w:rsidRDefault="003313CD" w:rsidP="003313CD">
            <w:pPr>
              <w:ind w:right="-110"/>
              <w:jc w:val="center"/>
              <w:rPr>
                <w:rFonts w:cs="Calibri"/>
                <w:i/>
                <w:color w:val="auto"/>
                <w:sz w:val="20"/>
                <w:szCs w:val="20"/>
                <w:lang w:val="hr-HR"/>
              </w:rPr>
            </w:pPr>
            <w:r w:rsidRPr="00F85E4C">
              <w:rPr>
                <w:rFonts w:cs="Calibri"/>
                <w:i/>
                <w:color w:val="auto"/>
                <w:sz w:val="20"/>
                <w:szCs w:val="20"/>
                <w:lang w:val="hr-HR"/>
              </w:rPr>
              <w:t>INDEKS</w:t>
            </w:r>
          </w:p>
          <w:p w14:paraId="22D22B33" w14:textId="77777777" w:rsidR="003313CD" w:rsidRPr="00F85E4C" w:rsidRDefault="003313CD" w:rsidP="003313CD">
            <w:pPr>
              <w:ind w:right="-110"/>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5FA5A385" w14:textId="77777777" w:rsidTr="001B1DE2">
        <w:trPr>
          <w:trHeight w:val="284"/>
          <w:jc w:val="center"/>
        </w:trPr>
        <w:tc>
          <w:tcPr>
            <w:tcW w:w="1775" w:type="pct"/>
            <w:vAlign w:val="center"/>
          </w:tcPr>
          <w:p w14:paraId="10FDDC98"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Aktivnost A130001 OSTALI TROŠKOVI VEZANI UZ REDOVNU DJELATNOST</w:t>
            </w:r>
          </w:p>
        </w:tc>
        <w:tc>
          <w:tcPr>
            <w:tcW w:w="806" w:type="pct"/>
            <w:vAlign w:val="center"/>
          </w:tcPr>
          <w:p w14:paraId="76045DB3"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62.000,00</w:t>
            </w:r>
          </w:p>
        </w:tc>
        <w:tc>
          <w:tcPr>
            <w:tcW w:w="806" w:type="pct"/>
            <w:vAlign w:val="center"/>
          </w:tcPr>
          <w:p w14:paraId="208B9BDB"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62.000,00</w:t>
            </w:r>
          </w:p>
        </w:tc>
        <w:tc>
          <w:tcPr>
            <w:tcW w:w="806" w:type="pct"/>
            <w:vAlign w:val="center"/>
          </w:tcPr>
          <w:p w14:paraId="26E6F5E7"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21.524,71</w:t>
            </w:r>
          </w:p>
        </w:tc>
        <w:tc>
          <w:tcPr>
            <w:tcW w:w="806" w:type="pct"/>
            <w:vAlign w:val="center"/>
          </w:tcPr>
          <w:p w14:paraId="0574747D"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34,72</w:t>
            </w:r>
          </w:p>
        </w:tc>
      </w:tr>
      <w:tr w:rsidR="008E0BC3" w:rsidRPr="00F85E4C" w14:paraId="7D90C2E7" w14:textId="77777777" w:rsidTr="001B1DE2">
        <w:trPr>
          <w:trHeight w:val="284"/>
          <w:jc w:val="center"/>
        </w:trPr>
        <w:tc>
          <w:tcPr>
            <w:tcW w:w="1775" w:type="pct"/>
            <w:vAlign w:val="center"/>
          </w:tcPr>
          <w:p w14:paraId="707F036C"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UKUPNO</w:t>
            </w:r>
          </w:p>
        </w:tc>
        <w:tc>
          <w:tcPr>
            <w:tcW w:w="806" w:type="pct"/>
            <w:vAlign w:val="center"/>
          </w:tcPr>
          <w:p w14:paraId="53B34BD5"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fldChar w:fldCharType="begin"/>
            </w:r>
            <w:r w:rsidRPr="00F85E4C">
              <w:rPr>
                <w:rFonts w:cs="Calibri"/>
                <w:i/>
                <w:color w:val="auto"/>
                <w:sz w:val="20"/>
                <w:szCs w:val="20"/>
                <w:lang w:val="hr-HR"/>
              </w:rPr>
              <w:instrText xml:space="preserve"> =SUM(ABOVE) \# "#.##0,00" </w:instrText>
            </w:r>
            <w:r w:rsidRPr="00F85E4C">
              <w:rPr>
                <w:rFonts w:cs="Calibri"/>
                <w:i/>
                <w:color w:val="auto"/>
                <w:sz w:val="20"/>
                <w:szCs w:val="20"/>
                <w:lang w:val="hr-HR"/>
              </w:rPr>
              <w:fldChar w:fldCharType="separate"/>
            </w:r>
            <w:r w:rsidRPr="00F85E4C">
              <w:rPr>
                <w:rFonts w:cs="Calibri"/>
                <w:i/>
                <w:noProof/>
                <w:color w:val="auto"/>
                <w:sz w:val="20"/>
                <w:szCs w:val="20"/>
                <w:lang w:val="hr-HR"/>
              </w:rPr>
              <w:t>62.000,00</w:t>
            </w:r>
            <w:r w:rsidRPr="00F85E4C">
              <w:rPr>
                <w:rFonts w:cs="Calibri"/>
                <w:i/>
                <w:color w:val="auto"/>
                <w:sz w:val="20"/>
                <w:szCs w:val="20"/>
                <w:lang w:val="hr-HR"/>
              </w:rPr>
              <w:fldChar w:fldCharType="end"/>
            </w:r>
          </w:p>
        </w:tc>
        <w:tc>
          <w:tcPr>
            <w:tcW w:w="806" w:type="pct"/>
            <w:vAlign w:val="center"/>
          </w:tcPr>
          <w:p w14:paraId="2070FF20"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62.000,00</w:t>
            </w:r>
          </w:p>
        </w:tc>
        <w:tc>
          <w:tcPr>
            <w:tcW w:w="806" w:type="pct"/>
            <w:vAlign w:val="center"/>
          </w:tcPr>
          <w:p w14:paraId="29F832D0"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fldChar w:fldCharType="begin"/>
            </w:r>
            <w:r w:rsidRPr="00F85E4C">
              <w:rPr>
                <w:rFonts w:cs="Calibri"/>
                <w:i/>
                <w:color w:val="auto"/>
                <w:sz w:val="20"/>
                <w:szCs w:val="20"/>
                <w:lang w:val="hr-HR"/>
              </w:rPr>
              <w:instrText xml:space="preserve"> =SUM(ABOVE) \# "#.##0,00" </w:instrText>
            </w:r>
            <w:r w:rsidRPr="00F85E4C">
              <w:rPr>
                <w:rFonts w:cs="Calibri"/>
                <w:i/>
                <w:color w:val="auto"/>
                <w:sz w:val="20"/>
                <w:szCs w:val="20"/>
                <w:lang w:val="hr-HR"/>
              </w:rPr>
              <w:fldChar w:fldCharType="separate"/>
            </w:r>
            <w:r w:rsidRPr="00F85E4C">
              <w:rPr>
                <w:rFonts w:cs="Calibri"/>
                <w:i/>
                <w:noProof/>
                <w:color w:val="auto"/>
                <w:sz w:val="20"/>
                <w:szCs w:val="20"/>
                <w:lang w:val="hr-HR"/>
              </w:rPr>
              <w:t>21.524,71</w:t>
            </w:r>
            <w:r w:rsidRPr="00F85E4C">
              <w:rPr>
                <w:rFonts w:cs="Calibri"/>
                <w:i/>
                <w:color w:val="auto"/>
                <w:sz w:val="20"/>
                <w:szCs w:val="20"/>
                <w:lang w:val="hr-HR"/>
              </w:rPr>
              <w:fldChar w:fldCharType="end"/>
            </w:r>
          </w:p>
        </w:tc>
        <w:tc>
          <w:tcPr>
            <w:tcW w:w="806" w:type="pct"/>
            <w:vAlign w:val="center"/>
          </w:tcPr>
          <w:p w14:paraId="31C21447"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fldChar w:fldCharType="begin"/>
            </w:r>
            <w:r w:rsidRPr="00F85E4C">
              <w:rPr>
                <w:rFonts w:cs="Calibri"/>
                <w:i/>
                <w:color w:val="auto"/>
                <w:sz w:val="20"/>
                <w:szCs w:val="20"/>
                <w:lang w:val="hr-HR"/>
              </w:rPr>
              <w:instrText xml:space="preserve"> =SUM(ABOVE) \# "#.##0,00" </w:instrText>
            </w:r>
            <w:r w:rsidRPr="00F85E4C">
              <w:rPr>
                <w:rFonts w:cs="Calibri"/>
                <w:i/>
                <w:color w:val="auto"/>
                <w:sz w:val="20"/>
                <w:szCs w:val="20"/>
                <w:lang w:val="hr-HR"/>
              </w:rPr>
              <w:fldChar w:fldCharType="separate"/>
            </w:r>
            <w:r w:rsidRPr="00F85E4C">
              <w:rPr>
                <w:rFonts w:cs="Calibri"/>
                <w:i/>
                <w:noProof/>
                <w:color w:val="auto"/>
                <w:sz w:val="20"/>
                <w:szCs w:val="20"/>
                <w:lang w:val="hr-HR"/>
              </w:rPr>
              <w:t>34,72</w:t>
            </w:r>
            <w:r w:rsidRPr="00F85E4C">
              <w:rPr>
                <w:rFonts w:cs="Calibri"/>
                <w:i/>
                <w:color w:val="auto"/>
                <w:sz w:val="20"/>
                <w:szCs w:val="20"/>
                <w:lang w:val="hr-HR"/>
              </w:rPr>
              <w:fldChar w:fldCharType="end"/>
            </w:r>
          </w:p>
        </w:tc>
      </w:tr>
    </w:tbl>
    <w:p w14:paraId="49E1C715" w14:textId="2FA78524" w:rsidR="003313CD" w:rsidRPr="00F85E4C" w:rsidRDefault="003313CD" w:rsidP="0017372A">
      <w:pPr>
        <w:spacing w:before="240" w:after="240"/>
        <w:ind w:right="-108"/>
        <w:jc w:val="both"/>
        <w:rPr>
          <w:rFonts w:cs="Calibri"/>
          <w:bCs/>
          <w:color w:val="auto"/>
          <w:lang w:val="hr-HR"/>
        </w:rPr>
      </w:pPr>
      <w:r w:rsidRPr="00F85E4C">
        <w:rPr>
          <w:rFonts w:cs="Calibri"/>
          <w:b/>
          <w:color w:val="auto"/>
          <w:lang w:val="hr-HR"/>
        </w:rPr>
        <w:t>Ostali troškovi vezani uz redovnu djelatnost</w:t>
      </w:r>
      <w:r w:rsidRPr="00F85E4C">
        <w:rPr>
          <w:rFonts w:cs="Calibri"/>
          <w:bCs/>
          <w:color w:val="auto"/>
          <w:lang w:val="hr-HR"/>
        </w:rPr>
        <w:t xml:space="preserve"> - troškovi osnovne aktivnosti odjela koje nije moguće predvidjeti.</w:t>
      </w:r>
      <w:r w:rsidRPr="00F85E4C">
        <w:rPr>
          <w:rFonts w:cs="Calibri"/>
          <w:color w:val="auto"/>
          <w:lang w:val="hr-HR"/>
        </w:rPr>
        <w:t xml:space="preserve"> </w:t>
      </w:r>
      <w:r w:rsidRPr="00F85E4C">
        <w:rPr>
          <w:rFonts w:cs="Calibri"/>
          <w:bCs/>
          <w:color w:val="auto"/>
          <w:lang w:val="hr-HR"/>
        </w:rPr>
        <w:t>Sredstva su utrošena različite vrste usluga, priključaka i sl.</w:t>
      </w:r>
    </w:p>
    <w:tbl>
      <w:tblPr>
        <w:tblpPr w:leftFromText="180" w:rightFromText="180" w:vertAnchor="text" w:horzAnchor="margin" w:tblpXSpec="center"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44"/>
        <w:gridCol w:w="1473"/>
        <w:gridCol w:w="857"/>
        <w:gridCol w:w="1205"/>
        <w:gridCol w:w="1258"/>
        <w:gridCol w:w="1180"/>
        <w:gridCol w:w="1245"/>
      </w:tblGrid>
      <w:tr w:rsidR="008E0BC3" w:rsidRPr="00F85E4C" w14:paraId="5ECF5034" w14:textId="77777777" w:rsidTr="001B1DE2">
        <w:trPr>
          <w:trHeight w:val="417"/>
        </w:trPr>
        <w:tc>
          <w:tcPr>
            <w:tcW w:w="1017" w:type="pct"/>
            <w:shd w:val="clear" w:color="auto" w:fill="FFFFFF"/>
            <w:tcMar>
              <w:top w:w="0" w:type="dxa"/>
              <w:left w:w="93" w:type="dxa"/>
              <w:bottom w:w="0" w:type="dxa"/>
              <w:right w:w="108" w:type="dxa"/>
            </w:tcMar>
            <w:vAlign w:val="center"/>
            <w:hideMark/>
          </w:tcPr>
          <w:p w14:paraId="759F491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812" w:type="pct"/>
            <w:shd w:val="clear" w:color="auto" w:fill="FFFFFF"/>
            <w:tcMar>
              <w:top w:w="0" w:type="dxa"/>
              <w:left w:w="93" w:type="dxa"/>
              <w:bottom w:w="0" w:type="dxa"/>
              <w:right w:w="108" w:type="dxa"/>
            </w:tcMar>
            <w:vAlign w:val="center"/>
            <w:hideMark/>
          </w:tcPr>
          <w:p w14:paraId="7AC4F197"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Definicija</w:t>
            </w:r>
          </w:p>
        </w:tc>
        <w:tc>
          <w:tcPr>
            <w:tcW w:w="473" w:type="pct"/>
            <w:shd w:val="clear" w:color="auto" w:fill="FFFFFF"/>
            <w:tcMar>
              <w:top w:w="0" w:type="dxa"/>
              <w:left w:w="93" w:type="dxa"/>
              <w:bottom w:w="0" w:type="dxa"/>
              <w:right w:w="108" w:type="dxa"/>
            </w:tcMar>
            <w:vAlign w:val="center"/>
            <w:hideMark/>
          </w:tcPr>
          <w:p w14:paraId="70752B0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665" w:type="pct"/>
            <w:shd w:val="clear" w:color="auto" w:fill="FFFFFF"/>
            <w:tcMar>
              <w:top w:w="0" w:type="dxa"/>
              <w:left w:w="93" w:type="dxa"/>
              <w:bottom w:w="0" w:type="dxa"/>
              <w:right w:w="108" w:type="dxa"/>
            </w:tcMar>
            <w:vAlign w:val="center"/>
            <w:hideMark/>
          </w:tcPr>
          <w:p w14:paraId="5A01CC5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shd w:val="clear" w:color="auto" w:fill="FFFFFF"/>
            <w:tcMar>
              <w:top w:w="0" w:type="dxa"/>
              <w:left w:w="93" w:type="dxa"/>
              <w:bottom w:w="0" w:type="dxa"/>
              <w:right w:w="108" w:type="dxa"/>
            </w:tcMar>
            <w:vAlign w:val="center"/>
            <w:hideMark/>
          </w:tcPr>
          <w:p w14:paraId="120A1DF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651" w:type="pct"/>
            <w:shd w:val="clear" w:color="auto" w:fill="FFFFFF"/>
          </w:tcPr>
          <w:p w14:paraId="292C9B8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shd w:val="clear" w:color="auto" w:fill="FFFFFF"/>
            <w:tcMar>
              <w:top w:w="0" w:type="dxa"/>
              <w:left w:w="93" w:type="dxa"/>
              <w:bottom w:w="0" w:type="dxa"/>
              <w:right w:w="108" w:type="dxa"/>
            </w:tcMar>
            <w:vAlign w:val="center"/>
            <w:hideMark/>
          </w:tcPr>
          <w:p w14:paraId="2F58054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6CB4C20F" w14:textId="77777777" w:rsidTr="001B1DE2">
        <w:trPr>
          <w:trHeight w:val="422"/>
        </w:trPr>
        <w:tc>
          <w:tcPr>
            <w:tcW w:w="1017" w:type="pct"/>
            <w:shd w:val="clear" w:color="auto" w:fill="FFFFFF"/>
            <w:tcMar>
              <w:top w:w="0" w:type="dxa"/>
              <w:left w:w="93" w:type="dxa"/>
              <w:bottom w:w="0" w:type="dxa"/>
              <w:right w:w="108" w:type="dxa"/>
            </w:tcMar>
            <w:vAlign w:val="center"/>
            <w:hideMark/>
          </w:tcPr>
          <w:p w14:paraId="5244CBCF"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Izvršavanje poslova iz djelokruga rada</w:t>
            </w:r>
          </w:p>
        </w:tc>
        <w:tc>
          <w:tcPr>
            <w:tcW w:w="812" w:type="pct"/>
            <w:shd w:val="clear" w:color="auto" w:fill="FFFFFF"/>
            <w:tcMar>
              <w:top w:w="0" w:type="dxa"/>
              <w:left w:w="93" w:type="dxa"/>
              <w:bottom w:w="0" w:type="dxa"/>
              <w:right w:w="108" w:type="dxa"/>
            </w:tcMar>
            <w:vAlign w:val="center"/>
            <w:hideMark/>
          </w:tcPr>
          <w:p w14:paraId="344B93C6"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Uspješnost provedenih aktivnosti kojima se osigurava funkc. upravnog odjela</w:t>
            </w:r>
          </w:p>
        </w:tc>
        <w:tc>
          <w:tcPr>
            <w:tcW w:w="473" w:type="pct"/>
            <w:shd w:val="clear" w:color="auto" w:fill="FFFFFF"/>
            <w:tcMar>
              <w:top w:w="0" w:type="dxa"/>
              <w:left w:w="93" w:type="dxa"/>
              <w:bottom w:w="0" w:type="dxa"/>
              <w:right w:w="108" w:type="dxa"/>
            </w:tcMar>
            <w:vAlign w:val="center"/>
            <w:hideMark/>
          </w:tcPr>
          <w:p w14:paraId="5270E90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w:t>
            </w:r>
          </w:p>
        </w:tc>
        <w:tc>
          <w:tcPr>
            <w:tcW w:w="665" w:type="pct"/>
            <w:shd w:val="clear" w:color="auto" w:fill="FFFFFF"/>
            <w:tcMar>
              <w:top w:w="0" w:type="dxa"/>
              <w:left w:w="93" w:type="dxa"/>
              <w:bottom w:w="0" w:type="dxa"/>
              <w:right w:w="108" w:type="dxa"/>
            </w:tcMar>
            <w:vAlign w:val="center"/>
            <w:hideMark/>
          </w:tcPr>
          <w:p w14:paraId="50A859B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100</w:t>
            </w:r>
          </w:p>
        </w:tc>
        <w:tc>
          <w:tcPr>
            <w:tcW w:w="694" w:type="pct"/>
            <w:shd w:val="clear" w:color="auto" w:fill="FFFFFF"/>
            <w:tcMar>
              <w:top w:w="0" w:type="dxa"/>
              <w:left w:w="93" w:type="dxa"/>
              <w:bottom w:w="0" w:type="dxa"/>
              <w:right w:w="108" w:type="dxa"/>
            </w:tcMar>
            <w:vAlign w:val="center"/>
          </w:tcPr>
          <w:p w14:paraId="6586360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100</w:t>
            </w:r>
          </w:p>
        </w:tc>
        <w:tc>
          <w:tcPr>
            <w:tcW w:w="651" w:type="pct"/>
            <w:shd w:val="clear" w:color="auto" w:fill="FFFFFF"/>
            <w:vAlign w:val="center"/>
          </w:tcPr>
          <w:p w14:paraId="68D3194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100</w:t>
            </w:r>
          </w:p>
        </w:tc>
        <w:tc>
          <w:tcPr>
            <w:tcW w:w="687" w:type="pct"/>
            <w:shd w:val="clear" w:color="auto" w:fill="FFFFFF"/>
            <w:tcMar>
              <w:top w:w="0" w:type="dxa"/>
              <w:left w:w="93" w:type="dxa"/>
              <w:bottom w:w="0" w:type="dxa"/>
              <w:right w:w="108" w:type="dxa"/>
            </w:tcMar>
            <w:vAlign w:val="center"/>
          </w:tcPr>
          <w:p w14:paraId="057ECE1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34,68</w:t>
            </w:r>
          </w:p>
        </w:tc>
      </w:tr>
    </w:tbl>
    <w:p w14:paraId="3CB49E7C" w14:textId="77777777" w:rsidR="003313CD" w:rsidRPr="00F85E4C" w:rsidRDefault="003313CD" w:rsidP="0017372A">
      <w:pPr>
        <w:spacing w:before="240" w:after="240"/>
        <w:jc w:val="both"/>
        <w:rPr>
          <w:rFonts w:cs="Calibri"/>
          <w:b/>
          <w:color w:val="auto"/>
          <w:lang w:val="hr-HR"/>
        </w:rPr>
      </w:pPr>
      <w:r w:rsidRPr="00F85E4C">
        <w:rPr>
          <w:rFonts w:cs="Calibri"/>
          <w:b/>
          <w:color w:val="auto"/>
          <w:lang w:val="hr-HR"/>
        </w:rPr>
        <w:t xml:space="preserve">NAZIV PROGRAMA: VETERINARSKO ZDRAVSTVENA ZAŠTITA </w:t>
      </w:r>
    </w:p>
    <w:p w14:paraId="066942DD" w14:textId="77777777" w:rsidR="003313CD" w:rsidRPr="00F85E4C" w:rsidRDefault="003313CD" w:rsidP="0017372A">
      <w:pPr>
        <w:spacing w:after="240"/>
        <w:ind w:firstLine="720"/>
        <w:jc w:val="both"/>
        <w:rPr>
          <w:rFonts w:cs="Calibri"/>
          <w:bCs/>
          <w:color w:val="auto"/>
          <w:lang w:val="hr-HR"/>
        </w:rPr>
      </w:pPr>
      <w:r w:rsidRPr="00F85E4C">
        <w:rPr>
          <w:rFonts w:cs="Calibri"/>
          <w:bCs/>
          <w:color w:val="auto"/>
          <w:lang w:val="hr-HR"/>
        </w:rPr>
        <w:t>Obuhvaća aktivnosti vezane za zbrinjavanje napuštenih životinja te sufinanciranje čipiranja pasa i sterilizacije i kastracije pasa i mačaka.</w:t>
      </w:r>
    </w:p>
    <w:p w14:paraId="4239E046" w14:textId="77777777" w:rsidR="003313CD" w:rsidRPr="00F85E4C" w:rsidRDefault="003313CD" w:rsidP="003313CD">
      <w:pPr>
        <w:tabs>
          <w:tab w:val="left" w:pos="851"/>
        </w:tabs>
        <w:jc w:val="both"/>
        <w:rPr>
          <w:rFonts w:cs="Calibri"/>
          <w:b/>
          <w:color w:val="auto"/>
          <w:lang w:val="hr-HR"/>
        </w:rPr>
      </w:pPr>
      <w:r w:rsidRPr="00F85E4C">
        <w:rPr>
          <w:rFonts w:cs="Calibri"/>
          <w:b/>
          <w:color w:val="auto"/>
          <w:lang w:val="hr-HR"/>
        </w:rPr>
        <w:t>Zakonska osnova za uvođenje programa:</w:t>
      </w:r>
    </w:p>
    <w:p w14:paraId="415DB339" w14:textId="77777777" w:rsidR="003313CD" w:rsidRPr="00F85E4C" w:rsidRDefault="003313CD" w:rsidP="00F85E4C">
      <w:pPr>
        <w:numPr>
          <w:ilvl w:val="0"/>
          <w:numId w:val="45"/>
        </w:numPr>
        <w:tabs>
          <w:tab w:val="left" w:pos="851"/>
        </w:tabs>
        <w:spacing w:line="252" w:lineRule="auto"/>
        <w:contextualSpacing/>
        <w:jc w:val="both"/>
        <w:rPr>
          <w:rFonts w:cs="Calibri"/>
          <w:b/>
          <w:color w:val="auto"/>
          <w:lang w:val="hr-HR"/>
        </w:rPr>
      </w:pPr>
      <w:r w:rsidRPr="00F85E4C">
        <w:rPr>
          <w:rFonts w:cs="Calibri"/>
          <w:bCs/>
          <w:color w:val="auto"/>
          <w:lang w:val="hr-HR"/>
        </w:rPr>
        <w:t>Zakon o zaštiti životinja (Narodne novine: broj: 102/17. i 32/19. i 78/24.) i</w:t>
      </w:r>
    </w:p>
    <w:p w14:paraId="42B16AB9" w14:textId="3C6098C1" w:rsidR="003313CD" w:rsidRPr="00F85E4C" w:rsidRDefault="003313CD" w:rsidP="00F85E4C">
      <w:pPr>
        <w:numPr>
          <w:ilvl w:val="0"/>
          <w:numId w:val="45"/>
        </w:numPr>
        <w:tabs>
          <w:tab w:val="left" w:pos="851"/>
        </w:tabs>
        <w:spacing w:line="252" w:lineRule="auto"/>
        <w:contextualSpacing/>
        <w:jc w:val="both"/>
        <w:rPr>
          <w:rFonts w:cs="Calibri"/>
          <w:b/>
          <w:color w:val="auto"/>
          <w:lang w:val="hr-HR"/>
        </w:rPr>
      </w:pPr>
      <w:r w:rsidRPr="00F85E4C">
        <w:rPr>
          <w:rFonts w:cs="Calibri"/>
          <w:bCs/>
          <w:color w:val="auto"/>
          <w:lang w:val="hr-HR"/>
        </w:rPr>
        <w:t>Odluka o sufinanciranju sterilizacije i kastracije pasa i mačaka i označavanje pasa mikročipom u 202</w:t>
      </w:r>
      <w:r w:rsidR="00E9329C" w:rsidRPr="00F85E4C">
        <w:rPr>
          <w:rFonts w:cs="Calibri"/>
          <w:bCs/>
          <w:color w:val="auto"/>
          <w:lang w:val="hr-HR"/>
        </w:rPr>
        <w:t>5</w:t>
      </w:r>
      <w:r w:rsidRPr="00F85E4C">
        <w:rPr>
          <w:rFonts w:cs="Calibri"/>
          <w:bCs/>
          <w:color w:val="auto"/>
          <w:lang w:val="hr-HR"/>
        </w:rPr>
        <w:t>. godini (</w:t>
      </w:r>
      <w:r w:rsidRPr="00F85E4C">
        <w:rPr>
          <w:rFonts w:cs="Calibri"/>
          <w:color w:val="auto"/>
          <w:lang w:val="hr-HR"/>
        </w:rPr>
        <w:t>Službene novine Grada Požege, broj: 22/24.)</w:t>
      </w:r>
      <w:r w:rsidRPr="00F85E4C">
        <w:rPr>
          <w:rFonts w:cs="Calibri"/>
          <w:bCs/>
          <w:color w:val="auto"/>
          <w:lang w:val="hr-HR"/>
        </w:rPr>
        <w:t xml:space="preserve">. </w:t>
      </w:r>
    </w:p>
    <w:p w14:paraId="2B580CF5" w14:textId="77777777" w:rsidR="003313CD" w:rsidRPr="00F85E4C" w:rsidRDefault="003313CD" w:rsidP="003313CD">
      <w:pPr>
        <w:ind w:left="397" w:firstLine="284"/>
        <w:contextualSpacing/>
        <w:jc w:val="both"/>
        <w:rPr>
          <w:rFonts w:cs="Calibri"/>
          <w:bCs/>
          <w:color w:val="auto"/>
          <w:lang w:val="hr-HR"/>
        </w:rPr>
      </w:pPr>
    </w:p>
    <w:tbl>
      <w:tblPr>
        <w:tblStyle w:val="Reetkatablice"/>
        <w:tblW w:w="4848" w:type="pct"/>
        <w:jc w:val="center"/>
        <w:tblLayout w:type="fixed"/>
        <w:tblLook w:val="04A0" w:firstRow="1" w:lastRow="0" w:firstColumn="1" w:lastColumn="0" w:noHBand="0" w:noVBand="1"/>
      </w:tblPr>
      <w:tblGrid>
        <w:gridCol w:w="3122"/>
        <w:gridCol w:w="1416"/>
        <w:gridCol w:w="1417"/>
        <w:gridCol w:w="1416"/>
        <w:gridCol w:w="1416"/>
      </w:tblGrid>
      <w:tr w:rsidR="008E0BC3" w:rsidRPr="00F85E4C" w14:paraId="64AF5EEF" w14:textId="77777777" w:rsidTr="001B1DE2">
        <w:trPr>
          <w:trHeight w:val="284"/>
          <w:jc w:val="center"/>
        </w:trPr>
        <w:tc>
          <w:tcPr>
            <w:tcW w:w="1776" w:type="pct"/>
            <w:vAlign w:val="center"/>
          </w:tcPr>
          <w:p w14:paraId="6BF5CCFF" w14:textId="77777777" w:rsidR="003313CD" w:rsidRPr="00F85E4C" w:rsidRDefault="003313CD" w:rsidP="003313CD">
            <w:pPr>
              <w:rPr>
                <w:rFonts w:cs="Calibri"/>
                <w:i/>
                <w:color w:val="auto"/>
                <w:sz w:val="20"/>
                <w:szCs w:val="20"/>
                <w:lang w:val="hr-HR"/>
              </w:rPr>
            </w:pPr>
            <w:bookmarkStart w:id="23" w:name="_Hlk140494235"/>
            <w:r w:rsidRPr="00F85E4C">
              <w:rPr>
                <w:rFonts w:cs="Calibri"/>
                <w:b/>
                <w:bCs/>
                <w:color w:val="auto"/>
                <w:sz w:val="20"/>
                <w:szCs w:val="20"/>
                <w:lang w:val="hr-HR"/>
              </w:rPr>
              <w:lastRenderedPageBreak/>
              <w:t xml:space="preserve"> PROGRAM 1301 VETERINARSKO ZDRAVSTVENA ZAŠTITA</w:t>
            </w:r>
          </w:p>
        </w:tc>
        <w:tc>
          <w:tcPr>
            <w:tcW w:w="805" w:type="pct"/>
            <w:vAlign w:val="center"/>
          </w:tcPr>
          <w:p w14:paraId="4FC6431A"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REBALANS 2025.</w:t>
            </w:r>
          </w:p>
        </w:tc>
        <w:tc>
          <w:tcPr>
            <w:tcW w:w="806" w:type="pct"/>
            <w:vAlign w:val="center"/>
          </w:tcPr>
          <w:p w14:paraId="04092F04"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TEKUĆI PLAN 2025.</w:t>
            </w:r>
          </w:p>
        </w:tc>
        <w:tc>
          <w:tcPr>
            <w:tcW w:w="806" w:type="pct"/>
            <w:vAlign w:val="center"/>
          </w:tcPr>
          <w:p w14:paraId="6F5D5583"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30.6.2025.</w:t>
            </w:r>
          </w:p>
        </w:tc>
        <w:tc>
          <w:tcPr>
            <w:tcW w:w="806" w:type="pct"/>
            <w:vAlign w:val="center"/>
          </w:tcPr>
          <w:p w14:paraId="6AA6711B"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INDEKS</w:t>
            </w:r>
          </w:p>
          <w:p w14:paraId="0E4E1604"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621D22BA" w14:textId="77777777" w:rsidTr="001B1DE2">
        <w:trPr>
          <w:trHeight w:val="284"/>
          <w:jc w:val="center"/>
        </w:trPr>
        <w:tc>
          <w:tcPr>
            <w:tcW w:w="1776" w:type="pct"/>
            <w:vAlign w:val="center"/>
          </w:tcPr>
          <w:p w14:paraId="36D9DB9B"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Tekući projekt T130001 ZBRINJAVANJE ŽIVOTINJA</w:t>
            </w:r>
          </w:p>
        </w:tc>
        <w:tc>
          <w:tcPr>
            <w:tcW w:w="805" w:type="pct"/>
            <w:vAlign w:val="center"/>
          </w:tcPr>
          <w:p w14:paraId="5ECA888C"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32.000,00</w:t>
            </w:r>
          </w:p>
        </w:tc>
        <w:tc>
          <w:tcPr>
            <w:tcW w:w="806" w:type="pct"/>
            <w:vAlign w:val="center"/>
          </w:tcPr>
          <w:p w14:paraId="1AE54864"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32.000,00</w:t>
            </w:r>
          </w:p>
        </w:tc>
        <w:tc>
          <w:tcPr>
            <w:tcW w:w="806" w:type="pct"/>
            <w:vAlign w:val="center"/>
          </w:tcPr>
          <w:p w14:paraId="6916DC86"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16.875,33</w:t>
            </w:r>
          </w:p>
        </w:tc>
        <w:tc>
          <w:tcPr>
            <w:tcW w:w="806" w:type="pct"/>
            <w:vAlign w:val="center"/>
          </w:tcPr>
          <w:p w14:paraId="2D16E35D"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52,74</w:t>
            </w:r>
          </w:p>
        </w:tc>
      </w:tr>
      <w:tr w:rsidR="008E0BC3" w:rsidRPr="00F85E4C" w14:paraId="313F4422" w14:textId="77777777" w:rsidTr="001B1DE2">
        <w:trPr>
          <w:trHeight w:val="284"/>
          <w:jc w:val="center"/>
        </w:trPr>
        <w:tc>
          <w:tcPr>
            <w:tcW w:w="1776" w:type="pct"/>
            <w:vAlign w:val="center"/>
          </w:tcPr>
          <w:p w14:paraId="12CA1F67"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UKUPNO</w:t>
            </w:r>
          </w:p>
        </w:tc>
        <w:tc>
          <w:tcPr>
            <w:tcW w:w="805" w:type="pct"/>
            <w:vAlign w:val="center"/>
          </w:tcPr>
          <w:p w14:paraId="6F23601F"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32.000,00</w:t>
            </w:r>
          </w:p>
        </w:tc>
        <w:tc>
          <w:tcPr>
            <w:tcW w:w="806" w:type="pct"/>
            <w:vAlign w:val="center"/>
          </w:tcPr>
          <w:p w14:paraId="3B2B7DD2"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32.000,00</w:t>
            </w:r>
          </w:p>
        </w:tc>
        <w:tc>
          <w:tcPr>
            <w:tcW w:w="806" w:type="pct"/>
            <w:vAlign w:val="center"/>
          </w:tcPr>
          <w:p w14:paraId="0E86C52C"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16.875,33</w:t>
            </w:r>
          </w:p>
        </w:tc>
        <w:tc>
          <w:tcPr>
            <w:tcW w:w="806" w:type="pct"/>
            <w:vAlign w:val="center"/>
          </w:tcPr>
          <w:p w14:paraId="6346E154"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52,74</w:t>
            </w:r>
          </w:p>
        </w:tc>
      </w:tr>
      <w:bookmarkEnd w:id="23"/>
    </w:tbl>
    <w:p w14:paraId="6325A66A" w14:textId="77777777" w:rsidR="003313CD" w:rsidRPr="00F85E4C" w:rsidRDefault="003313CD" w:rsidP="003313CD">
      <w:pPr>
        <w:jc w:val="both"/>
        <w:rPr>
          <w:rFonts w:cs="Calibri"/>
          <w:b/>
          <w:color w:val="auto"/>
          <w:lang w:val="hr-HR"/>
        </w:rPr>
      </w:pPr>
    </w:p>
    <w:p w14:paraId="366E1716" w14:textId="77777777" w:rsidR="003313CD" w:rsidRPr="00F85E4C" w:rsidRDefault="003313CD" w:rsidP="003313CD">
      <w:pPr>
        <w:jc w:val="both"/>
        <w:rPr>
          <w:rFonts w:cs="Calibri"/>
          <w:color w:val="auto"/>
          <w:lang w:val="hr-HR"/>
        </w:rPr>
      </w:pPr>
      <w:r w:rsidRPr="00F85E4C">
        <w:rPr>
          <w:rFonts w:cs="Calibri"/>
          <w:b/>
          <w:color w:val="auto"/>
          <w:lang w:val="hr-HR"/>
        </w:rPr>
        <w:t>Zbrinjavanje životinja</w:t>
      </w:r>
      <w:r w:rsidRPr="00F85E4C">
        <w:rPr>
          <w:rFonts w:cs="Calibri"/>
          <w:bCs/>
          <w:color w:val="auto"/>
          <w:lang w:val="hr-HR"/>
        </w:rPr>
        <w:t xml:space="preserve"> odnosi se na postupke kastracije i sterilizacije pasa i mačaka i označavanje pasa </w:t>
      </w:r>
      <w:r w:rsidRPr="00F85E4C">
        <w:rPr>
          <w:rFonts w:cs="Calibri"/>
          <w:color w:val="auto"/>
          <w:lang w:val="hr-HR"/>
        </w:rPr>
        <w:t xml:space="preserve">mikročipom na području grada Požege. Uslugu obavlja Veterinarska stanica Požega. Ovim se programom osigurava zbrinjavanje napuštenih životinju – tu uslugu vrši najpovoljniji ponuditelj nakon provedenog postupka jednostavne nabave. </w:t>
      </w:r>
    </w:p>
    <w:p w14:paraId="38787405" w14:textId="77777777" w:rsidR="003313CD" w:rsidRPr="00F85E4C" w:rsidRDefault="003313CD" w:rsidP="003313CD">
      <w:pPr>
        <w:jc w:val="both"/>
        <w:rPr>
          <w:rFonts w:cs="Calibri"/>
          <w:color w:val="auto"/>
          <w:lang w:val="hr-HR"/>
        </w:rPr>
      </w:pPr>
    </w:p>
    <w:tbl>
      <w:tblPr>
        <w:tblpPr w:leftFromText="180" w:rightFromText="180" w:vertAnchor="text" w:horzAnchor="margin" w:tblpXSpec="center"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87"/>
        <w:gridCol w:w="1443"/>
        <w:gridCol w:w="857"/>
        <w:gridCol w:w="1193"/>
        <w:gridCol w:w="1258"/>
        <w:gridCol w:w="1312"/>
        <w:gridCol w:w="1312"/>
      </w:tblGrid>
      <w:tr w:rsidR="008E0BC3" w:rsidRPr="00F85E4C" w14:paraId="23E02030" w14:textId="77777777" w:rsidTr="001B1DE2">
        <w:trPr>
          <w:trHeight w:val="417"/>
        </w:trPr>
        <w:tc>
          <w:tcPr>
            <w:tcW w:w="930" w:type="pct"/>
            <w:shd w:val="clear" w:color="auto" w:fill="FFFFFF"/>
            <w:tcMar>
              <w:top w:w="0" w:type="dxa"/>
              <w:left w:w="93" w:type="dxa"/>
              <w:bottom w:w="0" w:type="dxa"/>
              <w:right w:w="108" w:type="dxa"/>
            </w:tcMar>
            <w:vAlign w:val="center"/>
            <w:hideMark/>
          </w:tcPr>
          <w:p w14:paraId="0007B32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796" w:type="pct"/>
            <w:shd w:val="clear" w:color="auto" w:fill="FFFFFF"/>
            <w:tcMar>
              <w:top w:w="0" w:type="dxa"/>
              <w:left w:w="93" w:type="dxa"/>
              <w:bottom w:w="0" w:type="dxa"/>
              <w:right w:w="108" w:type="dxa"/>
            </w:tcMar>
            <w:vAlign w:val="center"/>
            <w:hideMark/>
          </w:tcPr>
          <w:p w14:paraId="427139C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73" w:type="pct"/>
            <w:shd w:val="clear" w:color="auto" w:fill="FFFFFF"/>
            <w:tcMar>
              <w:top w:w="0" w:type="dxa"/>
              <w:left w:w="93" w:type="dxa"/>
              <w:bottom w:w="0" w:type="dxa"/>
              <w:right w:w="108" w:type="dxa"/>
            </w:tcMar>
            <w:vAlign w:val="center"/>
            <w:hideMark/>
          </w:tcPr>
          <w:p w14:paraId="0CC3951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658" w:type="pct"/>
            <w:shd w:val="clear" w:color="auto" w:fill="FFFFFF"/>
            <w:tcMar>
              <w:top w:w="0" w:type="dxa"/>
              <w:left w:w="93" w:type="dxa"/>
              <w:bottom w:w="0" w:type="dxa"/>
              <w:right w:w="108" w:type="dxa"/>
            </w:tcMar>
            <w:vAlign w:val="center"/>
            <w:hideMark/>
          </w:tcPr>
          <w:p w14:paraId="463B612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shd w:val="clear" w:color="auto" w:fill="FFFFFF"/>
            <w:tcMar>
              <w:top w:w="0" w:type="dxa"/>
              <w:left w:w="93" w:type="dxa"/>
              <w:bottom w:w="0" w:type="dxa"/>
              <w:right w:w="108" w:type="dxa"/>
            </w:tcMar>
            <w:vAlign w:val="center"/>
            <w:hideMark/>
          </w:tcPr>
          <w:p w14:paraId="6F0A1DA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724" w:type="pct"/>
            <w:shd w:val="clear" w:color="auto" w:fill="FFFFFF"/>
          </w:tcPr>
          <w:p w14:paraId="72209AB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724" w:type="pct"/>
            <w:shd w:val="clear" w:color="auto" w:fill="FFFFFF"/>
            <w:tcMar>
              <w:top w:w="0" w:type="dxa"/>
              <w:left w:w="93" w:type="dxa"/>
              <w:bottom w:w="0" w:type="dxa"/>
              <w:right w:w="108" w:type="dxa"/>
            </w:tcMar>
            <w:vAlign w:val="center"/>
            <w:hideMark/>
          </w:tcPr>
          <w:p w14:paraId="67DCFCE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12F61DED" w14:textId="77777777" w:rsidTr="001B1DE2">
        <w:trPr>
          <w:trHeight w:val="422"/>
        </w:trPr>
        <w:tc>
          <w:tcPr>
            <w:tcW w:w="930" w:type="pct"/>
            <w:shd w:val="clear" w:color="auto" w:fill="FFFFFF"/>
            <w:tcMar>
              <w:top w:w="0" w:type="dxa"/>
              <w:left w:w="93" w:type="dxa"/>
              <w:bottom w:w="0" w:type="dxa"/>
              <w:right w:w="108" w:type="dxa"/>
            </w:tcMar>
            <w:hideMark/>
          </w:tcPr>
          <w:p w14:paraId="683F903A"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Sufinanciranje postupaka kastracije i sterilizacije</w:t>
            </w:r>
          </w:p>
        </w:tc>
        <w:tc>
          <w:tcPr>
            <w:tcW w:w="796" w:type="pct"/>
            <w:shd w:val="clear" w:color="auto" w:fill="FFFFFF"/>
            <w:tcMar>
              <w:top w:w="0" w:type="dxa"/>
              <w:left w:w="93" w:type="dxa"/>
              <w:bottom w:w="0" w:type="dxa"/>
              <w:right w:w="108" w:type="dxa"/>
            </w:tcMar>
            <w:vAlign w:val="center"/>
            <w:hideMark/>
          </w:tcPr>
          <w:p w14:paraId="698CE326"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 xml:space="preserve">Broj postupaka </w:t>
            </w:r>
          </w:p>
        </w:tc>
        <w:tc>
          <w:tcPr>
            <w:tcW w:w="473" w:type="pct"/>
            <w:shd w:val="clear" w:color="auto" w:fill="FFFFFF"/>
            <w:tcMar>
              <w:top w:w="0" w:type="dxa"/>
              <w:left w:w="93" w:type="dxa"/>
              <w:bottom w:w="0" w:type="dxa"/>
              <w:right w:w="108" w:type="dxa"/>
            </w:tcMar>
            <w:vAlign w:val="center"/>
            <w:hideMark/>
          </w:tcPr>
          <w:p w14:paraId="5CF3201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Komad</w:t>
            </w:r>
          </w:p>
        </w:tc>
        <w:tc>
          <w:tcPr>
            <w:tcW w:w="658" w:type="pct"/>
            <w:shd w:val="clear" w:color="auto" w:fill="FFFFFF"/>
            <w:tcMar>
              <w:top w:w="0" w:type="dxa"/>
              <w:left w:w="93" w:type="dxa"/>
              <w:bottom w:w="0" w:type="dxa"/>
              <w:right w:w="108" w:type="dxa"/>
            </w:tcMar>
            <w:vAlign w:val="center"/>
            <w:hideMark/>
          </w:tcPr>
          <w:p w14:paraId="7622F2C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850</w:t>
            </w:r>
          </w:p>
        </w:tc>
        <w:tc>
          <w:tcPr>
            <w:tcW w:w="694" w:type="pct"/>
            <w:shd w:val="clear" w:color="auto" w:fill="FFFFFF"/>
            <w:tcMar>
              <w:top w:w="0" w:type="dxa"/>
              <w:left w:w="93" w:type="dxa"/>
              <w:bottom w:w="0" w:type="dxa"/>
              <w:right w:w="108" w:type="dxa"/>
            </w:tcMar>
            <w:vAlign w:val="center"/>
          </w:tcPr>
          <w:p w14:paraId="35C9007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800</w:t>
            </w:r>
          </w:p>
        </w:tc>
        <w:tc>
          <w:tcPr>
            <w:tcW w:w="724" w:type="pct"/>
            <w:shd w:val="clear" w:color="auto" w:fill="FFFFFF"/>
            <w:vAlign w:val="center"/>
          </w:tcPr>
          <w:p w14:paraId="7B2350A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800</w:t>
            </w:r>
          </w:p>
        </w:tc>
        <w:tc>
          <w:tcPr>
            <w:tcW w:w="724" w:type="pct"/>
            <w:shd w:val="clear" w:color="auto" w:fill="FFFFFF"/>
            <w:tcMar>
              <w:top w:w="0" w:type="dxa"/>
              <w:left w:w="93" w:type="dxa"/>
              <w:bottom w:w="0" w:type="dxa"/>
              <w:right w:w="108" w:type="dxa"/>
            </w:tcMar>
            <w:vAlign w:val="center"/>
          </w:tcPr>
          <w:p w14:paraId="14DA3A2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339</w:t>
            </w:r>
          </w:p>
        </w:tc>
      </w:tr>
      <w:tr w:rsidR="008E0BC3" w:rsidRPr="00F85E4C" w14:paraId="4E23F294" w14:textId="77777777" w:rsidTr="001B1DE2">
        <w:trPr>
          <w:trHeight w:val="422"/>
        </w:trPr>
        <w:tc>
          <w:tcPr>
            <w:tcW w:w="930" w:type="pct"/>
            <w:shd w:val="clear" w:color="auto" w:fill="FFFFFF"/>
            <w:tcMar>
              <w:top w:w="0" w:type="dxa"/>
              <w:left w:w="93" w:type="dxa"/>
              <w:bottom w:w="0" w:type="dxa"/>
              <w:right w:w="108" w:type="dxa"/>
            </w:tcMar>
          </w:tcPr>
          <w:p w14:paraId="06E6B736"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Zbrinjavanje napuštenih životinja</w:t>
            </w:r>
          </w:p>
        </w:tc>
        <w:tc>
          <w:tcPr>
            <w:tcW w:w="796" w:type="pct"/>
            <w:shd w:val="clear" w:color="auto" w:fill="FFFFFF"/>
            <w:tcMar>
              <w:top w:w="0" w:type="dxa"/>
              <w:left w:w="93" w:type="dxa"/>
              <w:bottom w:w="0" w:type="dxa"/>
              <w:right w:w="108" w:type="dxa"/>
            </w:tcMar>
            <w:vAlign w:val="center"/>
          </w:tcPr>
          <w:p w14:paraId="5C0F493D"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Rezervirana mjesta u skloništu za životinje</w:t>
            </w:r>
          </w:p>
        </w:tc>
        <w:tc>
          <w:tcPr>
            <w:tcW w:w="473" w:type="pct"/>
            <w:shd w:val="clear" w:color="auto" w:fill="FFFFFF"/>
            <w:tcMar>
              <w:top w:w="0" w:type="dxa"/>
              <w:left w:w="93" w:type="dxa"/>
              <w:bottom w:w="0" w:type="dxa"/>
              <w:right w:w="108" w:type="dxa"/>
            </w:tcMar>
            <w:vAlign w:val="center"/>
          </w:tcPr>
          <w:p w14:paraId="517992F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Broj</w:t>
            </w:r>
          </w:p>
        </w:tc>
        <w:tc>
          <w:tcPr>
            <w:tcW w:w="658" w:type="pct"/>
            <w:shd w:val="clear" w:color="auto" w:fill="FFFFFF"/>
            <w:tcMar>
              <w:top w:w="0" w:type="dxa"/>
              <w:left w:w="93" w:type="dxa"/>
              <w:bottom w:w="0" w:type="dxa"/>
              <w:right w:w="108" w:type="dxa"/>
            </w:tcMar>
            <w:vAlign w:val="center"/>
          </w:tcPr>
          <w:p w14:paraId="4007AD2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6</w:t>
            </w:r>
          </w:p>
        </w:tc>
        <w:tc>
          <w:tcPr>
            <w:tcW w:w="694" w:type="pct"/>
            <w:shd w:val="clear" w:color="auto" w:fill="FFFFFF"/>
            <w:tcMar>
              <w:top w:w="0" w:type="dxa"/>
              <w:left w:w="93" w:type="dxa"/>
              <w:bottom w:w="0" w:type="dxa"/>
              <w:right w:w="108" w:type="dxa"/>
            </w:tcMar>
            <w:vAlign w:val="center"/>
          </w:tcPr>
          <w:p w14:paraId="0189829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6</w:t>
            </w:r>
          </w:p>
        </w:tc>
        <w:tc>
          <w:tcPr>
            <w:tcW w:w="724" w:type="pct"/>
            <w:shd w:val="clear" w:color="auto" w:fill="FFFFFF"/>
            <w:vAlign w:val="center"/>
          </w:tcPr>
          <w:p w14:paraId="136385C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6</w:t>
            </w:r>
          </w:p>
        </w:tc>
        <w:tc>
          <w:tcPr>
            <w:tcW w:w="724" w:type="pct"/>
            <w:shd w:val="clear" w:color="auto" w:fill="FFFFFF"/>
            <w:tcMar>
              <w:top w:w="0" w:type="dxa"/>
              <w:left w:w="93" w:type="dxa"/>
              <w:bottom w:w="0" w:type="dxa"/>
              <w:right w:w="108" w:type="dxa"/>
            </w:tcMar>
            <w:vAlign w:val="center"/>
          </w:tcPr>
          <w:p w14:paraId="6C10734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6</w:t>
            </w:r>
          </w:p>
        </w:tc>
      </w:tr>
    </w:tbl>
    <w:p w14:paraId="541DF068" w14:textId="77777777" w:rsidR="003313CD" w:rsidRPr="00F85E4C" w:rsidRDefault="003313CD" w:rsidP="003313CD">
      <w:pPr>
        <w:autoSpaceDE w:val="0"/>
        <w:jc w:val="both"/>
        <w:rPr>
          <w:rFonts w:cs="Calibri"/>
          <w:b/>
          <w:color w:val="auto"/>
          <w:lang w:val="hr-HR"/>
        </w:rPr>
      </w:pPr>
    </w:p>
    <w:p w14:paraId="1B9C9B0D" w14:textId="77777777" w:rsidR="003313CD" w:rsidRPr="00F85E4C" w:rsidRDefault="003313CD" w:rsidP="003313CD">
      <w:pPr>
        <w:autoSpaceDE w:val="0"/>
        <w:jc w:val="both"/>
        <w:rPr>
          <w:rFonts w:cs="Calibri"/>
          <w:b/>
          <w:color w:val="auto"/>
          <w:lang w:val="hr-HR"/>
        </w:rPr>
      </w:pPr>
      <w:r w:rsidRPr="00F85E4C">
        <w:rPr>
          <w:rFonts w:cs="Calibri"/>
          <w:b/>
          <w:color w:val="auto"/>
          <w:lang w:val="hr-HR"/>
        </w:rPr>
        <w:t>NAZIV PROGRAMA:PROGRAM ZAŠTITE DIVLJAČI</w:t>
      </w:r>
    </w:p>
    <w:p w14:paraId="61F51052" w14:textId="77777777" w:rsidR="003313CD" w:rsidRPr="00F85E4C" w:rsidRDefault="003313CD" w:rsidP="003313CD">
      <w:pPr>
        <w:autoSpaceDE w:val="0"/>
        <w:jc w:val="both"/>
        <w:rPr>
          <w:rFonts w:cs="Calibri"/>
          <w:b/>
          <w:color w:val="auto"/>
          <w:lang w:val="hr-HR"/>
        </w:rPr>
      </w:pPr>
    </w:p>
    <w:p w14:paraId="11800863" w14:textId="77777777" w:rsidR="003313CD" w:rsidRPr="00F85E4C" w:rsidRDefault="003313CD" w:rsidP="003313CD">
      <w:pPr>
        <w:ind w:firstLine="720"/>
        <w:jc w:val="both"/>
        <w:rPr>
          <w:rFonts w:cs="Calibri"/>
          <w:bCs/>
          <w:color w:val="auto"/>
          <w:lang w:val="hr-HR"/>
        </w:rPr>
      </w:pPr>
      <w:r w:rsidRPr="00F85E4C">
        <w:rPr>
          <w:rFonts w:cs="Calibri"/>
          <w:bCs/>
          <w:color w:val="auto"/>
          <w:lang w:val="hr-HR"/>
        </w:rPr>
        <w:t xml:space="preserve">Sukladno zakonskoj osnovi, člancima 20. i 47. Zakona o lovstvu (Narodne novine, broj: 99/18., 32/19. i 32/20.), donesen je Program zaštite divljači za Grad Požegu za razdoblje od 1.4.2022. do 31.3.2032. godine. </w:t>
      </w:r>
    </w:p>
    <w:p w14:paraId="77CE7555" w14:textId="77777777" w:rsidR="003313CD" w:rsidRPr="00F85E4C" w:rsidRDefault="003313CD" w:rsidP="003313CD">
      <w:pPr>
        <w:ind w:firstLine="720"/>
        <w:jc w:val="both"/>
        <w:rPr>
          <w:rFonts w:cs="Calibri"/>
          <w:bCs/>
          <w:color w:val="auto"/>
          <w:lang w:val="hr-HR"/>
        </w:rPr>
      </w:pPr>
    </w:p>
    <w:p w14:paraId="467846FF" w14:textId="77777777" w:rsidR="003313CD" w:rsidRPr="00F85E4C" w:rsidRDefault="003313CD" w:rsidP="003313CD">
      <w:pPr>
        <w:tabs>
          <w:tab w:val="left" w:pos="851"/>
        </w:tabs>
        <w:jc w:val="both"/>
        <w:rPr>
          <w:rFonts w:cs="Calibri"/>
          <w:b/>
          <w:color w:val="auto"/>
          <w:lang w:val="hr-HR"/>
        </w:rPr>
      </w:pPr>
      <w:r w:rsidRPr="00F85E4C">
        <w:rPr>
          <w:rFonts w:cs="Calibri"/>
          <w:b/>
          <w:color w:val="auto"/>
          <w:lang w:val="hr-HR"/>
        </w:rPr>
        <w:t>Zakonska osnova za uvođenje programa:</w:t>
      </w:r>
    </w:p>
    <w:p w14:paraId="0F488E10" w14:textId="77777777" w:rsidR="003313CD" w:rsidRPr="00F85E4C" w:rsidRDefault="003313CD" w:rsidP="00F85E4C">
      <w:pPr>
        <w:numPr>
          <w:ilvl w:val="0"/>
          <w:numId w:val="46"/>
        </w:numPr>
        <w:tabs>
          <w:tab w:val="left" w:pos="851"/>
        </w:tabs>
        <w:spacing w:line="252" w:lineRule="auto"/>
        <w:contextualSpacing/>
        <w:jc w:val="both"/>
        <w:rPr>
          <w:rFonts w:cs="Calibri"/>
          <w:b/>
          <w:color w:val="auto"/>
          <w:lang w:val="hr-HR"/>
        </w:rPr>
      </w:pPr>
      <w:r w:rsidRPr="00F85E4C">
        <w:rPr>
          <w:rFonts w:cs="Calibri"/>
          <w:bCs/>
          <w:color w:val="auto"/>
          <w:lang w:val="hr-HR"/>
        </w:rPr>
        <w:t>Zakon o lovstvu (Narodne novine, broj: 99/18., 32/19. i 32/20.).</w:t>
      </w:r>
    </w:p>
    <w:p w14:paraId="6D7EC517" w14:textId="77777777" w:rsidR="003313CD" w:rsidRPr="00F85E4C" w:rsidRDefault="003313CD" w:rsidP="003313CD">
      <w:pPr>
        <w:tabs>
          <w:tab w:val="left" w:pos="851"/>
        </w:tabs>
        <w:ind w:left="720"/>
        <w:contextualSpacing/>
        <w:jc w:val="both"/>
        <w:rPr>
          <w:rFonts w:cs="Calibri"/>
          <w:b/>
          <w:color w:val="auto"/>
          <w:lang w:val="hr-HR"/>
        </w:rPr>
      </w:pPr>
    </w:p>
    <w:tbl>
      <w:tblPr>
        <w:tblStyle w:val="Reetkatablice"/>
        <w:tblW w:w="4848" w:type="pct"/>
        <w:jc w:val="center"/>
        <w:tblLook w:val="04A0" w:firstRow="1" w:lastRow="0" w:firstColumn="1" w:lastColumn="0" w:noHBand="0" w:noVBand="1"/>
      </w:tblPr>
      <w:tblGrid>
        <w:gridCol w:w="3119"/>
        <w:gridCol w:w="1416"/>
        <w:gridCol w:w="1420"/>
        <w:gridCol w:w="1416"/>
        <w:gridCol w:w="1416"/>
      </w:tblGrid>
      <w:tr w:rsidR="008E0BC3" w:rsidRPr="00F85E4C" w14:paraId="07A9F7C1" w14:textId="77777777" w:rsidTr="001B1DE2">
        <w:trPr>
          <w:trHeight w:val="284"/>
          <w:jc w:val="center"/>
        </w:trPr>
        <w:tc>
          <w:tcPr>
            <w:tcW w:w="1774" w:type="pct"/>
            <w:vAlign w:val="center"/>
          </w:tcPr>
          <w:p w14:paraId="335BF5EC" w14:textId="77777777" w:rsidR="003313CD" w:rsidRPr="00F85E4C" w:rsidRDefault="003313CD" w:rsidP="003313CD">
            <w:pPr>
              <w:rPr>
                <w:rFonts w:cs="Calibri"/>
                <w:i/>
                <w:color w:val="auto"/>
                <w:sz w:val="20"/>
                <w:szCs w:val="20"/>
                <w:lang w:val="hr-HR"/>
              </w:rPr>
            </w:pPr>
            <w:r w:rsidRPr="00F85E4C">
              <w:rPr>
                <w:rFonts w:cs="Calibri"/>
                <w:b/>
                <w:bCs/>
                <w:color w:val="auto"/>
                <w:sz w:val="20"/>
                <w:szCs w:val="20"/>
                <w:lang w:val="hr-HR"/>
              </w:rPr>
              <w:t>PROGRAM 1302 PROGRAM ZAŠTITE DIVLJAČI</w:t>
            </w:r>
          </w:p>
        </w:tc>
        <w:tc>
          <w:tcPr>
            <w:tcW w:w="805" w:type="pct"/>
            <w:tcBorders>
              <w:top w:val="single" w:sz="4" w:space="0" w:color="000000"/>
              <w:left w:val="single" w:sz="4" w:space="0" w:color="000000"/>
              <w:bottom w:val="single" w:sz="4" w:space="0" w:color="auto"/>
            </w:tcBorders>
            <w:vAlign w:val="center"/>
          </w:tcPr>
          <w:p w14:paraId="69F62E3B"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REBALANS 2025.</w:t>
            </w:r>
          </w:p>
        </w:tc>
        <w:tc>
          <w:tcPr>
            <w:tcW w:w="808" w:type="pct"/>
            <w:vAlign w:val="center"/>
          </w:tcPr>
          <w:p w14:paraId="245882EC"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TEKUĆI PLAN 2025.</w:t>
            </w:r>
          </w:p>
        </w:tc>
        <w:tc>
          <w:tcPr>
            <w:tcW w:w="806" w:type="pct"/>
            <w:vAlign w:val="center"/>
          </w:tcPr>
          <w:p w14:paraId="72A36A61"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30.6.2025.</w:t>
            </w:r>
          </w:p>
        </w:tc>
        <w:tc>
          <w:tcPr>
            <w:tcW w:w="806" w:type="pct"/>
            <w:vAlign w:val="center"/>
          </w:tcPr>
          <w:p w14:paraId="0234F27E"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 xml:space="preserve">INDEKS </w:t>
            </w:r>
          </w:p>
          <w:p w14:paraId="44478AF0"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50D1AD97" w14:textId="77777777" w:rsidTr="001B1DE2">
        <w:trPr>
          <w:trHeight w:val="284"/>
          <w:jc w:val="center"/>
        </w:trPr>
        <w:tc>
          <w:tcPr>
            <w:tcW w:w="1774" w:type="pct"/>
            <w:vAlign w:val="center"/>
          </w:tcPr>
          <w:p w14:paraId="1E925413"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Aktivnost A130201 Program zaštite divljači</w:t>
            </w:r>
          </w:p>
        </w:tc>
        <w:tc>
          <w:tcPr>
            <w:tcW w:w="805" w:type="pct"/>
            <w:tcBorders>
              <w:top w:val="single" w:sz="4" w:space="0" w:color="000000"/>
              <w:left w:val="single" w:sz="4" w:space="0" w:color="000000"/>
              <w:bottom w:val="single" w:sz="4" w:space="0" w:color="000000"/>
            </w:tcBorders>
            <w:vAlign w:val="center"/>
          </w:tcPr>
          <w:p w14:paraId="6EB00FC7"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12.300,00</w:t>
            </w:r>
          </w:p>
        </w:tc>
        <w:tc>
          <w:tcPr>
            <w:tcW w:w="808" w:type="pct"/>
            <w:vAlign w:val="center"/>
          </w:tcPr>
          <w:p w14:paraId="735A2BF1"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12.300,00</w:t>
            </w:r>
          </w:p>
        </w:tc>
        <w:tc>
          <w:tcPr>
            <w:tcW w:w="806" w:type="pct"/>
            <w:vAlign w:val="center"/>
          </w:tcPr>
          <w:p w14:paraId="6554B70E"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9.758,58</w:t>
            </w:r>
          </w:p>
        </w:tc>
        <w:tc>
          <w:tcPr>
            <w:tcW w:w="806" w:type="pct"/>
            <w:vAlign w:val="center"/>
          </w:tcPr>
          <w:p w14:paraId="7DFF93AF"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79,34</w:t>
            </w:r>
          </w:p>
        </w:tc>
      </w:tr>
      <w:tr w:rsidR="008E0BC3" w:rsidRPr="00F85E4C" w14:paraId="45F94BE7" w14:textId="77777777" w:rsidTr="001B1DE2">
        <w:trPr>
          <w:trHeight w:val="284"/>
          <w:jc w:val="center"/>
        </w:trPr>
        <w:tc>
          <w:tcPr>
            <w:tcW w:w="1774" w:type="pct"/>
            <w:vAlign w:val="center"/>
          </w:tcPr>
          <w:p w14:paraId="16FD4E01"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UKUPNO</w:t>
            </w:r>
          </w:p>
        </w:tc>
        <w:tc>
          <w:tcPr>
            <w:tcW w:w="805" w:type="pct"/>
            <w:tcBorders>
              <w:top w:val="single" w:sz="4" w:space="0" w:color="000000"/>
              <w:left w:val="single" w:sz="4" w:space="0" w:color="000000"/>
              <w:bottom w:val="single" w:sz="4" w:space="0" w:color="auto"/>
            </w:tcBorders>
            <w:vAlign w:val="center"/>
          </w:tcPr>
          <w:p w14:paraId="0EA62F2B"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12.300,00</w:t>
            </w:r>
          </w:p>
        </w:tc>
        <w:tc>
          <w:tcPr>
            <w:tcW w:w="808" w:type="pct"/>
            <w:vAlign w:val="center"/>
          </w:tcPr>
          <w:p w14:paraId="186C3DF2"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12.300,00</w:t>
            </w:r>
          </w:p>
        </w:tc>
        <w:tc>
          <w:tcPr>
            <w:tcW w:w="806" w:type="pct"/>
            <w:vAlign w:val="center"/>
          </w:tcPr>
          <w:p w14:paraId="0B911EAC"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9.758,58</w:t>
            </w:r>
          </w:p>
        </w:tc>
        <w:tc>
          <w:tcPr>
            <w:tcW w:w="806" w:type="pct"/>
            <w:vAlign w:val="center"/>
          </w:tcPr>
          <w:p w14:paraId="595250F9"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79,34</w:t>
            </w:r>
          </w:p>
        </w:tc>
      </w:tr>
    </w:tbl>
    <w:p w14:paraId="07E1C8E5" w14:textId="77777777" w:rsidR="003313CD" w:rsidRPr="00F85E4C" w:rsidRDefault="003313CD" w:rsidP="003313CD">
      <w:pPr>
        <w:autoSpaceDE w:val="0"/>
        <w:jc w:val="both"/>
        <w:rPr>
          <w:rFonts w:cs="Calibri"/>
          <w:b/>
          <w:color w:val="auto"/>
          <w:lang w:val="hr-HR"/>
        </w:rPr>
      </w:pPr>
    </w:p>
    <w:p w14:paraId="7BE4A2D9" w14:textId="77777777" w:rsidR="003313CD" w:rsidRPr="00F85E4C" w:rsidRDefault="003313CD" w:rsidP="003313CD">
      <w:pPr>
        <w:autoSpaceDE w:val="0"/>
        <w:jc w:val="both"/>
        <w:rPr>
          <w:rFonts w:cs="Calibri"/>
          <w:bCs/>
          <w:color w:val="auto"/>
          <w:lang w:val="hr-HR"/>
        </w:rPr>
      </w:pPr>
      <w:r w:rsidRPr="00F85E4C">
        <w:rPr>
          <w:rFonts w:cs="Calibri"/>
          <w:b/>
          <w:color w:val="auto"/>
          <w:lang w:val="hr-HR"/>
        </w:rPr>
        <w:t>Program zaštite divljači</w:t>
      </w:r>
      <w:r w:rsidRPr="00F85E4C">
        <w:rPr>
          <w:rFonts w:cs="Calibri"/>
          <w:bCs/>
          <w:color w:val="auto"/>
          <w:lang w:val="hr-HR"/>
        </w:rPr>
        <w:t xml:space="preserve"> – odnosi se na sredstva koja su potrebna za provođenje Programa zaštite divljači. Sredstva su utrošena za izvršenje obveze prema ugovoru za provedbu i realizaciju Programa zaštite divljači te za provedbu mjera Programa.</w:t>
      </w:r>
    </w:p>
    <w:p w14:paraId="0D485EBD" w14:textId="77777777" w:rsidR="003313CD" w:rsidRPr="00F85E4C" w:rsidRDefault="003313CD" w:rsidP="003313CD">
      <w:pPr>
        <w:autoSpaceDE w:val="0"/>
        <w:jc w:val="both"/>
        <w:rPr>
          <w:rFonts w:cs="Calibri"/>
          <w:bCs/>
          <w:color w:val="auto"/>
          <w:lang w:val="hr-HR"/>
        </w:rPr>
      </w:pPr>
    </w:p>
    <w:tbl>
      <w:tblPr>
        <w:tblpPr w:leftFromText="180" w:rightFromText="180" w:vertAnchor="text" w:horzAnchor="margin" w:tblpXSpec="center"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22"/>
        <w:gridCol w:w="1455"/>
        <w:gridCol w:w="857"/>
        <w:gridCol w:w="1196"/>
        <w:gridCol w:w="1258"/>
        <w:gridCol w:w="1229"/>
        <w:gridCol w:w="1245"/>
      </w:tblGrid>
      <w:tr w:rsidR="008E0BC3" w:rsidRPr="00F85E4C" w14:paraId="637B36D0" w14:textId="77777777" w:rsidTr="001B1DE2">
        <w:trPr>
          <w:trHeight w:val="417"/>
        </w:trPr>
        <w:tc>
          <w:tcPr>
            <w:tcW w:w="1005" w:type="pct"/>
            <w:shd w:val="clear" w:color="auto" w:fill="FFFFFF"/>
            <w:tcMar>
              <w:top w:w="0" w:type="dxa"/>
              <w:left w:w="93" w:type="dxa"/>
              <w:bottom w:w="0" w:type="dxa"/>
              <w:right w:w="108" w:type="dxa"/>
            </w:tcMar>
            <w:vAlign w:val="center"/>
            <w:hideMark/>
          </w:tcPr>
          <w:p w14:paraId="2C672E8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803" w:type="pct"/>
            <w:shd w:val="clear" w:color="auto" w:fill="FFFFFF"/>
            <w:tcMar>
              <w:top w:w="0" w:type="dxa"/>
              <w:left w:w="93" w:type="dxa"/>
              <w:bottom w:w="0" w:type="dxa"/>
              <w:right w:w="108" w:type="dxa"/>
            </w:tcMar>
            <w:vAlign w:val="center"/>
            <w:hideMark/>
          </w:tcPr>
          <w:p w14:paraId="0D71084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73" w:type="pct"/>
            <w:shd w:val="clear" w:color="auto" w:fill="FFFFFF"/>
            <w:tcMar>
              <w:top w:w="0" w:type="dxa"/>
              <w:left w:w="93" w:type="dxa"/>
              <w:bottom w:w="0" w:type="dxa"/>
              <w:right w:w="108" w:type="dxa"/>
            </w:tcMar>
            <w:vAlign w:val="center"/>
            <w:hideMark/>
          </w:tcPr>
          <w:p w14:paraId="445647D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660" w:type="pct"/>
            <w:shd w:val="clear" w:color="auto" w:fill="FFFFFF"/>
            <w:tcMar>
              <w:top w:w="0" w:type="dxa"/>
              <w:left w:w="93" w:type="dxa"/>
              <w:bottom w:w="0" w:type="dxa"/>
              <w:right w:w="108" w:type="dxa"/>
            </w:tcMar>
            <w:vAlign w:val="center"/>
            <w:hideMark/>
          </w:tcPr>
          <w:p w14:paraId="3D0F76C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shd w:val="clear" w:color="auto" w:fill="FFFFFF"/>
            <w:tcMar>
              <w:top w:w="0" w:type="dxa"/>
              <w:left w:w="93" w:type="dxa"/>
              <w:bottom w:w="0" w:type="dxa"/>
              <w:right w:w="108" w:type="dxa"/>
            </w:tcMar>
            <w:vAlign w:val="center"/>
            <w:hideMark/>
          </w:tcPr>
          <w:p w14:paraId="154C581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678" w:type="pct"/>
            <w:shd w:val="clear" w:color="auto" w:fill="FFFFFF"/>
          </w:tcPr>
          <w:p w14:paraId="2CDBE26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shd w:val="clear" w:color="auto" w:fill="FFFFFF"/>
            <w:tcMar>
              <w:top w:w="0" w:type="dxa"/>
              <w:left w:w="93" w:type="dxa"/>
              <w:bottom w:w="0" w:type="dxa"/>
              <w:right w:w="108" w:type="dxa"/>
            </w:tcMar>
            <w:vAlign w:val="center"/>
            <w:hideMark/>
          </w:tcPr>
          <w:p w14:paraId="0A89CC9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3EABC012" w14:textId="77777777" w:rsidTr="001B1DE2">
        <w:trPr>
          <w:trHeight w:val="422"/>
        </w:trPr>
        <w:tc>
          <w:tcPr>
            <w:tcW w:w="1005" w:type="pct"/>
            <w:shd w:val="clear" w:color="auto" w:fill="FFFFFF"/>
            <w:tcMar>
              <w:top w:w="0" w:type="dxa"/>
              <w:left w:w="93" w:type="dxa"/>
              <w:bottom w:w="0" w:type="dxa"/>
              <w:right w:w="108" w:type="dxa"/>
            </w:tcMar>
            <w:vAlign w:val="center"/>
            <w:hideMark/>
          </w:tcPr>
          <w:p w14:paraId="08F2C7F8"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Sklopljeni ugovori za izvršavanje programa</w:t>
            </w:r>
          </w:p>
        </w:tc>
        <w:tc>
          <w:tcPr>
            <w:tcW w:w="803" w:type="pct"/>
            <w:shd w:val="clear" w:color="auto" w:fill="FFFFFF"/>
            <w:tcMar>
              <w:top w:w="0" w:type="dxa"/>
              <w:left w:w="93" w:type="dxa"/>
              <w:bottom w:w="0" w:type="dxa"/>
              <w:right w:w="108" w:type="dxa"/>
            </w:tcMar>
            <w:vAlign w:val="center"/>
            <w:hideMark/>
          </w:tcPr>
          <w:p w14:paraId="64EE38FA"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ugovora</w:t>
            </w:r>
          </w:p>
        </w:tc>
        <w:tc>
          <w:tcPr>
            <w:tcW w:w="473" w:type="pct"/>
            <w:shd w:val="clear" w:color="auto" w:fill="FFFFFF"/>
            <w:tcMar>
              <w:top w:w="0" w:type="dxa"/>
              <w:left w:w="93" w:type="dxa"/>
              <w:bottom w:w="0" w:type="dxa"/>
              <w:right w:w="108" w:type="dxa"/>
            </w:tcMar>
            <w:vAlign w:val="center"/>
            <w:hideMark/>
          </w:tcPr>
          <w:p w14:paraId="220CBE6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Kom</w:t>
            </w:r>
          </w:p>
        </w:tc>
        <w:tc>
          <w:tcPr>
            <w:tcW w:w="660" w:type="pct"/>
            <w:shd w:val="clear" w:color="auto" w:fill="FFFFFF"/>
            <w:tcMar>
              <w:top w:w="0" w:type="dxa"/>
              <w:left w:w="93" w:type="dxa"/>
              <w:bottom w:w="0" w:type="dxa"/>
              <w:right w:w="108" w:type="dxa"/>
            </w:tcMar>
            <w:vAlign w:val="center"/>
            <w:hideMark/>
          </w:tcPr>
          <w:p w14:paraId="5DF0C78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3</w:t>
            </w:r>
          </w:p>
        </w:tc>
        <w:tc>
          <w:tcPr>
            <w:tcW w:w="694" w:type="pct"/>
            <w:shd w:val="clear" w:color="auto" w:fill="FFFFFF"/>
            <w:tcMar>
              <w:top w:w="0" w:type="dxa"/>
              <w:left w:w="93" w:type="dxa"/>
              <w:bottom w:w="0" w:type="dxa"/>
              <w:right w:w="108" w:type="dxa"/>
            </w:tcMar>
            <w:vAlign w:val="center"/>
          </w:tcPr>
          <w:p w14:paraId="7924B2D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3</w:t>
            </w:r>
          </w:p>
        </w:tc>
        <w:tc>
          <w:tcPr>
            <w:tcW w:w="678" w:type="pct"/>
            <w:shd w:val="clear" w:color="auto" w:fill="FFFFFF"/>
            <w:vAlign w:val="center"/>
          </w:tcPr>
          <w:p w14:paraId="0FEE69B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3</w:t>
            </w:r>
          </w:p>
        </w:tc>
        <w:tc>
          <w:tcPr>
            <w:tcW w:w="687" w:type="pct"/>
            <w:shd w:val="clear" w:color="auto" w:fill="FFFFFF"/>
            <w:tcMar>
              <w:top w:w="0" w:type="dxa"/>
              <w:left w:w="93" w:type="dxa"/>
              <w:bottom w:w="0" w:type="dxa"/>
              <w:right w:w="108" w:type="dxa"/>
            </w:tcMar>
            <w:vAlign w:val="center"/>
          </w:tcPr>
          <w:p w14:paraId="4859F8D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3</w:t>
            </w:r>
          </w:p>
        </w:tc>
      </w:tr>
      <w:tr w:rsidR="008E0BC3" w:rsidRPr="00F85E4C" w14:paraId="7EB2E44F" w14:textId="77777777" w:rsidTr="001B1DE2">
        <w:trPr>
          <w:trHeight w:val="422"/>
        </w:trPr>
        <w:tc>
          <w:tcPr>
            <w:tcW w:w="1005" w:type="pct"/>
            <w:shd w:val="clear" w:color="auto" w:fill="FFFFFF"/>
            <w:tcMar>
              <w:top w:w="0" w:type="dxa"/>
              <w:left w:w="93" w:type="dxa"/>
              <w:bottom w:w="0" w:type="dxa"/>
              <w:right w:w="108" w:type="dxa"/>
            </w:tcMar>
            <w:vAlign w:val="center"/>
          </w:tcPr>
          <w:p w14:paraId="5DF45152"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 xml:space="preserve">Mjere poduzete za realizaciju Programa </w:t>
            </w:r>
          </w:p>
        </w:tc>
        <w:tc>
          <w:tcPr>
            <w:tcW w:w="803" w:type="pct"/>
            <w:shd w:val="clear" w:color="auto" w:fill="FFFFFF"/>
            <w:tcMar>
              <w:top w:w="0" w:type="dxa"/>
              <w:left w:w="93" w:type="dxa"/>
              <w:bottom w:w="0" w:type="dxa"/>
              <w:right w:w="108" w:type="dxa"/>
            </w:tcMar>
            <w:vAlign w:val="center"/>
          </w:tcPr>
          <w:p w14:paraId="00E0AE61"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mjera</w:t>
            </w:r>
          </w:p>
        </w:tc>
        <w:tc>
          <w:tcPr>
            <w:tcW w:w="473" w:type="pct"/>
            <w:shd w:val="clear" w:color="auto" w:fill="FFFFFF"/>
            <w:tcMar>
              <w:top w:w="0" w:type="dxa"/>
              <w:left w:w="93" w:type="dxa"/>
              <w:bottom w:w="0" w:type="dxa"/>
              <w:right w:w="108" w:type="dxa"/>
            </w:tcMar>
            <w:vAlign w:val="center"/>
          </w:tcPr>
          <w:p w14:paraId="468E6ED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Kom</w:t>
            </w:r>
          </w:p>
        </w:tc>
        <w:tc>
          <w:tcPr>
            <w:tcW w:w="660" w:type="pct"/>
            <w:shd w:val="clear" w:color="auto" w:fill="FFFFFF"/>
            <w:tcMar>
              <w:top w:w="0" w:type="dxa"/>
              <w:left w:w="93" w:type="dxa"/>
              <w:bottom w:w="0" w:type="dxa"/>
              <w:right w:w="108" w:type="dxa"/>
            </w:tcMar>
            <w:vAlign w:val="center"/>
          </w:tcPr>
          <w:p w14:paraId="613E2EE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c>
          <w:tcPr>
            <w:tcW w:w="694" w:type="pct"/>
            <w:shd w:val="clear" w:color="auto" w:fill="FFFFFF"/>
            <w:tcMar>
              <w:top w:w="0" w:type="dxa"/>
              <w:left w:w="93" w:type="dxa"/>
              <w:bottom w:w="0" w:type="dxa"/>
              <w:right w:w="108" w:type="dxa"/>
            </w:tcMar>
            <w:vAlign w:val="center"/>
          </w:tcPr>
          <w:p w14:paraId="299942B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c>
          <w:tcPr>
            <w:tcW w:w="678" w:type="pct"/>
            <w:shd w:val="clear" w:color="auto" w:fill="FFFFFF"/>
            <w:vAlign w:val="center"/>
          </w:tcPr>
          <w:p w14:paraId="77A0F2D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c>
          <w:tcPr>
            <w:tcW w:w="687" w:type="pct"/>
            <w:shd w:val="clear" w:color="auto" w:fill="FFFFFF"/>
            <w:tcMar>
              <w:top w:w="0" w:type="dxa"/>
              <w:left w:w="93" w:type="dxa"/>
              <w:bottom w:w="0" w:type="dxa"/>
              <w:right w:w="108" w:type="dxa"/>
            </w:tcMar>
            <w:vAlign w:val="center"/>
          </w:tcPr>
          <w:p w14:paraId="7491212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r>
    </w:tbl>
    <w:p w14:paraId="2FED9B9E" w14:textId="77777777" w:rsidR="003313CD" w:rsidRPr="00F85E4C" w:rsidRDefault="003313CD" w:rsidP="003313CD">
      <w:pPr>
        <w:jc w:val="both"/>
        <w:rPr>
          <w:rFonts w:cs="Calibri"/>
          <w:b/>
          <w:color w:val="auto"/>
          <w:lang w:val="hr-HR"/>
        </w:rPr>
      </w:pPr>
    </w:p>
    <w:p w14:paraId="4977CC0C" w14:textId="77777777" w:rsidR="003313CD" w:rsidRPr="00F85E4C" w:rsidRDefault="003313CD" w:rsidP="003313CD">
      <w:pPr>
        <w:jc w:val="both"/>
        <w:rPr>
          <w:rFonts w:cs="Calibri"/>
          <w:bCs/>
          <w:color w:val="auto"/>
          <w:lang w:val="hr-HR"/>
        </w:rPr>
      </w:pPr>
      <w:r w:rsidRPr="00F85E4C">
        <w:rPr>
          <w:rFonts w:cs="Calibri"/>
          <w:b/>
          <w:color w:val="auto"/>
          <w:lang w:val="hr-HR"/>
        </w:rPr>
        <w:t>NAZIV PROGRAMA: ODRŽAVANJE KOMUNALNE INFRASTRUKTURE</w:t>
      </w:r>
      <w:r w:rsidRPr="00F85E4C">
        <w:rPr>
          <w:rFonts w:cs="Calibri"/>
          <w:bCs/>
          <w:color w:val="auto"/>
          <w:lang w:val="hr-HR"/>
        </w:rPr>
        <w:t xml:space="preserve"> </w:t>
      </w:r>
    </w:p>
    <w:p w14:paraId="13DBC56C" w14:textId="77777777" w:rsidR="003313CD" w:rsidRPr="00F85E4C" w:rsidRDefault="003313CD" w:rsidP="003313CD">
      <w:pPr>
        <w:jc w:val="both"/>
        <w:rPr>
          <w:rFonts w:cs="Calibri"/>
          <w:bCs/>
          <w:color w:val="auto"/>
          <w:lang w:val="hr-HR"/>
        </w:rPr>
      </w:pPr>
    </w:p>
    <w:p w14:paraId="71318AA3" w14:textId="77777777" w:rsidR="003313CD" w:rsidRPr="00F85E4C" w:rsidRDefault="003313CD" w:rsidP="003313CD">
      <w:pPr>
        <w:ind w:firstLine="720"/>
        <w:jc w:val="both"/>
        <w:rPr>
          <w:rFonts w:cs="Calibri"/>
          <w:bCs/>
          <w:color w:val="auto"/>
          <w:lang w:val="hr-HR"/>
        </w:rPr>
      </w:pPr>
      <w:r w:rsidRPr="00F85E4C">
        <w:rPr>
          <w:rFonts w:cs="Calibri"/>
          <w:bCs/>
          <w:color w:val="auto"/>
          <w:lang w:val="hr-HR"/>
        </w:rPr>
        <w:t xml:space="preserve">Programom se obuhvaća održavanje javnih i nerazvrstanih cesta, održavanje mostova, održavanje javnih površina na kojima nije dopušten promet motornih vozila, održavanje građevina </w:t>
      </w:r>
      <w:r w:rsidRPr="00F85E4C">
        <w:rPr>
          <w:rFonts w:cs="Calibri"/>
          <w:bCs/>
          <w:color w:val="auto"/>
          <w:lang w:val="hr-HR"/>
        </w:rPr>
        <w:lastRenderedPageBreak/>
        <w:t xml:space="preserve">javne odvodnje oborinskih voda, održavanje javnih zelenih površina, održavanje građevina, uređaja i predmeta javne namjene, održavanje groblja, održavanje čistoće javnih površina ostale komunalne usluge, održavanje i potrošnju javne rasvjete te dezinfekcija, dezinsekcija i deratizacija. </w:t>
      </w:r>
    </w:p>
    <w:p w14:paraId="14A07738" w14:textId="77777777" w:rsidR="003313CD" w:rsidRPr="00F85E4C" w:rsidRDefault="003313CD" w:rsidP="003313CD">
      <w:pPr>
        <w:jc w:val="both"/>
        <w:rPr>
          <w:rFonts w:cs="Calibri"/>
          <w:bCs/>
          <w:color w:val="auto"/>
          <w:lang w:val="hr-HR"/>
        </w:rPr>
      </w:pPr>
    </w:p>
    <w:p w14:paraId="6B0A5750" w14:textId="77777777" w:rsidR="003313CD" w:rsidRPr="00F85E4C" w:rsidRDefault="003313CD" w:rsidP="003313CD">
      <w:pPr>
        <w:tabs>
          <w:tab w:val="left" w:pos="851"/>
        </w:tabs>
        <w:jc w:val="both"/>
        <w:rPr>
          <w:rFonts w:cs="Calibri"/>
          <w:b/>
          <w:color w:val="auto"/>
          <w:lang w:val="hr-HR"/>
        </w:rPr>
      </w:pPr>
      <w:r w:rsidRPr="00F85E4C">
        <w:rPr>
          <w:rFonts w:cs="Calibri"/>
          <w:b/>
          <w:color w:val="auto"/>
          <w:lang w:val="hr-HR"/>
        </w:rPr>
        <w:t>Zakonska osnova za uvođenje programa:</w:t>
      </w:r>
    </w:p>
    <w:p w14:paraId="06C48C35" w14:textId="77777777" w:rsidR="003313CD" w:rsidRPr="00F85E4C" w:rsidRDefault="003313CD" w:rsidP="00F85E4C">
      <w:pPr>
        <w:numPr>
          <w:ilvl w:val="0"/>
          <w:numId w:val="70"/>
        </w:numPr>
        <w:suppressAutoHyphens w:val="0"/>
        <w:ind w:right="-108"/>
        <w:contextualSpacing/>
        <w:jc w:val="both"/>
        <w:rPr>
          <w:rFonts w:eastAsia="Times New Roman" w:cs="Calibri"/>
          <w:color w:val="auto"/>
          <w:kern w:val="2"/>
          <w:lang w:val="hr-HR" w:eastAsia="en-US"/>
          <w14:ligatures w14:val="standardContextual"/>
        </w:rPr>
      </w:pPr>
      <w:r w:rsidRPr="00F85E4C">
        <w:rPr>
          <w:rFonts w:eastAsia="Times New Roman" w:cs="Calibri"/>
          <w:bCs/>
          <w:color w:val="auto"/>
          <w:kern w:val="2"/>
          <w:lang w:val="hr-HR" w:eastAsia="en-US"/>
          <w14:ligatures w14:val="standardContextual"/>
        </w:rPr>
        <w:t xml:space="preserve">Zakon o komunalnom gospodarstvu (Narodne novine, 68/18., 110/18.- </w:t>
      </w:r>
      <w:r w:rsidRPr="00F85E4C">
        <w:rPr>
          <w:rFonts w:eastAsia="Aptos" w:cs="Calibri"/>
          <w:bCs/>
          <w:color w:val="auto"/>
          <w:kern w:val="2"/>
          <w:lang w:val="hr-HR" w:eastAsia="en-US"/>
          <w14:ligatures w14:val="standardContextual"/>
        </w:rPr>
        <w:t>Odluka Ustavnog suda, 32/20. i 145/24.</w:t>
      </w:r>
      <w:r w:rsidRPr="00F85E4C">
        <w:rPr>
          <w:rFonts w:eastAsia="Times New Roman" w:cs="Calibri"/>
          <w:bCs/>
          <w:color w:val="auto"/>
          <w:kern w:val="2"/>
          <w:lang w:val="hr-HR" w:eastAsia="en-US"/>
          <w14:ligatures w14:val="standardContextual"/>
        </w:rPr>
        <w:t xml:space="preserve">), </w:t>
      </w:r>
    </w:p>
    <w:p w14:paraId="3D436F59" w14:textId="77777777" w:rsidR="003313CD" w:rsidRPr="00F85E4C" w:rsidRDefault="003313CD" w:rsidP="00F85E4C">
      <w:pPr>
        <w:numPr>
          <w:ilvl w:val="0"/>
          <w:numId w:val="70"/>
        </w:numPr>
        <w:ind w:right="-108"/>
        <w:contextualSpacing/>
        <w:jc w:val="both"/>
        <w:rPr>
          <w:rFonts w:eastAsia="Times New Roman" w:cs="Calibri"/>
          <w:bCs/>
          <w:color w:val="auto"/>
          <w:kern w:val="2"/>
          <w:lang w:val="hr-HR"/>
          <w14:ligatures w14:val="standardContextual"/>
        </w:rPr>
      </w:pPr>
      <w:r w:rsidRPr="00F85E4C">
        <w:rPr>
          <w:rFonts w:eastAsia="Times New Roman" w:cs="Calibri"/>
          <w:bCs/>
          <w:color w:val="auto"/>
          <w:kern w:val="2"/>
          <w:lang w:val="hr-HR"/>
          <w14:ligatures w14:val="standardContextual"/>
        </w:rPr>
        <w:t>Zakon o cestama (Narodne novine, broj: 84/11., 22/13., 54/13., 148/13., 92/14., 110/19., 144/21., 114/22., 4/23., 133/23.),</w:t>
      </w:r>
    </w:p>
    <w:p w14:paraId="5F13759C" w14:textId="77777777" w:rsidR="003313CD" w:rsidRPr="00F85E4C" w:rsidRDefault="003313CD" w:rsidP="00F85E4C">
      <w:pPr>
        <w:numPr>
          <w:ilvl w:val="0"/>
          <w:numId w:val="70"/>
        </w:numPr>
        <w:ind w:right="-108"/>
        <w:contextualSpacing/>
        <w:jc w:val="both"/>
        <w:rPr>
          <w:rFonts w:eastAsia="Times New Roman" w:cs="Calibri"/>
          <w:bCs/>
          <w:color w:val="auto"/>
          <w:kern w:val="2"/>
          <w:lang w:val="hr-HR"/>
          <w14:ligatures w14:val="standardContextual"/>
        </w:rPr>
      </w:pPr>
      <w:r w:rsidRPr="00F85E4C">
        <w:rPr>
          <w:rFonts w:eastAsia="Times New Roman" w:cs="Calibri"/>
          <w:bCs/>
          <w:color w:val="auto"/>
          <w:kern w:val="2"/>
          <w:lang w:val="hr-HR"/>
          <w14:ligatures w14:val="standardContextual"/>
        </w:rPr>
        <w:t xml:space="preserve">Zakon o gospodarenju otpadom (Narodne novine, broj: 84/21. i 142/23.), </w:t>
      </w:r>
    </w:p>
    <w:p w14:paraId="0893B811" w14:textId="77777777" w:rsidR="003313CD" w:rsidRPr="00F85E4C" w:rsidRDefault="003313CD" w:rsidP="00F85E4C">
      <w:pPr>
        <w:numPr>
          <w:ilvl w:val="0"/>
          <w:numId w:val="70"/>
        </w:numPr>
        <w:ind w:right="-108"/>
        <w:contextualSpacing/>
        <w:jc w:val="both"/>
        <w:rPr>
          <w:rFonts w:eastAsia="Times New Roman" w:cs="Calibri"/>
          <w:bCs/>
          <w:color w:val="auto"/>
          <w:kern w:val="2"/>
          <w:lang w:val="hr-HR"/>
          <w14:ligatures w14:val="standardContextual"/>
        </w:rPr>
      </w:pPr>
      <w:r w:rsidRPr="00F85E4C">
        <w:rPr>
          <w:rFonts w:eastAsia="Times New Roman" w:cs="Calibri"/>
          <w:bCs/>
          <w:color w:val="auto"/>
          <w:kern w:val="2"/>
          <w:lang w:val="hr-HR"/>
          <w14:ligatures w14:val="standardContextual"/>
        </w:rPr>
        <w:t xml:space="preserve">Zakon o veterinarstvu (Narodne novine, broj: 82/13., 148/13., 115/18., 52/21., 83/22., 152/22. i 18/23.), </w:t>
      </w:r>
    </w:p>
    <w:p w14:paraId="26092836" w14:textId="77777777" w:rsidR="003313CD" w:rsidRPr="00F85E4C" w:rsidRDefault="003313CD" w:rsidP="00F85E4C">
      <w:pPr>
        <w:numPr>
          <w:ilvl w:val="0"/>
          <w:numId w:val="70"/>
        </w:numPr>
        <w:ind w:right="-108"/>
        <w:contextualSpacing/>
        <w:jc w:val="both"/>
        <w:rPr>
          <w:rFonts w:eastAsia="Times New Roman" w:cs="Calibri"/>
          <w:bCs/>
          <w:color w:val="auto"/>
          <w:kern w:val="2"/>
          <w:lang w:val="hr-HR"/>
          <w14:ligatures w14:val="standardContextual"/>
        </w:rPr>
      </w:pPr>
      <w:r w:rsidRPr="00F85E4C">
        <w:rPr>
          <w:rFonts w:eastAsia="Times New Roman" w:cs="Calibri"/>
          <w:bCs/>
          <w:color w:val="auto"/>
          <w:kern w:val="2"/>
          <w:lang w:val="hr-HR"/>
          <w14:ligatures w14:val="standardContextual"/>
        </w:rPr>
        <w:t>Zakon o grobljima (Narodne novine, broj: 19/98., 50/12. i 89/17.),</w:t>
      </w:r>
    </w:p>
    <w:p w14:paraId="485876C2" w14:textId="77777777" w:rsidR="003313CD" w:rsidRPr="00F85E4C" w:rsidRDefault="003313CD" w:rsidP="00F85E4C">
      <w:pPr>
        <w:numPr>
          <w:ilvl w:val="0"/>
          <w:numId w:val="70"/>
        </w:numPr>
        <w:ind w:right="-108"/>
        <w:contextualSpacing/>
        <w:jc w:val="both"/>
        <w:rPr>
          <w:rFonts w:eastAsia="Times New Roman" w:cs="Calibri"/>
          <w:bCs/>
          <w:color w:val="auto"/>
          <w:kern w:val="2"/>
          <w:lang w:val="hr-HR"/>
          <w14:ligatures w14:val="standardContextual"/>
        </w:rPr>
      </w:pPr>
      <w:r w:rsidRPr="00F85E4C">
        <w:rPr>
          <w:rFonts w:eastAsia="Times New Roman" w:cs="Calibri"/>
          <w:bCs/>
          <w:color w:val="auto"/>
          <w:kern w:val="2"/>
          <w:lang w:val="hr-HR"/>
          <w14:ligatures w14:val="standardContextual"/>
        </w:rPr>
        <w:t>Pravilnik o označavanju pasa (Narodne novine, broj: 72/10.),</w:t>
      </w:r>
    </w:p>
    <w:p w14:paraId="04D0D3D6" w14:textId="77777777" w:rsidR="003313CD" w:rsidRPr="00F85E4C" w:rsidRDefault="003313CD" w:rsidP="00F85E4C">
      <w:pPr>
        <w:numPr>
          <w:ilvl w:val="0"/>
          <w:numId w:val="70"/>
        </w:numPr>
        <w:ind w:right="-108"/>
        <w:contextualSpacing/>
        <w:jc w:val="both"/>
        <w:rPr>
          <w:rFonts w:eastAsia="Times New Roman" w:cs="Calibri"/>
          <w:bCs/>
          <w:color w:val="auto"/>
          <w:kern w:val="2"/>
          <w:lang w:val="hr-HR"/>
          <w14:ligatures w14:val="standardContextual"/>
        </w:rPr>
      </w:pPr>
      <w:r w:rsidRPr="00F85E4C">
        <w:rPr>
          <w:rFonts w:eastAsia="Times New Roman" w:cs="Calibri"/>
          <w:bCs/>
          <w:color w:val="auto"/>
          <w:kern w:val="2"/>
          <w:lang w:val="hr-HR"/>
          <w14:ligatures w14:val="standardContextual"/>
        </w:rPr>
        <w:t xml:space="preserve">Pravilnik o načinu provedbe obvezatne dezinfekcije, dezinsekcije i deratizacije (Narodne novine, broj: 35/07., 76/12.), </w:t>
      </w:r>
    </w:p>
    <w:p w14:paraId="5A5B66AC" w14:textId="77777777" w:rsidR="003313CD" w:rsidRPr="00F85E4C" w:rsidRDefault="003313CD" w:rsidP="00F85E4C">
      <w:pPr>
        <w:numPr>
          <w:ilvl w:val="0"/>
          <w:numId w:val="70"/>
        </w:numPr>
        <w:ind w:right="-108"/>
        <w:contextualSpacing/>
        <w:jc w:val="both"/>
        <w:rPr>
          <w:rFonts w:eastAsia="Times New Roman" w:cs="Calibri"/>
          <w:bCs/>
          <w:color w:val="auto"/>
          <w:kern w:val="2"/>
          <w:lang w:val="hr-HR"/>
          <w14:ligatures w14:val="standardContextual"/>
        </w:rPr>
      </w:pPr>
      <w:r w:rsidRPr="00F85E4C">
        <w:rPr>
          <w:rFonts w:eastAsia="Times New Roman" w:cs="Calibri"/>
          <w:bCs/>
          <w:color w:val="auto"/>
          <w:kern w:val="2"/>
          <w:lang w:val="hr-HR"/>
          <w14:ligatures w14:val="standardContextual"/>
        </w:rPr>
        <w:t>Odluka o komunalnoj naknadi (Službene novine Grada Požege, broj: 02/19., i 6/20.),</w:t>
      </w:r>
    </w:p>
    <w:p w14:paraId="7F7EBB95" w14:textId="77777777" w:rsidR="003313CD" w:rsidRPr="00F85E4C" w:rsidRDefault="003313CD" w:rsidP="00F85E4C">
      <w:pPr>
        <w:numPr>
          <w:ilvl w:val="0"/>
          <w:numId w:val="70"/>
        </w:numPr>
        <w:ind w:right="-108"/>
        <w:contextualSpacing/>
        <w:jc w:val="both"/>
        <w:rPr>
          <w:rFonts w:eastAsia="Times New Roman" w:cs="Calibri"/>
          <w:bCs/>
          <w:color w:val="auto"/>
          <w:kern w:val="2"/>
          <w:lang w:val="hr-HR"/>
          <w14:ligatures w14:val="standardContextual"/>
        </w:rPr>
      </w:pPr>
      <w:r w:rsidRPr="00F85E4C">
        <w:rPr>
          <w:rFonts w:eastAsia="Times New Roman" w:cs="Calibri"/>
          <w:bCs/>
          <w:color w:val="auto"/>
          <w:kern w:val="2"/>
          <w:lang w:val="hr-HR"/>
          <w14:ligatures w14:val="standardContextual"/>
        </w:rPr>
        <w:t>Odluka o komunalnom redu (Službene novine Grada Požege, broj: 14/22. i 4/23.)</w:t>
      </w:r>
    </w:p>
    <w:p w14:paraId="3BEF40EF" w14:textId="77777777" w:rsidR="003313CD" w:rsidRPr="00F85E4C" w:rsidRDefault="003313CD" w:rsidP="00F85E4C">
      <w:pPr>
        <w:numPr>
          <w:ilvl w:val="0"/>
          <w:numId w:val="70"/>
        </w:numPr>
        <w:ind w:right="-108"/>
        <w:contextualSpacing/>
        <w:jc w:val="both"/>
        <w:rPr>
          <w:rFonts w:eastAsia="Times New Roman" w:cs="Calibri"/>
          <w:bCs/>
          <w:color w:val="auto"/>
          <w:kern w:val="2"/>
          <w:lang w:val="hr-HR"/>
          <w14:ligatures w14:val="standardContextual"/>
        </w:rPr>
      </w:pPr>
      <w:r w:rsidRPr="00F85E4C">
        <w:rPr>
          <w:rFonts w:eastAsia="Times New Roman" w:cs="Calibri"/>
          <w:bCs/>
          <w:color w:val="auto"/>
          <w:kern w:val="2"/>
          <w:lang w:val="hr-HR"/>
          <w14:ligatures w14:val="standardContextual"/>
        </w:rPr>
        <w:t>Odluka o obavljanju dimnjačarske službe na području Grada Požege (Službene novine Grada Požege, broj: 27/22.),</w:t>
      </w:r>
    </w:p>
    <w:p w14:paraId="649AE9C3" w14:textId="77777777" w:rsidR="003313CD" w:rsidRPr="00F85E4C" w:rsidRDefault="003313CD" w:rsidP="00F85E4C">
      <w:pPr>
        <w:numPr>
          <w:ilvl w:val="0"/>
          <w:numId w:val="70"/>
        </w:numPr>
        <w:suppressAutoHyphens w:val="0"/>
        <w:jc w:val="both"/>
        <w:rPr>
          <w:rFonts w:eastAsia="Aptos" w:cs="Calibri"/>
          <w:color w:val="auto"/>
          <w:kern w:val="2"/>
          <w:lang w:val="hr-HR"/>
          <w14:ligatures w14:val="standardContextual"/>
        </w:rPr>
      </w:pPr>
      <w:r w:rsidRPr="00F85E4C">
        <w:rPr>
          <w:rFonts w:eastAsia="Aptos" w:cs="Calibri"/>
          <w:bCs/>
          <w:color w:val="auto"/>
          <w:kern w:val="2"/>
          <w:lang w:val="hr-HR"/>
          <w14:ligatures w14:val="standardContextual"/>
        </w:rPr>
        <w:t xml:space="preserve">Odluka o uređenju prometa na području grada Požege </w:t>
      </w:r>
      <w:r w:rsidRPr="00F85E4C">
        <w:rPr>
          <w:rFonts w:eastAsia="Aptos" w:cs="Calibri"/>
          <w:color w:val="auto"/>
          <w:kern w:val="2"/>
          <w:lang w:val="hr-HR"/>
          <w14:ligatures w14:val="standardContextual"/>
        </w:rPr>
        <w:t>(1/24.).</w:t>
      </w:r>
    </w:p>
    <w:p w14:paraId="2606CEFC" w14:textId="77777777" w:rsidR="003313CD" w:rsidRPr="00F85E4C" w:rsidRDefault="003313CD" w:rsidP="003313CD">
      <w:pPr>
        <w:tabs>
          <w:tab w:val="left" w:pos="851"/>
        </w:tabs>
        <w:ind w:left="720"/>
        <w:contextualSpacing/>
        <w:jc w:val="both"/>
        <w:rPr>
          <w:rFonts w:cs="Calibri"/>
          <w:b/>
          <w:color w:val="auto"/>
          <w:lang w:val="hr-HR"/>
        </w:rPr>
      </w:pPr>
    </w:p>
    <w:tbl>
      <w:tblPr>
        <w:tblStyle w:val="Reetkatablice"/>
        <w:tblW w:w="4848" w:type="pct"/>
        <w:jc w:val="center"/>
        <w:tblLook w:val="04A0" w:firstRow="1" w:lastRow="0" w:firstColumn="1" w:lastColumn="0" w:noHBand="0" w:noVBand="1"/>
      </w:tblPr>
      <w:tblGrid>
        <w:gridCol w:w="3122"/>
        <w:gridCol w:w="1417"/>
        <w:gridCol w:w="1416"/>
        <w:gridCol w:w="1416"/>
        <w:gridCol w:w="1416"/>
      </w:tblGrid>
      <w:tr w:rsidR="008E0BC3" w:rsidRPr="00F85E4C" w14:paraId="703703C3" w14:textId="77777777" w:rsidTr="001B1DE2">
        <w:trPr>
          <w:trHeight w:val="284"/>
          <w:jc w:val="center"/>
        </w:trPr>
        <w:tc>
          <w:tcPr>
            <w:tcW w:w="1776" w:type="pct"/>
            <w:vAlign w:val="center"/>
          </w:tcPr>
          <w:p w14:paraId="6E3F57A9" w14:textId="77777777" w:rsidR="003313CD" w:rsidRPr="00F85E4C" w:rsidRDefault="003313CD" w:rsidP="003313CD">
            <w:pPr>
              <w:rPr>
                <w:rFonts w:cs="Calibri"/>
                <w:i/>
                <w:color w:val="auto"/>
                <w:sz w:val="20"/>
                <w:szCs w:val="20"/>
                <w:lang w:val="hr-HR"/>
              </w:rPr>
            </w:pPr>
            <w:r w:rsidRPr="00F85E4C">
              <w:rPr>
                <w:rFonts w:cs="Calibri"/>
                <w:b/>
                <w:bCs/>
                <w:color w:val="auto"/>
                <w:sz w:val="20"/>
                <w:szCs w:val="20"/>
                <w:lang w:val="hr-HR"/>
              </w:rPr>
              <w:t>PROGRAM 1400 ODRŽAVANJE KOMUNALNE INFRASTRUKTURE</w:t>
            </w:r>
          </w:p>
        </w:tc>
        <w:tc>
          <w:tcPr>
            <w:tcW w:w="806" w:type="pct"/>
            <w:vAlign w:val="center"/>
          </w:tcPr>
          <w:p w14:paraId="0F12DE7E"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REBALANS 2025.</w:t>
            </w:r>
          </w:p>
        </w:tc>
        <w:tc>
          <w:tcPr>
            <w:tcW w:w="806" w:type="pct"/>
            <w:vAlign w:val="center"/>
          </w:tcPr>
          <w:p w14:paraId="61EE310F"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TEKUĆI PLAN 2025.</w:t>
            </w:r>
          </w:p>
        </w:tc>
        <w:tc>
          <w:tcPr>
            <w:tcW w:w="806" w:type="pct"/>
            <w:vAlign w:val="center"/>
          </w:tcPr>
          <w:p w14:paraId="09DCE984"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30.6.2025.</w:t>
            </w:r>
          </w:p>
        </w:tc>
        <w:tc>
          <w:tcPr>
            <w:tcW w:w="806" w:type="pct"/>
            <w:vAlign w:val="center"/>
          </w:tcPr>
          <w:p w14:paraId="7AF710FE"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INDEKS</w:t>
            </w:r>
          </w:p>
          <w:p w14:paraId="7353C845"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13572988" w14:textId="77777777" w:rsidTr="001B1DE2">
        <w:trPr>
          <w:trHeight w:val="284"/>
          <w:jc w:val="center"/>
        </w:trPr>
        <w:tc>
          <w:tcPr>
            <w:tcW w:w="1776" w:type="pct"/>
            <w:vAlign w:val="center"/>
          </w:tcPr>
          <w:p w14:paraId="0998440F"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Aktivnost A140001 ODRŽAVANJE PROMETNICA I MOSTOVA</w:t>
            </w:r>
          </w:p>
        </w:tc>
        <w:tc>
          <w:tcPr>
            <w:tcW w:w="806" w:type="pct"/>
            <w:vAlign w:val="center"/>
          </w:tcPr>
          <w:p w14:paraId="31779C70"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1.587.201,00</w:t>
            </w:r>
          </w:p>
        </w:tc>
        <w:tc>
          <w:tcPr>
            <w:tcW w:w="806" w:type="pct"/>
            <w:vAlign w:val="center"/>
          </w:tcPr>
          <w:p w14:paraId="54B935E0"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1.587.201,00</w:t>
            </w:r>
          </w:p>
        </w:tc>
        <w:tc>
          <w:tcPr>
            <w:tcW w:w="806" w:type="pct"/>
            <w:vAlign w:val="center"/>
          </w:tcPr>
          <w:p w14:paraId="6054AD43"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814.279,26</w:t>
            </w:r>
          </w:p>
        </w:tc>
        <w:tc>
          <w:tcPr>
            <w:tcW w:w="806" w:type="pct"/>
            <w:vAlign w:val="center"/>
          </w:tcPr>
          <w:p w14:paraId="2B87C9D8"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51,30</w:t>
            </w:r>
          </w:p>
        </w:tc>
      </w:tr>
      <w:tr w:rsidR="008E0BC3" w:rsidRPr="00F85E4C" w14:paraId="51CD0C2F" w14:textId="77777777" w:rsidTr="001B1DE2">
        <w:trPr>
          <w:trHeight w:val="284"/>
          <w:jc w:val="center"/>
        </w:trPr>
        <w:tc>
          <w:tcPr>
            <w:tcW w:w="1776" w:type="pct"/>
            <w:vAlign w:val="center"/>
          </w:tcPr>
          <w:p w14:paraId="11E0F384"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Aktivnost A140002 ODRŽAVANJE I POTROŠNJA  JAVNE RASVJETE</w:t>
            </w:r>
          </w:p>
        </w:tc>
        <w:tc>
          <w:tcPr>
            <w:tcW w:w="806" w:type="pct"/>
            <w:vAlign w:val="center"/>
          </w:tcPr>
          <w:p w14:paraId="7DEACFC3"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220.000,00</w:t>
            </w:r>
          </w:p>
        </w:tc>
        <w:tc>
          <w:tcPr>
            <w:tcW w:w="806" w:type="pct"/>
            <w:vAlign w:val="center"/>
          </w:tcPr>
          <w:p w14:paraId="3431709D"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220.000,00</w:t>
            </w:r>
          </w:p>
        </w:tc>
        <w:tc>
          <w:tcPr>
            <w:tcW w:w="806" w:type="pct"/>
            <w:vAlign w:val="center"/>
          </w:tcPr>
          <w:p w14:paraId="67BA0BC7"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99.843,60</w:t>
            </w:r>
          </w:p>
        </w:tc>
        <w:tc>
          <w:tcPr>
            <w:tcW w:w="806" w:type="pct"/>
            <w:vAlign w:val="center"/>
          </w:tcPr>
          <w:p w14:paraId="6762BBD7"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45,38</w:t>
            </w:r>
          </w:p>
        </w:tc>
      </w:tr>
      <w:tr w:rsidR="008E0BC3" w:rsidRPr="00F85E4C" w14:paraId="0A0C2AD5" w14:textId="77777777" w:rsidTr="001B1DE2">
        <w:trPr>
          <w:trHeight w:val="284"/>
          <w:jc w:val="center"/>
        </w:trPr>
        <w:tc>
          <w:tcPr>
            <w:tcW w:w="1776" w:type="pct"/>
            <w:vAlign w:val="center"/>
          </w:tcPr>
          <w:p w14:paraId="42594230"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Aktivnost A140003 JAVNA HIGIJENA I ZELENILO</w:t>
            </w:r>
          </w:p>
        </w:tc>
        <w:tc>
          <w:tcPr>
            <w:tcW w:w="806" w:type="pct"/>
            <w:vAlign w:val="center"/>
          </w:tcPr>
          <w:p w14:paraId="754D007A"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351.000,00</w:t>
            </w:r>
          </w:p>
        </w:tc>
        <w:tc>
          <w:tcPr>
            <w:tcW w:w="806" w:type="pct"/>
            <w:vAlign w:val="center"/>
          </w:tcPr>
          <w:p w14:paraId="26184EBE"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351.000,00</w:t>
            </w:r>
          </w:p>
        </w:tc>
        <w:tc>
          <w:tcPr>
            <w:tcW w:w="806" w:type="pct"/>
            <w:vAlign w:val="center"/>
          </w:tcPr>
          <w:p w14:paraId="0D91A3C5"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190.275,64</w:t>
            </w:r>
          </w:p>
        </w:tc>
        <w:tc>
          <w:tcPr>
            <w:tcW w:w="806" w:type="pct"/>
            <w:vAlign w:val="center"/>
          </w:tcPr>
          <w:p w14:paraId="274480C1"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54,21</w:t>
            </w:r>
          </w:p>
        </w:tc>
      </w:tr>
      <w:tr w:rsidR="008E0BC3" w:rsidRPr="00F85E4C" w14:paraId="5C486529" w14:textId="77777777" w:rsidTr="001B1DE2">
        <w:trPr>
          <w:trHeight w:val="284"/>
          <w:jc w:val="center"/>
        </w:trPr>
        <w:tc>
          <w:tcPr>
            <w:tcW w:w="1776" w:type="pct"/>
            <w:vAlign w:val="center"/>
          </w:tcPr>
          <w:p w14:paraId="0FD3E222"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Aktivnost A140004 ODRŽAVANJE VODOPRIVREDNIH OBJEKATA</w:t>
            </w:r>
          </w:p>
        </w:tc>
        <w:tc>
          <w:tcPr>
            <w:tcW w:w="806" w:type="pct"/>
            <w:vAlign w:val="center"/>
          </w:tcPr>
          <w:p w14:paraId="4E96E108"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2.600,00</w:t>
            </w:r>
          </w:p>
        </w:tc>
        <w:tc>
          <w:tcPr>
            <w:tcW w:w="806" w:type="pct"/>
            <w:vAlign w:val="center"/>
          </w:tcPr>
          <w:p w14:paraId="0D43CFF8"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2.600,00</w:t>
            </w:r>
          </w:p>
        </w:tc>
        <w:tc>
          <w:tcPr>
            <w:tcW w:w="806" w:type="pct"/>
            <w:vAlign w:val="center"/>
          </w:tcPr>
          <w:p w14:paraId="7D8E0B52"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c>
          <w:tcPr>
            <w:tcW w:w="806" w:type="pct"/>
            <w:vAlign w:val="center"/>
          </w:tcPr>
          <w:p w14:paraId="4D554BC3"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r>
      <w:tr w:rsidR="008E0BC3" w:rsidRPr="00F85E4C" w14:paraId="09BC6A45" w14:textId="77777777" w:rsidTr="001B1DE2">
        <w:trPr>
          <w:trHeight w:val="284"/>
          <w:jc w:val="center"/>
        </w:trPr>
        <w:tc>
          <w:tcPr>
            <w:tcW w:w="1776" w:type="pct"/>
            <w:vAlign w:val="center"/>
          </w:tcPr>
          <w:p w14:paraId="605DB042" w14:textId="65686E26" w:rsidR="003313CD" w:rsidRPr="00F85E4C" w:rsidRDefault="0054181B" w:rsidP="003313CD">
            <w:pPr>
              <w:rPr>
                <w:rFonts w:cs="Calibri"/>
                <w:color w:val="auto"/>
                <w:sz w:val="20"/>
                <w:szCs w:val="20"/>
                <w:lang w:val="hr-HR"/>
              </w:rPr>
            </w:pPr>
            <w:r w:rsidRPr="00F85E4C">
              <w:rPr>
                <w:rFonts w:cs="Calibri"/>
                <w:color w:val="auto"/>
                <w:sz w:val="20"/>
                <w:szCs w:val="20"/>
                <w:lang w:val="hr-HR"/>
              </w:rPr>
              <w:t>Aktivnost</w:t>
            </w:r>
            <w:r w:rsidR="003313CD" w:rsidRPr="00F85E4C">
              <w:rPr>
                <w:rFonts w:cs="Calibri"/>
                <w:color w:val="auto"/>
                <w:sz w:val="20"/>
                <w:szCs w:val="20"/>
                <w:lang w:val="hr-HR"/>
              </w:rPr>
              <w:t xml:space="preserve"> </w:t>
            </w:r>
            <w:r w:rsidRPr="00F85E4C">
              <w:rPr>
                <w:rFonts w:cs="Calibri"/>
                <w:color w:val="auto"/>
                <w:sz w:val="20"/>
                <w:szCs w:val="20"/>
                <w:lang w:val="hr-HR"/>
              </w:rPr>
              <w:t>A</w:t>
            </w:r>
            <w:r w:rsidR="003313CD" w:rsidRPr="00F85E4C">
              <w:rPr>
                <w:rFonts w:cs="Calibri"/>
                <w:color w:val="auto"/>
                <w:sz w:val="20"/>
                <w:szCs w:val="20"/>
                <w:lang w:val="hr-HR"/>
              </w:rPr>
              <w:t>14000</w:t>
            </w:r>
            <w:r w:rsidRPr="00F85E4C">
              <w:rPr>
                <w:rFonts w:cs="Calibri"/>
                <w:color w:val="auto"/>
                <w:sz w:val="20"/>
                <w:szCs w:val="20"/>
                <w:lang w:val="hr-HR"/>
              </w:rPr>
              <w:t>7</w:t>
            </w:r>
            <w:r w:rsidR="003313CD" w:rsidRPr="00F85E4C">
              <w:rPr>
                <w:rFonts w:cs="Calibri"/>
                <w:color w:val="auto"/>
                <w:sz w:val="20"/>
                <w:szCs w:val="20"/>
                <w:lang w:val="hr-HR"/>
              </w:rPr>
              <w:t xml:space="preserve"> </w:t>
            </w:r>
            <w:r w:rsidRPr="00F85E4C">
              <w:rPr>
                <w:rFonts w:cs="Calibri"/>
                <w:color w:val="auto"/>
                <w:sz w:val="20"/>
                <w:szCs w:val="20"/>
                <w:lang w:val="hr-HR"/>
              </w:rPr>
              <w:t>ODRŽAVANJE GRAĐEVINA I UREĐAJA JAVNE NAMJENE</w:t>
            </w:r>
          </w:p>
        </w:tc>
        <w:tc>
          <w:tcPr>
            <w:tcW w:w="806" w:type="pct"/>
            <w:vAlign w:val="center"/>
          </w:tcPr>
          <w:p w14:paraId="053FB011"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10.000,00</w:t>
            </w:r>
          </w:p>
        </w:tc>
        <w:tc>
          <w:tcPr>
            <w:tcW w:w="806" w:type="pct"/>
            <w:vAlign w:val="center"/>
          </w:tcPr>
          <w:p w14:paraId="775238B7"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10.000,00</w:t>
            </w:r>
          </w:p>
        </w:tc>
        <w:tc>
          <w:tcPr>
            <w:tcW w:w="806" w:type="pct"/>
            <w:vAlign w:val="center"/>
          </w:tcPr>
          <w:p w14:paraId="2856BBB1"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c>
          <w:tcPr>
            <w:tcW w:w="806" w:type="pct"/>
            <w:vAlign w:val="center"/>
          </w:tcPr>
          <w:p w14:paraId="226B4ED8"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r>
      <w:tr w:rsidR="008E0BC3" w:rsidRPr="00F85E4C" w14:paraId="73EB13AA" w14:textId="77777777" w:rsidTr="001B1DE2">
        <w:trPr>
          <w:trHeight w:val="284"/>
          <w:jc w:val="center"/>
        </w:trPr>
        <w:tc>
          <w:tcPr>
            <w:tcW w:w="1776" w:type="pct"/>
            <w:vAlign w:val="center"/>
          </w:tcPr>
          <w:p w14:paraId="1C459C94"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Tekući projekt T140003 IZOBRAZNO-INFORMATIVNE AKTIVNOSTI NA PODRUČJU GRADA POŽEGE</w:t>
            </w:r>
          </w:p>
        </w:tc>
        <w:tc>
          <w:tcPr>
            <w:tcW w:w="806" w:type="pct"/>
            <w:vAlign w:val="center"/>
          </w:tcPr>
          <w:p w14:paraId="3594A67E"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2.005,00</w:t>
            </w:r>
          </w:p>
        </w:tc>
        <w:tc>
          <w:tcPr>
            <w:tcW w:w="806" w:type="pct"/>
            <w:vAlign w:val="center"/>
          </w:tcPr>
          <w:p w14:paraId="22C4099D"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2.005,00</w:t>
            </w:r>
          </w:p>
        </w:tc>
        <w:tc>
          <w:tcPr>
            <w:tcW w:w="806" w:type="pct"/>
            <w:vAlign w:val="center"/>
          </w:tcPr>
          <w:p w14:paraId="55B19DB5"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2.000,00</w:t>
            </w:r>
          </w:p>
        </w:tc>
        <w:tc>
          <w:tcPr>
            <w:tcW w:w="806" w:type="pct"/>
            <w:vAlign w:val="center"/>
          </w:tcPr>
          <w:p w14:paraId="19FC0225"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99,75</w:t>
            </w:r>
          </w:p>
        </w:tc>
      </w:tr>
      <w:tr w:rsidR="008E0BC3" w:rsidRPr="00F85E4C" w14:paraId="28AEF594" w14:textId="77777777" w:rsidTr="001B1DE2">
        <w:trPr>
          <w:trHeight w:val="284"/>
          <w:jc w:val="center"/>
        </w:trPr>
        <w:tc>
          <w:tcPr>
            <w:tcW w:w="1776" w:type="pct"/>
            <w:vAlign w:val="center"/>
          </w:tcPr>
          <w:p w14:paraId="1C5E52E0"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UKUPNO</w:t>
            </w:r>
          </w:p>
        </w:tc>
        <w:tc>
          <w:tcPr>
            <w:tcW w:w="806" w:type="pct"/>
            <w:vAlign w:val="center"/>
          </w:tcPr>
          <w:p w14:paraId="699E276D"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fldChar w:fldCharType="begin"/>
            </w:r>
            <w:r w:rsidRPr="00F85E4C">
              <w:rPr>
                <w:rFonts w:cs="Calibri"/>
                <w:i/>
                <w:color w:val="auto"/>
                <w:sz w:val="20"/>
                <w:szCs w:val="20"/>
                <w:lang w:val="hr-HR"/>
              </w:rPr>
              <w:instrText xml:space="preserve"> =SUM(ABOVE) \# "#.##0,00" </w:instrText>
            </w:r>
            <w:r w:rsidRPr="00F85E4C">
              <w:rPr>
                <w:rFonts w:cs="Calibri"/>
                <w:i/>
                <w:color w:val="auto"/>
                <w:sz w:val="20"/>
                <w:szCs w:val="20"/>
                <w:lang w:val="hr-HR"/>
              </w:rPr>
              <w:fldChar w:fldCharType="separate"/>
            </w:r>
            <w:r w:rsidRPr="00F85E4C">
              <w:rPr>
                <w:rFonts w:cs="Calibri"/>
                <w:i/>
                <w:noProof/>
                <w:color w:val="auto"/>
                <w:sz w:val="20"/>
                <w:szCs w:val="20"/>
                <w:lang w:val="hr-HR"/>
              </w:rPr>
              <w:t>2.172.806,00</w:t>
            </w:r>
            <w:r w:rsidRPr="00F85E4C">
              <w:rPr>
                <w:rFonts w:cs="Calibri"/>
                <w:i/>
                <w:color w:val="auto"/>
                <w:sz w:val="20"/>
                <w:szCs w:val="20"/>
                <w:lang w:val="hr-HR"/>
              </w:rPr>
              <w:fldChar w:fldCharType="end"/>
            </w:r>
          </w:p>
        </w:tc>
        <w:tc>
          <w:tcPr>
            <w:tcW w:w="806" w:type="pct"/>
            <w:vAlign w:val="center"/>
          </w:tcPr>
          <w:p w14:paraId="735B6872"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2.172.806,00</w:t>
            </w:r>
          </w:p>
        </w:tc>
        <w:tc>
          <w:tcPr>
            <w:tcW w:w="806" w:type="pct"/>
            <w:vAlign w:val="center"/>
          </w:tcPr>
          <w:p w14:paraId="14C2D42E"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fldChar w:fldCharType="begin"/>
            </w:r>
            <w:r w:rsidRPr="00F85E4C">
              <w:rPr>
                <w:rFonts w:cs="Calibri"/>
                <w:i/>
                <w:color w:val="auto"/>
                <w:sz w:val="20"/>
                <w:szCs w:val="20"/>
                <w:lang w:val="hr-HR"/>
              </w:rPr>
              <w:instrText xml:space="preserve"> =SUM(ABOVE) \# "#.##0,00" </w:instrText>
            </w:r>
            <w:r w:rsidRPr="00F85E4C">
              <w:rPr>
                <w:rFonts w:cs="Calibri"/>
                <w:i/>
                <w:color w:val="auto"/>
                <w:sz w:val="20"/>
                <w:szCs w:val="20"/>
                <w:lang w:val="hr-HR"/>
              </w:rPr>
              <w:fldChar w:fldCharType="separate"/>
            </w:r>
            <w:r w:rsidRPr="00F85E4C">
              <w:rPr>
                <w:rFonts w:cs="Calibri"/>
                <w:i/>
                <w:noProof/>
                <w:color w:val="auto"/>
                <w:sz w:val="20"/>
                <w:szCs w:val="20"/>
                <w:lang w:val="hr-HR"/>
              </w:rPr>
              <w:t>1.106.398,50</w:t>
            </w:r>
            <w:r w:rsidRPr="00F85E4C">
              <w:rPr>
                <w:rFonts w:cs="Calibri"/>
                <w:i/>
                <w:color w:val="auto"/>
                <w:sz w:val="20"/>
                <w:szCs w:val="20"/>
                <w:lang w:val="hr-HR"/>
              </w:rPr>
              <w:fldChar w:fldCharType="end"/>
            </w:r>
          </w:p>
        </w:tc>
        <w:tc>
          <w:tcPr>
            <w:tcW w:w="806" w:type="pct"/>
            <w:vAlign w:val="center"/>
          </w:tcPr>
          <w:p w14:paraId="11529872"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50,92</w:t>
            </w:r>
          </w:p>
        </w:tc>
      </w:tr>
    </w:tbl>
    <w:p w14:paraId="5B0FF007" w14:textId="77777777" w:rsidR="003313CD" w:rsidRPr="00F85E4C" w:rsidRDefault="003313CD" w:rsidP="003313CD">
      <w:pPr>
        <w:jc w:val="both"/>
        <w:rPr>
          <w:rFonts w:cs="Calibri"/>
          <w:b/>
          <w:color w:val="auto"/>
          <w:lang w:val="hr-HR"/>
        </w:rPr>
      </w:pPr>
    </w:p>
    <w:p w14:paraId="5433116F" w14:textId="486EE549" w:rsidR="003313CD" w:rsidRPr="00F85E4C" w:rsidRDefault="003313CD" w:rsidP="003313CD">
      <w:pPr>
        <w:jc w:val="both"/>
        <w:rPr>
          <w:rFonts w:cs="Calibri"/>
          <w:bCs/>
          <w:color w:val="auto"/>
          <w:lang w:val="hr-HR"/>
        </w:rPr>
      </w:pPr>
      <w:r w:rsidRPr="00F85E4C">
        <w:rPr>
          <w:rFonts w:cs="Calibri"/>
          <w:b/>
          <w:color w:val="auto"/>
          <w:lang w:val="hr-HR"/>
        </w:rPr>
        <w:t>Održavanje prometnica i mostova</w:t>
      </w:r>
      <w:r w:rsidRPr="00F85E4C">
        <w:rPr>
          <w:rFonts w:cs="Calibri"/>
          <w:bCs/>
          <w:color w:val="auto"/>
          <w:lang w:val="hr-HR"/>
        </w:rPr>
        <w:t xml:space="preserve"> – sredstva koja su utrošena za realizaciju odnose se na održavanje prometnica po tri osnove (održavanje makadama, sanacija asfaltnih površina i održavanje prometnica preuzetih od ŽUC-a), održavanje javnih prometnica u zimskim uvjetima na području Grada Požege i prigradskim naseljima uključujući održavanje makadama te održavanje i postavljanje prometne signalizacije i novih prometnih znakova. </w:t>
      </w:r>
    </w:p>
    <w:tbl>
      <w:tblPr>
        <w:tblpPr w:leftFromText="180" w:rightFromText="180" w:vertAnchor="text" w:horzAnchor="margin" w:tblpXSpec="center"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95"/>
        <w:gridCol w:w="1577"/>
        <w:gridCol w:w="857"/>
        <w:gridCol w:w="1189"/>
        <w:gridCol w:w="1258"/>
        <w:gridCol w:w="1243"/>
        <w:gridCol w:w="1243"/>
      </w:tblGrid>
      <w:tr w:rsidR="008E0BC3" w:rsidRPr="00F85E4C" w14:paraId="1D9FE966" w14:textId="77777777" w:rsidTr="001B1DE2">
        <w:trPr>
          <w:trHeight w:val="417"/>
        </w:trPr>
        <w:tc>
          <w:tcPr>
            <w:tcW w:w="935" w:type="pct"/>
            <w:shd w:val="clear" w:color="auto" w:fill="FFFFFF"/>
            <w:tcMar>
              <w:top w:w="0" w:type="dxa"/>
              <w:left w:w="93" w:type="dxa"/>
              <w:bottom w:w="0" w:type="dxa"/>
              <w:right w:w="108" w:type="dxa"/>
            </w:tcMar>
            <w:vAlign w:val="center"/>
            <w:hideMark/>
          </w:tcPr>
          <w:p w14:paraId="4630BC1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870" w:type="pct"/>
            <w:shd w:val="clear" w:color="auto" w:fill="FFFFFF"/>
            <w:tcMar>
              <w:top w:w="0" w:type="dxa"/>
              <w:left w:w="93" w:type="dxa"/>
              <w:bottom w:w="0" w:type="dxa"/>
              <w:right w:w="108" w:type="dxa"/>
            </w:tcMar>
            <w:vAlign w:val="center"/>
            <w:hideMark/>
          </w:tcPr>
          <w:p w14:paraId="56ADC13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73" w:type="pct"/>
            <w:shd w:val="clear" w:color="auto" w:fill="FFFFFF"/>
            <w:tcMar>
              <w:top w:w="0" w:type="dxa"/>
              <w:left w:w="93" w:type="dxa"/>
              <w:bottom w:w="0" w:type="dxa"/>
              <w:right w:w="108" w:type="dxa"/>
            </w:tcMar>
            <w:vAlign w:val="center"/>
            <w:hideMark/>
          </w:tcPr>
          <w:p w14:paraId="62DA073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656" w:type="pct"/>
            <w:shd w:val="clear" w:color="auto" w:fill="FFFFFF"/>
            <w:tcMar>
              <w:top w:w="0" w:type="dxa"/>
              <w:left w:w="93" w:type="dxa"/>
              <w:bottom w:w="0" w:type="dxa"/>
              <w:right w:w="108" w:type="dxa"/>
            </w:tcMar>
            <w:vAlign w:val="center"/>
            <w:hideMark/>
          </w:tcPr>
          <w:p w14:paraId="61529CB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shd w:val="clear" w:color="auto" w:fill="FFFFFF"/>
            <w:tcMar>
              <w:top w:w="0" w:type="dxa"/>
              <w:left w:w="93" w:type="dxa"/>
              <w:bottom w:w="0" w:type="dxa"/>
              <w:right w:w="108" w:type="dxa"/>
            </w:tcMar>
            <w:vAlign w:val="center"/>
            <w:hideMark/>
          </w:tcPr>
          <w:p w14:paraId="3953285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686" w:type="pct"/>
            <w:shd w:val="clear" w:color="auto" w:fill="FFFFFF"/>
          </w:tcPr>
          <w:p w14:paraId="463F883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shd w:val="clear" w:color="auto" w:fill="FFFFFF"/>
            <w:tcMar>
              <w:top w:w="0" w:type="dxa"/>
              <w:left w:w="93" w:type="dxa"/>
              <w:bottom w:w="0" w:type="dxa"/>
              <w:right w:w="108" w:type="dxa"/>
            </w:tcMar>
            <w:vAlign w:val="center"/>
            <w:hideMark/>
          </w:tcPr>
          <w:p w14:paraId="0E59946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765914F3" w14:textId="77777777" w:rsidTr="001B1DE2">
        <w:trPr>
          <w:trHeight w:val="422"/>
        </w:trPr>
        <w:tc>
          <w:tcPr>
            <w:tcW w:w="935" w:type="pct"/>
            <w:shd w:val="clear" w:color="auto" w:fill="FFFFFF"/>
            <w:tcMar>
              <w:top w:w="0" w:type="dxa"/>
              <w:left w:w="93" w:type="dxa"/>
              <w:bottom w:w="0" w:type="dxa"/>
              <w:right w:w="108" w:type="dxa"/>
            </w:tcMar>
            <w:vAlign w:val="center"/>
            <w:hideMark/>
          </w:tcPr>
          <w:p w14:paraId="1AC9B2B1"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Održavane prometnice i mostove</w:t>
            </w:r>
          </w:p>
        </w:tc>
        <w:tc>
          <w:tcPr>
            <w:tcW w:w="870" w:type="pct"/>
            <w:shd w:val="clear" w:color="auto" w:fill="FFFFFF"/>
            <w:tcMar>
              <w:top w:w="0" w:type="dxa"/>
              <w:left w:w="93" w:type="dxa"/>
              <w:bottom w:w="0" w:type="dxa"/>
              <w:right w:w="108" w:type="dxa"/>
            </w:tcMar>
            <w:vAlign w:val="center"/>
            <w:hideMark/>
          </w:tcPr>
          <w:p w14:paraId="46D8F276"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 xml:space="preserve">Dužina održavanih prometnica i mostova financiranih kroz Aktivnost </w:t>
            </w:r>
            <w:r w:rsidRPr="00F85E4C">
              <w:rPr>
                <w:rFonts w:cs="Calibri"/>
                <w:color w:val="auto"/>
                <w:sz w:val="18"/>
                <w:szCs w:val="18"/>
                <w:lang w:val="hr-HR"/>
              </w:rPr>
              <w:lastRenderedPageBreak/>
              <w:t>Održavanja prometnica i mostova</w:t>
            </w:r>
          </w:p>
        </w:tc>
        <w:tc>
          <w:tcPr>
            <w:tcW w:w="473" w:type="pct"/>
            <w:shd w:val="clear" w:color="auto" w:fill="FFFFFF"/>
            <w:tcMar>
              <w:top w:w="0" w:type="dxa"/>
              <w:left w:w="93" w:type="dxa"/>
              <w:bottom w:w="0" w:type="dxa"/>
              <w:right w:w="108" w:type="dxa"/>
            </w:tcMar>
            <w:vAlign w:val="center"/>
            <w:hideMark/>
          </w:tcPr>
          <w:p w14:paraId="0BDA819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lastRenderedPageBreak/>
              <w:t>km</w:t>
            </w:r>
          </w:p>
        </w:tc>
        <w:tc>
          <w:tcPr>
            <w:tcW w:w="656" w:type="pct"/>
            <w:shd w:val="clear" w:color="auto" w:fill="FFFFFF"/>
            <w:tcMar>
              <w:top w:w="0" w:type="dxa"/>
              <w:left w:w="93" w:type="dxa"/>
              <w:bottom w:w="0" w:type="dxa"/>
              <w:right w:w="108" w:type="dxa"/>
            </w:tcMar>
            <w:vAlign w:val="center"/>
            <w:hideMark/>
          </w:tcPr>
          <w:p w14:paraId="58AB61B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460</w:t>
            </w:r>
          </w:p>
        </w:tc>
        <w:tc>
          <w:tcPr>
            <w:tcW w:w="694" w:type="pct"/>
            <w:shd w:val="clear" w:color="auto" w:fill="FFFFFF"/>
            <w:tcMar>
              <w:top w:w="0" w:type="dxa"/>
              <w:left w:w="93" w:type="dxa"/>
              <w:bottom w:w="0" w:type="dxa"/>
              <w:right w:w="108" w:type="dxa"/>
            </w:tcMar>
            <w:vAlign w:val="center"/>
          </w:tcPr>
          <w:p w14:paraId="41CF8E3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220</w:t>
            </w:r>
          </w:p>
        </w:tc>
        <w:tc>
          <w:tcPr>
            <w:tcW w:w="686" w:type="pct"/>
            <w:shd w:val="clear" w:color="auto" w:fill="FFFFFF"/>
            <w:vAlign w:val="center"/>
          </w:tcPr>
          <w:p w14:paraId="5290397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220</w:t>
            </w:r>
          </w:p>
        </w:tc>
        <w:tc>
          <w:tcPr>
            <w:tcW w:w="687" w:type="pct"/>
            <w:shd w:val="clear" w:color="auto" w:fill="FFFFFF"/>
            <w:tcMar>
              <w:top w:w="0" w:type="dxa"/>
              <w:left w:w="93" w:type="dxa"/>
              <w:bottom w:w="0" w:type="dxa"/>
              <w:right w:w="108" w:type="dxa"/>
            </w:tcMar>
            <w:vAlign w:val="center"/>
          </w:tcPr>
          <w:p w14:paraId="01FA31E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96</w:t>
            </w:r>
          </w:p>
        </w:tc>
      </w:tr>
    </w:tbl>
    <w:p w14:paraId="5285AAA9" w14:textId="77777777" w:rsidR="003313CD" w:rsidRPr="00F85E4C" w:rsidRDefault="003313CD" w:rsidP="003313CD">
      <w:pPr>
        <w:jc w:val="both"/>
        <w:rPr>
          <w:rFonts w:cs="Calibri"/>
          <w:b/>
          <w:color w:val="auto"/>
          <w:lang w:val="hr-HR"/>
        </w:rPr>
      </w:pPr>
    </w:p>
    <w:p w14:paraId="6CF0F407" w14:textId="77777777" w:rsidR="003313CD" w:rsidRPr="00F85E4C" w:rsidRDefault="003313CD" w:rsidP="003313CD">
      <w:pPr>
        <w:jc w:val="both"/>
        <w:rPr>
          <w:rFonts w:cs="Calibri"/>
          <w:bCs/>
          <w:color w:val="auto"/>
          <w:lang w:val="hr-HR"/>
        </w:rPr>
      </w:pPr>
      <w:r w:rsidRPr="00F85E4C">
        <w:rPr>
          <w:rFonts w:cs="Calibri"/>
          <w:b/>
          <w:color w:val="auto"/>
          <w:lang w:val="hr-HR"/>
        </w:rPr>
        <w:t>Održavanje i potrošnja javne rasvjete</w:t>
      </w:r>
      <w:r w:rsidRPr="00F85E4C">
        <w:rPr>
          <w:rFonts w:cs="Calibri"/>
          <w:bCs/>
          <w:color w:val="auto"/>
          <w:lang w:val="hr-HR"/>
        </w:rPr>
        <w:t xml:space="preserve"> – odnosi se na održavanje postojećeg sustava javne rasvjete odnosno otklanjanje kvarova, zamjenu postojećih dotrajalih rasvjetnih tijela te nadopunu postojećih sustava, dopunu postojeće rasvjete na prometnim pravcima na temelju opravdanih zahtjeva, a sve zbog kvalitetnijeg i sigurnijeg života građana. Osim toga obuhvaća i troškove opskrbe električnom energijom sustava javne rasvjete. </w:t>
      </w:r>
    </w:p>
    <w:p w14:paraId="72CE9A30" w14:textId="77777777" w:rsidR="003313CD" w:rsidRPr="00F85E4C" w:rsidRDefault="003313CD" w:rsidP="003313CD">
      <w:pPr>
        <w:jc w:val="both"/>
        <w:rPr>
          <w:rFonts w:cs="Calibri"/>
          <w:bCs/>
          <w:color w:val="auto"/>
          <w:lang w:val="hr-HR"/>
        </w:rPr>
      </w:pPr>
    </w:p>
    <w:tbl>
      <w:tblPr>
        <w:tblpPr w:leftFromText="180" w:rightFromText="180" w:vertAnchor="text" w:horzAnchor="margin" w:tblpXSpec="center"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1"/>
        <w:gridCol w:w="1441"/>
        <w:gridCol w:w="857"/>
        <w:gridCol w:w="1073"/>
        <w:gridCol w:w="1258"/>
        <w:gridCol w:w="1316"/>
        <w:gridCol w:w="1316"/>
      </w:tblGrid>
      <w:tr w:rsidR="008E0BC3" w:rsidRPr="00F85E4C" w14:paraId="4EF0404E" w14:textId="77777777" w:rsidTr="001B1DE2">
        <w:trPr>
          <w:trHeight w:val="417"/>
        </w:trPr>
        <w:tc>
          <w:tcPr>
            <w:tcW w:w="994" w:type="pct"/>
            <w:shd w:val="clear" w:color="auto" w:fill="FFFFFF"/>
            <w:tcMar>
              <w:top w:w="0" w:type="dxa"/>
              <w:left w:w="93" w:type="dxa"/>
              <w:bottom w:w="0" w:type="dxa"/>
              <w:right w:w="108" w:type="dxa"/>
            </w:tcMar>
            <w:vAlign w:val="center"/>
            <w:hideMark/>
          </w:tcPr>
          <w:p w14:paraId="7AFE282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795" w:type="pct"/>
            <w:shd w:val="clear" w:color="auto" w:fill="FFFFFF"/>
            <w:tcMar>
              <w:top w:w="0" w:type="dxa"/>
              <w:left w:w="93" w:type="dxa"/>
              <w:bottom w:w="0" w:type="dxa"/>
              <w:right w:w="108" w:type="dxa"/>
            </w:tcMar>
            <w:vAlign w:val="center"/>
            <w:hideMark/>
          </w:tcPr>
          <w:p w14:paraId="0356949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73" w:type="pct"/>
            <w:shd w:val="clear" w:color="auto" w:fill="FFFFFF"/>
            <w:tcMar>
              <w:top w:w="0" w:type="dxa"/>
              <w:left w:w="93" w:type="dxa"/>
              <w:bottom w:w="0" w:type="dxa"/>
              <w:right w:w="108" w:type="dxa"/>
            </w:tcMar>
            <w:vAlign w:val="center"/>
            <w:hideMark/>
          </w:tcPr>
          <w:p w14:paraId="2B8E4E0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592" w:type="pct"/>
            <w:shd w:val="clear" w:color="auto" w:fill="FFFFFF"/>
            <w:tcMar>
              <w:top w:w="0" w:type="dxa"/>
              <w:left w:w="93" w:type="dxa"/>
              <w:bottom w:w="0" w:type="dxa"/>
              <w:right w:w="108" w:type="dxa"/>
            </w:tcMar>
            <w:vAlign w:val="center"/>
            <w:hideMark/>
          </w:tcPr>
          <w:p w14:paraId="0D5423B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shd w:val="clear" w:color="auto" w:fill="FFFFFF"/>
            <w:tcMar>
              <w:top w:w="0" w:type="dxa"/>
              <w:left w:w="93" w:type="dxa"/>
              <w:bottom w:w="0" w:type="dxa"/>
              <w:right w:w="108" w:type="dxa"/>
            </w:tcMar>
            <w:vAlign w:val="center"/>
            <w:hideMark/>
          </w:tcPr>
          <w:p w14:paraId="6FEB97D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726" w:type="pct"/>
            <w:shd w:val="clear" w:color="auto" w:fill="FFFFFF"/>
          </w:tcPr>
          <w:p w14:paraId="3C2C39C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726" w:type="pct"/>
            <w:shd w:val="clear" w:color="auto" w:fill="FFFFFF"/>
            <w:tcMar>
              <w:top w:w="0" w:type="dxa"/>
              <w:left w:w="93" w:type="dxa"/>
              <w:bottom w:w="0" w:type="dxa"/>
              <w:right w:w="108" w:type="dxa"/>
            </w:tcMar>
            <w:vAlign w:val="center"/>
            <w:hideMark/>
          </w:tcPr>
          <w:p w14:paraId="07B1E6C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2B5C4C4D" w14:textId="77777777" w:rsidTr="001B1DE2">
        <w:trPr>
          <w:trHeight w:val="422"/>
        </w:trPr>
        <w:tc>
          <w:tcPr>
            <w:tcW w:w="994" w:type="pct"/>
            <w:shd w:val="clear" w:color="auto" w:fill="FFFFFF"/>
            <w:tcMar>
              <w:top w:w="0" w:type="dxa"/>
              <w:left w:w="93" w:type="dxa"/>
              <w:bottom w:w="0" w:type="dxa"/>
              <w:right w:w="108" w:type="dxa"/>
            </w:tcMar>
            <w:vAlign w:val="center"/>
            <w:hideMark/>
          </w:tcPr>
          <w:p w14:paraId="71DFD782"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Rasvjetna tijela</w:t>
            </w:r>
          </w:p>
        </w:tc>
        <w:tc>
          <w:tcPr>
            <w:tcW w:w="795" w:type="pct"/>
            <w:shd w:val="clear" w:color="auto" w:fill="FFFFFF"/>
            <w:tcMar>
              <w:top w:w="0" w:type="dxa"/>
              <w:left w:w="93" w:type="dxa"/>
              <w:bottom w:w="0" w:type="dxa"/>
              <w:right w:w="108" w:type="dxa"/>
            </w:tcMar>
            <w:hideMark/>
          </w:tcPr>
          <w:p w14:paraId="335B9B00"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 xml:space="preserve">Broj izmijenjenih rasvjetnih tijela </w:t>
            </w:r>
          </w:p>
        </w:tc>
        <w:tc>
          <w:tcPr>
            <w:tcW w:w="473" w:type="pct"/>
            <w:shd w:val="clear" w:color="auto" w:fill="FFFFFF"/>
            <w:tcMar>
              <w:top w:w="0" w:type="dxa"/>
              <w:left w:w="93" w:type="dxa"/>
              <w:bottom w:w="0" w:type="dxa"/>
              <w:right w:w="108" w:type="dxa"/>
            </w:tcMar>
            <w:vAlign w:val="center"/>
            <w:hideMark/>
          </w:tcPr>
          <w:p w14:paraId="5C5623B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Broj</w:t>
            </w:r>
          </w:p>
        </w:tc>
        <w:tc>
          <w:tcPr>
            <w:tcW w:w="592" w:type="pct"/>
            <w:shd w:val="clear" w:color="auto" w:fill="FFFFFF"/>
            <w:tcMar>
              <w:top w:w="0" w:type="dxa"/>
              <w:left w:w="93" w:type="dxa"/>
              <w:bottom w:w="0" w:type="dxa"/>
              <w:right w:w="108" w:type="dxa"/>
            </w:tcMar>
            <w:vAlign w:val="center"/>
            <w:hideMark/>
          </w:tcPr>
          <w:p w14:paraId="6FA61A9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c>
          <w:tcPr>
            <w:tcW w:w="694" w:type="pct"/>
            <w:shd w:val="clear" w:color="auto" w:fill="FFFFFF"/>
            <w:tcMar>
              <w:top w:w="0" w:type="dxa"/>
              <w:left w:w="93" w:type="dxa"/>
              <w:bottom w:w="0" w:type="dxa"/>
              <w:right w:w="108" w:type="dxa"/>
            </w:tcMar>
            <w:vAlign w:val="center"/>
          </w:tcPr>
          <w:p w14:paraId="5256381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200</w:t>
            </w:r>
          </w:p>
        </w:tc>
        <w:tc>
          <w:tcPr>
            <w:tcW w:w="726" w:type="pct"/>
            <w:shd w:val="clear" w:color="auto" w:fill="FFFFFF"/>
            <w:vAlign w:val="center"/>
          </w:tcPr>
          <w:p w14:paraId="50B3B21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200</w:t>
            </w:r>
          </w:p>
        </w:tc>
        <w:tc>
          <w:tcPr>
            <w:tcW w:w="726" w:type="pct"/>
            <w:shd w:val="clear" w:color="auto" w:fill="FFFFFF"/>
            <w:tcMar>
              <w:top w:w="0" w:type="dxa"/>
              <w:left w:w="93" w:type="dxa"/>
              <w:bottom w:w="0" w:type="dxa"/>
              <w:right w:w="108" w:type="dxa"/>
            </w:tcMar>
            <w:vAlign w:val="center"/>
          </w:tcPr>
          <w:p w14:paraId="18C3D202" w14:textId="60106D1C" w:rsidR="003313CD" w:rsidRPr="00F85E4C" w:rsidRDefault="00393089" w:rsidP="003313CD">
            <w:pPr>
              <w:jc w:val="center"/>
              <w:rPr>
                <w:rFonts w:cs="Calibri"/>
                <w:color w:val="auto"/>
                <w:sz w:val="18"/>
                <w:szCs w:val="18"/>
                <w:highlight w:val="yellow"/>
                <w:lang w:val="hr-HR"/>
              </w:rPr>
            </w:pPr>
            <w:r w:rsidRPr="00F85E4C">
              <w:rPr>
                <w:rFonts w:cs="Calibri"/>
                <w:color w:val="auto"/>
                <w:sz w:val="18"/>
                <w:szCs w:val="18"/>
                <w:lang w:val="hr-HR"/>
              </w:rPr>
              <w:t>99</w:t>
            </w:r>
          </w:p>
        </w:tc>
      </w:tr>
    </w:tbl>
    <w:p w14:paraId="0EE7FAF2" w14:textId="77777777" w:rsidR="003313CD" w:rsidRPr="00F85E4C" w:rsidRDefault="003313CD" w:rsidP="003313CD">
      <w:pPr>
        <w:jc w:val="both"/>
        <w:rPr>
          <w:rFonts w:cs="Calibri"/>
          <w:b/>
          <w:color w:val="auto"/>
          <w:lang w:val="hr-HR"/>
        </w:rPr>
      </w:pPr>
    </w:p>
    <w:p w14:paraId="7492C8A3" w14:textId="6833CC64" w:rsidR="003313CD" w:rsidRPr="00F85E4C" w:rsidRDefault="003313CD" w:rsidP="003313CD">
      <w:pPr>
        <w:jc w:val="both"/>
        <w:rPr>
          <w:rFonts w:cs="Calibri"/>
          <w:bCs/>
          <w:color w:val="auto"/>
          <w:lang w:val="hr-HR"/>
        </w:rPr>
      </w:pPr>
      <w:r w:rsidRPr="00F85E4C">
        <w:rPr>
          <w:rFonts w:cs="Calibri"/>
          <w:b/>
          <w:color w:val="auto"/>
          <w:lang w:val="hr-HR"/>
        </w:rPr>
        <w:t>Javna higijena i zelenilo</w:t>
      </w:r>
      <w:r w:rsidRPr="00F85E4C">
        <w:rPr>
          <w:rFonts w:cs="Calibri"/>
          <w:bCs/>
          <w:color w:val="auto"/>
          <w:lang w:val="hr-HR"/>
        </w:rPr>
        <w:t xml:space="preserve"> – u ovom izvještajnom razdoblju sredstva su utrošena </w:t>
      </w:r>
      <w:r w:rsidR="0054181B" w:rsidRPr="00F85E4C">
        <w:rPr>
          <w:rFonts w:cs="Calibri"/>
          <w:bCs/>
          <w:color w:val="auto"/>
          <w:lang w:val="hr-HR"/>
        </w:rPr>
        <w:t xml:space="preserve">na </w:t>
      </w:r>
      <w:r w:rsidRPr="00F85E4C">
        <w:rPr>
          <w:rFonts w:cs="Calibri"/>
          <w:bCs/>
          <w:color w:val="auto"/>
          <w:lang w:val="hr-HR"/>
        </w:rPr>
        <w:t>održavanje čistoće grada temeljem godišnjeg ugovora s komunalnim poduzećem, održavanje uređaja odvodnje na području grada Požege, deratizaciju na području grada Požege i sl.</w:t>
      </w:r>
    </w:p>
    <w:p w14:paraId="3E28144B" w14:textId="77777777" w:rsidR="003313CD" w:rsidRPr="00F85E4C" w:rsidRDefault="003313CD" w:rsidP="003313CD">
      <w:pPr>
        <w:jc w:val="both"/>
        <w:rPr>
          <w:rFonts w:cs="Calibri"/>
          <w:bCs/>
          <w:color w:val="auto"/>
          <w:lang w:val="hr-HR"/>
        </w:rPr>
      </w:pPr>
    </w:p>
    <w:tbl>
      <w:tblPr>
        <w:tblpPr w:leftFromText="180" w:rightFromText="180" w:vertAnchor="text" w:horzAnchor="margin" w:tblpXSpec="center"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90"/>
        <w:gridCol w:w="1444"/>
        <w:gridCol w:w="857"/>
        <w:gridCol w:w="1193"/>
        <w:gridCol w:w="1258"/>
        <w:gridCol w:w="1310"/>
        <w:gridCol w:w="1310"/>
      </w:tblGrid>
      <w:tr w:rsidR="008E0BC3" w:rsidRPr="00F85E4C" w14:paraId="51140DD3" w14:textId="77777777" w:rsidTr="001B1DE2">
        <w:trPr>
          <w:trHeight w:val="417"/>
        </w:trPr>
        <w:tc>
          <w:tcPr>
            <w:tcW w:w="932" w:type="pct"/>
            <w:shd w:val="clear" w:color="auto" w:fill="FFFFFF"/>
            <w:tcMar>
              <w:top w:w="0" w:type="dxa"/>
              <w:left w:w="93" w:type="dxa"/>
              <w:bottom w:w="0" w:type="dxa"/>
              <w:right w:w="108" w:type="dxa"/>
            </w:tcMar>
            <w:vAlign w:val="center"/>
            <w:hideMark/>
          </w:tcPr>
          <w:p w14:paraId="229F5D7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796" w:type="pct"/>
            <w:shd w:val="clear" w:color="auto" w:fill="FFFFFF"/>
            <w:tcMar>
              <w:top w:w="0" w:type="dxa"/>
              <w:left w:w="93" w:type="dxa"/>
              <w:bottom w:w="0" w:type="dxa"/>
              <w:right w:w="108" w:type="dxa"/>
            </w:tcMar>
            <w:vAlign w:val="center"/>
            <w:hideMark/>
          </w:tcPr>
          <w:p w14:paraId="56D2288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73" w:type="pct"/>
            <w:shd w:val="clear" w:color="auto" w:fill="FFFFFF"/>
            <w:tcMar>
              <w:top w:w="0" w:type="dxa"/>
              <w:left w:w="93" w:type="dxa"/>
              <w:bottom w:w="0" w:type="dxa"/>
              <w:right w:w="108" w:type="dxa"/>
            </w:tcMar>
            <w:vAlign w:val="center"/>
            <w:hideMark/>
          </w:tcPr>
          <w:p w14:paraId="57698BA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658" w:type="pct"/>
            <w:shd w:val="clear" w:color="auto" w:fill="FFFFFF"/>
            <w:tcMar>
              <w:top w:w="0" w:type="dxa"/>
              <w:left w:w="93" w:type="dxa"/>
              <w:bottom w:w="0" w:type="dxa"/>
              <w:right w:w="108" w:type="dxa"/>
            </w:tcMar>
            <w:vAlign w:val="center"/>
            <w:hideMark/>
          </w:tcPr>
          <w:p w14:paraId="071F398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shd w:val="clear" w:color="auto" w:fill="FFFFFF"/>
            <w:tcMar>
              <w:top w:w="0" w:type="dxa"/>
              <w:left w:w="93" w:type="dxa"/>
              <w:bottom w:w="0" w:type="dxa"/>
              <w:right w:w="108" w:type="dxa"/>
            </w:tcMar>
            <w:vAlign w:val="center"/>
            <w:hideMark/>
          </w:tcPr>
          <w:p w14:paraId="53EE717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723" w:type="pct"/>
            <w:shd w:val="clear" w:color="auto" w:fill="FFFFFF"/>
          </w:tcPr>
          <w:p w14:paraId="7D83CD6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723" w:type="pct"/>
            <w:shd w:val="clear" w:color="auto" w:fill="FFFFFF"/>
            <w:tcMar>
              <w:top w:w="0" w:type="dxa"/>
              <w:left w:w="93" w:type="dxa"/>
              <w:bottom w:w="0" w:type="dxa"/>
              <w:right w:w="108" w:type="dxa"/>
            </w:tcMar>
            <w:vAlign w:val="center"/>
            <w:hideMark/>
          </w:tcPr>
          <w:p w14:paraId="446AD25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6392BA6F" w14:textId="77777777" w:rsidTr="001B1DE2">
        <w:trPr>
          <w:trHeight w:val="422"/>
        </w:trPr>
        <w:tc>
          <w:tcPr>
            <w:tcW w:w="932" w:type="pct"/>
            <w:shd w:val="clear" w:color="auto" w:fill="FFFFFF"/>
            <w:tcMar>
              <w:top w:w="0" w:type="dxa"/>
              <w:left w:w="93" w:type="dxa"/>
              <w:bottom w:w="0" w:type="dxa"/>
              <w:right w:w="108" w:type="dxa"/>
            </w:tcMar>
            <w:vAlign w:val="center"/>
            <w:hideMark/>
          </w:tcPr>
          <w:p w14:paraId="096336AA"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Održavanje zelenih površina</w:t>
            </w:r>
          </w:p>
        </w:tc>
        <w:tc>
          <w:tcPr>
            <w:tcW w:w="796" w:type="pct"/>
            <w:shd w:val="clear" w:color="auto" w:fill="FFFFFF"/>
            <w:tcMar>
              <w:top w:w="0" w:type="dxa"/>
              <w:left w:w="93" w:type="dxa"/>
              <w:bottom w:w="0" w:type="dxa"/>
              <w:right w:w="108" w:type="dxa"/>
            </w:tcMar>
            <w:vAlign w:val="center"/>
            <w:hideMark/>
          </w:tcPr>
          <w:p w14:paraId="3E34D786"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Ukupna kvadratura pokošenih zelenih površina kroz godinu</w:t>
            </w:r>
          </w:p>
        </w:tc>
        <w:tc>
          <w:tcPr>
            <w:tcW w:w="473" w:type="pct"/>
            <w:shd w:val="clear" w:color="auto" w:fill="FFFFFF"/>
            <w:tcMar>
              <w:top w:w="0" w:type="dxa"/>
              <w:left w:w="93" w:type="dxa"/>
              <w:bottom w:w="0" w:type="dxa"/>
              <w:right w:w="108" w:type="dxa"/>
            </w:tcMar>
            <w:vAlign w:val="center"/>
            <w:hideMark/>
          </w:tcPr>
          <w:p w14:paraId="0C3CF94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m2</w:t>
            </w:r>
          </w:p>
        </w:tc>
        <w:tc>
          <w:tcPr>
            <w:tcW w:w="658" w:type="pct"/>
            <w:shd w:val="clear" w:color="auto" w:fill="FFFFFF"/>
            <w:tcMar>
              <w:top w:w="0" w:type="dxa"/>
              <w:left w:w="93" w:type="dxa"/>
              <w:bottom w:w="0" w:type="dxa"/>
              <w:right w:w="108" w:type="dxa"/>
            </w:tcMar>
            <w:vAlign w:val="center"/>
            <w:hideMark/>
          </w:tcPr>
          <w:p w14:paraId="1A33410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2.170.000</w:t>
            </w:r>
          </w:p>
        </w:tc>
        <w:tc>
          <w:tcPr>
            <w:tcW w:w="694" w:type="pct"/>
            <w:shd w:val="clear" w:color="auto" w:fill="FFFFFF"/>
            <w:tcMar>
              <w:top w:w="0" w:type="dxa"/>
              <w:left w:w="93" w:type="dxa"/>
              <w:bottom w:w="0" w:type="dxa"/>
              <w:right w:w="108" w:type="dxa"/>
            </w:tcMar>
            <w:vAlign w:val="center"/>
          </w:tcPr>
          <w:p w14:paraId="3B53750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2.170.000</w:t>
            </w:r>
          </w:p>
        </w:tc>
        <w:tc>
          <w:tcPr>
            <w:tcW w:w="723" w:type="pct"/>
            <w:shd w:val="clear" w:color="auto" w:fill="FFFFFF"/>
            <w:vAlign w:val="center"/>
          </w:tcPr>
          <w:p w14:paraId="0BBD573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2.170.000</w:t>
            </w:r>
          </w:p>
        </w:tc>
        <w:tc>
          <w:tcPr>
            <w:tcW w:w="723" w:type="pct"/>
            <w:shd w:val="clear" w:color="auto" w:fill="FFFFFF"/>
            <w:tcMar>
              <w:top w:w="0" w:type="dxa"/>
              <w:left w:w="93" w:type="dxa"/>
              <w:bottom w:w="0" w:type="dxa"/>
              <w:right w:w="108" w:type="dxa"/>
            </w:tcMar>
            <w:vAlign w:val="center"/>
          </w:tcPr>
          <w:p w14:paraId="79C7083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1.259.212</w:t>
            </w:r>
          </w:p>
        </w:tc>
      </w:tr>
      <w:tr w:rsidR="008E0BC3" w:rsidRPr="00F85E4C" w14:paraId="1E614BA1" w14:textId="77777777" w:rsidTr="001B1DE2">
        <w:trPr>
          <w:trHeight w:val="422"/>
        </w:trPr>
        <w:tc>
          <w:tcPr>
            <w:tcW w:w="932" w:type="pct"/>
            <w:shd w:val="clear" w:color="auto" w:fill="FFFFFF"/>
            <w:tcMar>
              <w:top w:w="0" w:type="dxa"/>
              <w:left w:w="93" w:type="dxa"/>
              <w:bottom w:w="0" w:type="dxa"/>
              <w:right w:w="108" w:type="dxa"/>
            </w:tcMar>
            <w:vAlign w:val="center"/>
          </w:tcPr>
          <w:p w14:paraId="0F0724CB"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Deratizacija</w:t>
            </w:r>
          </w:p>
        </w:tc>
        <w:tc>
          <w:tcPr>
            <w:tcW w:w="796" w:type="pct"/>
            <w:shd w:val="clear" w:color="auto" w:fill="FFFFFF"/>
            <w:tcMar>
              <w:top w:w="0" w:type="dxa"/>
              <w:left w:w="93" w:type="dxa"/>
              <w:bottom w:w="0" w:type="dxa"/>
              <w:right w:w="108" w:type="dxa"/>
            </w:tcMar>
            <w:vAlign w:val="center"/>
          </w:tcPr>
          <w:p w14:paraId="201B4BE0"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tretmana kroz godinu</w:t>
            </w:r>
          </w:p>
        </w:tc>
        <w:tc>
          <w:tcPr>
            <w:tcW w:w="473" w:type="pct"/>
            <w:shd w:val="clear" w:color="auto" w:fill="FFFFFF"/>
            <w:tcMar>
              <w:top w:w="0" w:type="dxa"/>
              <w:left w:w="93" w:type="dxa"/>
              <w:bottom w:w="0" w:type="dxa"/>
              <w:right w:w="108" w:type="dxa"/>
            </w:tcMar>
            <w:vAlign w:val="center"/>
          </w:tcPr>
          <w:p w14:paraId="523A98D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Kom</w:t>
            </w:r>
          </w:p>
        </w:tc>
        <w:tc>
          <w:tcPr>
            <w:tcW w:w="658" w:type="pct"/>
            <w:shd w:val="clear" w:color="auto" w:fill="FFFFFF"/>
            <w:tcMar>
              <w:top w:w="0" w:type="dxa"/>
              <w:left w:w="93" w:type="dxa"/>
              <w:bottom w:w="0" w:type="dxa"/>
              <w:right w:w="108" w:type="dxa"/>
            </w:tcMar>
            <w:vAlign w:val="center"/>
          </w:tcPr>
          <w:p w14:paraId="2D05EFA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w:t>
            </w:r>
          </w:p>
        </w:tc>
        <w:tc>
          <w:tcPr>
            <w:tcW w:w="694" w:type="pct"/>
            <w:shd w:val="clear" w:color="auto" w:fill="FFFFFF"/>
            <w:tcMar>
              <w:top w:w="0" w:type="dxa"/>
              <w:left w:w="93" w:type="dxa"/>
              <w:bottom w:w="0" w:type="dxa"/>
              <w:right w:w="108" w:type="dxa"/>
            </w:tcMar>
            <w:vAlign w:val="center"/>
          </w:tcPr>
          <w:p w14:paraId="57C7D66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w:t>
            </w:r>
          </w:p>
        </w:tc>
        <w:tc>
          <w:tcPr>
            <w:tcW w:w="723" w:type="pct"/>
            <w:shd w:val="clear" w:color="auto" w:fill="FFFFFF"/>
            <w:vAlign w:val="center"/>
          </w:tcPr>
          <w:p w14:paraId="2879D7A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w:t>
            </w:r>
          </w:p>
        </w:tc>
        <w:tc>
          <w:tcPr>
            <w:tcW w:w="723" w:type="pct"/>
            <w:shd w:val="clear" w:color="auto" w:fill="FFFFFF"/>
            <w:tcMar>
              <w:top w:w="0" w:type="dxa"/>
              <w:left w:w="93" w:type="dxa"/>
              <w:bottom w:w="0" w:type="dxa"/>
              <w:right w:w="108" w:type="dxa"/>
            </w:tcMar>
            <w:vAlign w:val="center"/>
          </w:tcPr>
          <w:p w14:paraId="655238F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r>
    </w:tbl>
    <w:p w14:paraId="159F33C9" w14:textId="77777777" w:rsidR="003313CD" w:rsidRPr="00F85E4C" w:rsidRDefault="003313CD" w:rsidP="003313CD">
      <w:pPr>
        <w:jc w:val="both"/>
        <w:rPr>
          <w:rFonts w:cs="Calibri"/>
          <w:b/>
          <w:color w:val="auto"/>
          <w:lang w:val="hr-HR"/>
        </w:rPr>
      </w:pPr>
    </w:p>
    <w:p w14:paraId="179266C3" w14:textId="22233145" w:rsidR="003313CD" w:rsidRPr="00F85E4C" w:rsidRDefault="003313CD" w:rsidP="003313CD">
      <w:pPr>
        <w:jc w:val="both"/>
        <w:rPr>
          <w:rFonts w:cs="Calibri"/>
          <w:bCs/>
          <w:color w:val="auto"/>
          <w:lang w:val="hr-HR"/>
        </w:rPr>
      </w:pPr>
      <w:r w:rsidRPr="00F85E4C">
        <w:rPr>
          <w:rFonts w:cs="Calibri"/>
          <w:b/>
          <w:color w:val="auto"/>
          <w:lang w:val="hr-HR"/>
        </w:rPr>
        <w:t>Održavanje vodoprivrednih objekata</w:t>
      </w:r>
      <w:r w:rsidRPr="00F85E4C">
        <w:rPr>
          <w:rFonts w:cs="Calibri"/>
          <w:bCs/>
          <w:color w:val="auto"/>
          <w:lang w:val="hr-HR"/>
        </w:rPr>
        <w:t xml:space="preserve"> – odnosi se na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Tijekom izvještajnog razdoblja </w:t>
      </w:r>
      <w:r w:rsidR="0054181B" w:rsidRPr="00F85E4C">
        <w:rPr>
          <w:rFonts w:cs="Calibri"/>
          <w:bCs/>
          <w:color w:val="auto"/>
          <w:lang w:val="hr-HR"/>
        </w:rPr>
        <w:t>aktivnost</w:t>
      </w:r>
      <w:r w:rsidRPr="00F85E4C">
        <w:rPr>
          <w:rFonts w:cs="Calibri"/>
          <w:bCs/>
          <w:color w:val="auto"/>
          <w:lang w:val="hr-HR"/>
        </w:rPr>
        <w:t xml:space="preserve"> nije realiziran</w:t>
      </w:r>
      <w:r w:rsidR="0054181B" w:rsidRPr="00F85E4C">
        <w:rPr>
          <w:rFonts w:cs="Calibri"/>
          <w:bCs/>
          <w:color w:val="auto"/>
          <w:lang w:val="hr-HR"/>
        </w:rPr>
        <w:t>a</w:t>
      </w:r>
      <w:r w:rsidRPr="00F85E4C">
        <w:rPr>
          <w:rFonts w:cs="Calibri"/>
          <w:bCs/>
          <w:color w:val="auto"/>
          <w:lang w:val="hr-HR"/>
        </w:rPr>
        <w:t>.</w:t>
      </w:r>
    </w:p>
    <w:p w14:paraId="667CF7EA" w14:textId="77777777" w:rsidR="003313CD" w:rsidRPr="00F85E4C" w:rsidRDefault="003313CD" w:rsidP="003313CD">
      <w:pPr>
        <w:jc w:val="both"/>
        <w:rPr>
          <w:rFonts w:cs="Calibri"/>
          <w:bCs/>
          <w:color w:val="auto"/>
          <w:lang w:val="hr-HR"/>
        </w:rPr>
      </w:pPr>
    </w:p>
    <w:tbl>
      <w:tblPr>
        <w:tblpPr w:leftFromText="180" w:rightFromText="180" w:vertAnchor="text" w:horzAnchor="margin" w:tblpXSpec="center"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92"/>
        <w:gridCol w:w="1426"/>
        <w:gridCol w:w="857"/>
        <w:gridCol w:w="1183"/>
        <w:gridCol w:w="1258"/>
        <w:gridCol w:w="1274"/>
        <w:gridCol w:w="1272"/>
      </w:tblGrid>
      <w:tr w:rsidR="008E0BC3" w:rsidRPr="00F85E4C" w14:paraId="1F64CFD6" w14:textId="77777777" w:rsidTr="001B1DE2">
        <w:trPr>
          <w:trHeight w:val="417"/>
        </w:trPr>
        <w:tc>
          <w:tcPr>
            <w:tcW w:w="988" w:type="pct"/>
            <w:shd w:val="clear" w:color="auto" w:fill="FFFFFF"/>
            <w:tcMar>
              <w:top w:w="0" w:type="dxa"/>
              <w:left w:w="93" w:type="dxa"/>
              <w:bottom w:w="0" w:type="dxa"/>
              <w:right w:w="108" w:type="dxa"/>
            </w:tcMar>
            <w:vAlign w:val="center"/>
            <w:hideMark/>
          </w:tcPr>
          <w:p w14:paraId="633FCB3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787" w:type="pct"/>
            <w:shd w:val="clear" w:color="auto" w:fill="FFFFFF"/>
            <w:tcMar>
              <w:top w:w="0" w:type="dxa"/>
              <w:left w:w="93" w:type="dxa"/>
              <w:bottom w:w="0" w:type="dxa"/>
              <w:right w:w="108" w:type="dxa"/>
            </w:tcMar>
            <w:vAlign w:val="center"/>
            <w:hideMark/>
          </w:tcPr>
          <w:p w14:paraId="2164A6F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73" w:type="pct"/>
            <w:shd w:val="clear" w:color="auto" w:fill="FFFFFF"/>
            <w:tcMar>
              <w:top w:w="0" w:type="dxa"/>
              <w:left w:w="93" w:type="dxa"/>
              <w:bottom w:w="0" w:type="dxa"/>
              <w:right w:w="108" w:type="dxa"/>
            </w:tcMar>
            <w:vAlign w:val="center"/>
            <w:hideMark/>
          </w:tcPr>
          <w:p w14:paraId="2D6660B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653" w:type="pct"/>
            <w:shd w:val="clear" w:color="auto" w:fill="FFFFFF"/>
            <w:tcMar>
              <w:top w:w="0" w:type="dxa"/>
              <w:left w:w="93" w:type="dxa"/>
              <w:bottom w:w="0" w:type="dxa"/>
              <w:right w:w="108" w:type="dxa"/>
            </w:tcMar>
            <w:vAlign w:val="center"/>
            <w:hideMark/>
          </w:tcPr>
          <w:p w14:paraId="4B98560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shd w:val="clear" w:color="auto" w:fill="FFFFFF"/>
            <w:tcMar>
              <w:top w:w="0" w:type="dxa"/>
              <w:left w:w="93" w:type="dxa"/>
              <w:bottom w:w="0" w:type="dxa"/>
              <w:right w:w="108" w:type="dxa"/>
            </w:tcMar>
            <w:vAlign w:val="center"/>
            <w:hideMark/>
          </w:tcPr>
          <w:p w14:paraId="2E28D0F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703" w:type="pct"/>
            <w:shd w:val="clear" w:color="auto" w:fill="FFFFFF"/>
          </w:tcPr>
          <w:p w14:paraId="6EE6453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702" w:type="pct"/>
            <w:shd w:val="clear" w:color="auto" w:fill="FFFFFF"/>
            <w:tcMar>
              <w:top w:w="0" w:type="dxa"/>
              <w:left w:w="93" w:type="dxa"/>
              <w:bottom w:w="0" w:type="dxa"/>
              <w:right w:w="108" w:type="dxa"/>
            </w:tcMar>
            <w:vAlign w:val="center"/>
            <w:hideMark/>
          </w:tcPr>
          <w:p w14:paraId="12FA178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0817B461" w14:textId="77777777" w:rsidTr="001B1DE2">
        <w:trPr>
          <w:trHeight w:val="422"/>
        </w:trPr>
        <w:tc>
          <w:tcPr>
            <w:tcW w:w="988" w:type="pct"/>
            <w:shd w:val="clear" w:color="auto" w:fill="FFFFFF"/>
            <w:tcMar>
              <w:top w:w="0" w:type="dxa"/>
              <w:left w:w="93" w:type="dxa"/>
              <w:bottom w:w="0" w:type="dxa"/>
              <w:right w:w="108" w:type="dxa"/>
            </w:tcMar>
            <w:vAlign w:val="center"/>
            <w:hideMark/>
          </w:tcPr>
          <w:p w14:paraId="79861703"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Održavanje vodnih građevina i kanalizacije</w:t>
            </w:r>
          </w:p>
        </w:tc>
        <w:tc>
          <w:tcPr>
            <w:tcW w:w="787" w:type="pct"/>
            <w:shd w:val="clear" w:color="auto" w:fill="FFFFFF"/>
            <w:tcMar>
              <w:top w:w="0" w:type="dxa"/>
              <w:left w:w="93" w:type="dxa"/>
              <w:bottom w:w="0" w:type="dxa"/>
              <w:right w:w="108" w:type="dxa"/>
            </w:tcMar>
            <w:vAlign w:val="center"/>
            <w:hideMark/>
          </w:tcPr>
          <w:p w14:paraId="282DB8DD"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Održavane vodne građevine -projekti</w:t>
            </w:r>
          </w:p>
        </w:tc>
        <w:tc>
          <w:tcPr>
            <w:tcW w:w="473" w:type="pct"/>
            <w:shd w:val="clear" w:color="auto" w:fill="FFFFFF"/>
            <w:tcMar>
              <w:top w:w="0" w:type="dxa"/>
              <w:left w:w="93" w:type="dxa"/>
              <w:bottom w:w="0" w:type="dxa"/>
              <w:right w:w="108" w:type="dxa"/>
            </w:tcMar>
            <w:vAlign w:val="center"/>
            <w:hideMark/>
          </w:tcPr>
          <w:p w14:paraId="7D19C9F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Broj</w:t>
            </w:r>
          </w:p>
        </w:tc>
        <w:tc>
          <w:tcPr>
            <w:tcW w:w="653" w:type="pct"/>
            <w:shd w:val="clear" w:color="auto" w:fill="FFFFFF"/>
            <w:tcMar>
              <w:top w:w="0" w:type="dxa"/>
              <w:left w:w="93" w:type="dxa"/>
              <w:bottom w:w="0" w:type="dxa"/>
              <w:right w:w="108" w:type="dxa"/>
            </w:tcMar>
            <w:vAlign w:val="center"/>
            <w:hideMark/>
          </w:tcPr>
          <w:p w14:paraId="616677E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w:t>
            </w:r>
          </w:p>
        </w:tc>
        <w:tc>
          <w:tcPr>
            <w:tcW w:w="694" w:type="pct"/>
            <w:shd w:val="clear" w:color="auto" w:fill="FFFFFF"/>
            <w:tcMar>
              <w:top w:w="0" w:type="dxa"/>
              <w:left w:w="93" w:type="dxa"/>
              <w:bottom w:w="0" w:type="dxa"/>
              <w:right w:w="108" w:type="dxa"/>
            </w:tcMar>
            <w:vAlign w:val="center"/>
          </w:tcPr>
          <w:p w14:paraId="3312AAF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w:t>
            </w:r>
          </w:p>
        </w:tc>
        <w:tc>
          <w:tcPr>
            <w:tcW w:w="703" w:type="pct"/>
            <w:shd w:val="clear" w:color="auto" w:fill="FFFFFF"/>
            <w:vAlign w:val="center"/>
          </w:tcPr>
          <w:p w14:paraId="6E359B9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w:t>
            </w:r>
          </w:p>
        </w:tc>
        <w:tc>
          <w:tcPr>
            <w:tcW w:w="702" w:type="pct"/>
            <w:shd w:val="clear" w:color="auto" w:fill="FFFFFF"/>
            <w:tcMar>
              <w:top w:w="0" w:type="dxa"/>
              <w:left w:w="93" w:type="dxa"/>
              <w:bottom w:w="0" w:type="dxa"/>
              <w:right w:w="108" w:type="dxa"/>
            </w:tcMar>
            <w:vAlign w:val="center"/>
          </w:tcPr>
          <w:p w14:paraId="199F1C9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r>
    </w:tbl>
    <w:p w14:paraId="106FAE94" w14:textId="77777777" w:rsidR="003313CD" w:rsidRPr="00F85E4C" w:rsidRDefault="003313CD" w:rsidP="003313CD">
      <w:pPr>
        <w:ind w:right="-108"/>
        <w:jc w:val="both"/>
        <w:rPr>
          <w:rFonts w:eastAsia="Times New Roman" w:cs="Calibri"/>
          <w:b/>
          <w:color w:val="auto"/>
          <w:lang w:val="hr-HR" w:eastAsia="en-US"/>
          <w14:ligatures w14:val="standardContextual"/>
        </w:rPr>
      </w:pPr>
    </w:p>
    <w:p w14:paraId="2789263B" w14:textId="77777777" w:rsidR="003313CD" w:rsidRPr="00F85E4C" w:rsidRDefault="003313CD" w:rsidP="003313CD">
      <w:pPr>
        <w:ind w:right="-108"/>
        <w:jc w:val="both"/>
        <w:rPr>
          <w:rFonts w:eastAsia="Times New Roman" w:cs="Calibri"/>
          <w:bCs/>
          <w:color w:val="auto"/>
          <w:lang w:val="hr-HR" w:eastAsia="en-US"/>
          <w14:ligatures w14:val="standardContextual"/>
        </w:rPr>
      </w:pPr>
      <w:r w:rsidRPr="00F85E4C">
        <w:rPr>
          <w:rFonts w:eastAsia="Times New Roman" w:cs="Calibri"/>
          <w:b/>
          <w:color w:val="auto"/>
          <w:lang w:val="hr-HR" w:eastAsia="en-US"/>
          <w14:ligatures w14:val="standardContextual"/>
        </w:rPr>
        <w:t>Održavanje građevina i uređaja javne namjene</w:t>
      </w:r>
      <w:r w:rsidRPr="00F85E4C">
        <w:rPr>
          <w:rFonts w:eastAsia="Times New Roman" w:cs="Calibri"/>
          <w:bCs/>
          <w:color w:val="auto"/>
          <w:lang w:val="hr-HR" w:eastAsia="en-US"/>
          <w14:ligatures w14:val="standardContextual"/>
        </w:rPr>
        <w:t xml:space="preserve"> – odnosi se na održavanje nadstrešnica na stajalištima javnog prometa, fontana, ploča s planom naselja, oznaka kulturnih dobara, zaštićenih dijelova prirode i sadržaja turističke namjene, spomenika i skulptura te drugih građevina, uređaja i predmeta javne namjene lokalnog značaja. Tijekom izvještajnog razdoblja nije bilo realizacije.</w:t>
      </w:r>
    </w:p>
    <w:p w14:paraId="538C5D54" w14:textId="77777777" w:rsidR="003313CD" w:rsidRPr="00F85E4C" w:rsidRDefault="003313CD" w:rsidP="003313CD">
      <w:pPr>
        <w:ind w:right="-108"/>
        <w:jc w:val="both"/>
        <w:rPr>
          <w:rFonts w:eastAsia="Times New Roman" w:cs="Calibri"/>
          <w:bCs/>
          <w:color w:val="auto"/>
          <w:lang w:val="hr-HR" w:eastAsia="en-US"/>
          <w14:ligatures w14:val="standardContextual"/>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696"/>
        <w:gridCol w:w="1582"/>
        <w:gridCol w:w="868"/>
        <w:gridCol w:w="1094"/>
        <w:gridCol w:w="1236"/>
        <w:gridCol w:w="1293"/>
        <w:gridCol w:w="1293"/>
      </w:tblGrid>
      <w:tr w:rsidR="008E0BC3" w:rsidRPr="00F85E4C" w14:paraId="21BD3D09" w14:textId="77777777" w:rsidTr="001B1DE2">
        <w:trPr>
          <w:trHeight w:val="521"/>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AE54CB0" w14:textId="77777777" w:rsidR="003313CD" w:rsidRPr="00F85E4C" w:rsidRDefault="003313CD" w:rsidP="003313CD">
            <w:pPr>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Pokazatelj uspješnosti</w:t>
            </w:r>
          </w:p>
        </w:tc>
        <w:tc>
          <w:tcPr>
            <w:tcW w:w="15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9BBC85D" w14:textId="77777777" w:rsidR="003313CD" w:rsidRPr="00F85E4C" w:rsidRDefault="003313CD" w:rsidP="003313CD">
            <w:pPr>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Definicija</w:t>
            </w:r>
          </w:p>
        </w:tc>
        <w:tc>
          <w:tcPr>
            <w:tcW w:w="86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4027C1E" w14:textId="77777777" w:rsidR="003313CD" w:rsidRPr="00F85E4C" w:rsidRDefault="003313CD" w:rsidP="003313CD">
            <w:pPr>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Jedinica</w:t>
            </w:r>
          </w:p>
        </w:tc>
        <w:tc>
          <w:tcPr>
            <w:tcW w:w="10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E6046B1" w14:textId="77777777" w:rsidR="003313CD" w:rsidRPr="00F85E4C" w:rsidRDefault="003313CD" w:rsidP="003313CD">
            <w:pPr>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Polazna vrijednost</w:t>
            </w:r>
          </w:p>
        </w:tc>
        <w:tc>
          <w:tcPr>
            <w:tcW w:w="123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E84CC32" w14:textId="77777777" w:rsidR="003313CD" w:rsidRPr="00F85E4C" w:rsidRDefault="003313CD" w:rsidP="003313CD">
            <w:pPr>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REBALANS 2025.</w:t>
            </w:r>
          </w:p>
        </w:tc>
        <w:tc>
          <w:tcPr>
            <w:tcW w:w="129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9A501D" w14:textId="77777777" w:rsidR="003313CD" w:rsidRPr="00F85E4C" w:rsidRDefault="003313CD" w:rsidP="003313CD">
            <w:pPr>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TEKUĆI PLAN 2025.</w:t>
            </w:r>
          </w:p>
        </w:tc>
        <w:tc>
          <w:tcPr>
            <w:tcW w:w="12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60039FC" w14:textId="77777777" w:rsidR="003313CD" w:rsidRPr="00F85E4C" w:rsidRDefault="003313CD" w:rsidP="003313CD">
            <w:pPr>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IZVRŠENJE 30.6.2025.</w:t>
            </w:r>
          </w:p>
        </w:tc>
      </w:tr>
      <w:tr w:rsidR="008E0BC3" w:rsidRPr="00F85E4C" w14:paraId="659E4861" w14:textId="77777777" w:rsidTr="001B1DE2">
        <w:trPr>
          <w:trHeight w:val="812"/>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hideMark/>
          </w:tcPr>
          <w:p w14:paraId="73DB367E" w14:textId="77777777" w:rsidR="003313CD" w:rsidRPr="00F85E4C" w:rsidRDefault="003313CD" w:rsidP="003313CD">
            <w:pPr>
              <w:rPr>
                <w:rFonts w:eastAsia="Times New Roman" w:cs="Calibri"/>
                <w:color w:val="auto"/>
                <w:sz w:val="18"/>
                <w:szCs w:val="18"/>
                <w:lang w:val="hr-HR" w:eastAsia="en-US"/>
                <w14:ligatures w14:val="standardContextual"/>
              </w:rPr>
            </w:pPr>
            <w:r w:rsidRPr="00F85E4C">
              <w:rPr>
                <w:rFonts w:cs="Calibri"/>
                <w:color w:val="auto"/>
                <w:sz w:val="18"/>
                <w:szCs w:val="18"/>
                <w:lang w:val="hr-HR"/>
              </w:rPr>
              <w:t>Održavanje građevina i uređaja javne namjene</w:t>
            </w:r>
          </w:p>
        </w:tc>
        <w:tc>
          <w:tcPr>
            <w:tcW w:w="1582" w:type="dxa"/>
            <w:tcBorders>
              <w:top w:val="single" w:sz="4" w:space="0" w:color="00000A"/>
              <w:left w:val="single" w:sz="4" w:space="0" w:color="00000A"/>
              <w:bottom w:val="single" w:sz="4" w:space="0" w:color="00000A"/>
              <w:right w:val="single" w:sz="4" w:space="0" w:color="00000A"/>
            </w:tcBorders>
            <w:shd w:val="clear" w:color="auto" w:fill="FFFFFF"/>
            <w:hideMark/>
          </w:tcPr>
          <w:p w14:paraId="3BC670C4" w14:textId="77777777" w:rsidR="003313CD" w:rsidRPr="00F85E4C" w:rsidRDefault="003313CD" w:rsidP="003313CD">
            <w:pPr>
              <w:rPr>
                <w:rFonts w:eastAsia="Times New Roman" w:cs="Calibri"/>
                <w:color w:val="auto"/>
                <w:sz w:val="18"/>
                <w:szCs w:val="18"/>
                <w:lang w:val="hr-HR" w:eastAsia="en-US"/>
                <w14:ligatures w14:val="standardContextual"/>
              </w:rPr>
            </w:pPr>
            <w:r w:rsidRPr="00F85E4C">
              <w:rPr>
                <w:rFonts w:cs="Calibri"/>
                <w:color w:val="auto"/>
                <w:sz w:val="18"/>
                <w:szCs w:val="18"/>
                <w:lang w:val="hr-HR"/>
              </w:rPr>
              <w:t>Broj građevina i uređaja za održavanje</w:t>
            </w:r>
          </w:p>
        </w:tc>
        <w:tc>
          <w:tcPr>
            <w:tcW w:w="86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6E0E5BF" w14:textId="77777777" w:rsidR="003313CD" w:rsidRPr="00F85E4C" w:rsidRDefault="003313CD" w:rsidP="003313CD">
            <w:pPr>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kom</w:t>
            </w:r>
          </w:p>
        </w:tc>
        <w:tc>
          <w:tcPr>
            <w:tcW w:w="10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CDAA25C" w14:textId="77777777" w:rsidR="003313CD" w:rsidRPr="00F85E4C" w:rsidRDefault="003313CD" w:rsidP="003313CD">
            <w:pPr>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0</w:t>
            </w:r>
          </w:p>
        </w:tc>
        <w:tc>
          <w:tcPr>
            <w:tcW w:w="123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A937253" w14:textId="77777777" w:rsidR="003313CD" w:rsidRPr="00F85E4C" w:rsidRDefault="003313CD" w:rsidP="003313CD">
            <w:pPr>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10</w:t>
            </w:r>
          </w:p>
        </w:tc>
        <w:tc>
          <w:tcPr>
            <w:tcW w:w="129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59597E4" w14:textId="77777777" w:rsidR="003313CD" w:rsidRPr="00F85E4C" w:rsidRDefault="003313CD" w:rsidP="003313CD">
            <w:pPr>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10</w:t>
            </w:r>
          </w:p>
        </w:tc>
        <w:tc>
          <w:tcPr>
            <w:tcW w:w="129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6F0F972" w14:textId="77777777" w:rsidR="003313CD" w:rsidRPr="00F85E4C" w:rsidRDefault="003313CD" w:rsidP="003313CD">
            <w:pPr>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0</w:t>
            </w:r>
          </w:p>
        </w:tc>
      </w:tr>
    </w:tbl>
    <w:p w14:paraId="044B9366" w14:textId="77777777" w:rsidR="003313CD" w:rsidRPr="00F85E4C" w:rsidRDefault="003313CD" w:rsidP="003313CD">
      <w:pPr>
        <w:jc w:val="both"/>
        <w:rPr>
          <w:rFonts w:eastAsia="Times New Roman" w:cs="Calibri"/>
          <w:b/>
          <w:color w:val="auto"/>
          <w:lang w:val="hr-HR" w:eastAsia="en-US"/>
        </w:rPr>
      </w:pPr>
    </w:p>
    <w:p w14:paraId="62626195" w14:textId="77777777" w:rsidR="003313CD" w:rsidRPr="00F85E4C" w:rsidRDefault="003313CD" w:rsidP="003313CD">
      <w:pPr>
        <w:jc w:val="both"/>
        <w:rPr>
          <w:rFonts w:eastAsia="Times New Roman" w:cs="Calibri"/>
          <w:bCs/>
          <w:color w:val="auto"/>
          <w:lang w:val="hr-HR" w:eastAsia="en-US"/>
        </w:rPr>
      </w:pPr>
      <w:r w:rsidRPr="00F85E4C">
        <w:rPr>
          <w:rFonts w:eastAsia="Times New Roman" w:cs="Calibri"/>
          <w:b/>
          <w:color w:val="auto"/>
          <w:lang w:val="hr-HR" w:eastAsia="en-US"/>
        </w:rPr>
        <w:t xml:space="preserve">Izobrazno-informativne aktivnosti na području grada Požege – </w:t>
      </w:r>
      <w:r w:rsidRPr="00F85E4C">
        <w:rPr>
          <w:rFonts w:eastAsia="Times New Roman" w:cs="Calibri"/>
          <w:bCs/>
          <w:color w:val="auto"/>
          <w:lang w:val="hr-HR" w:eastAsia="en-US"/>
        </w:rPr>
        <w:t>cilj programa je</w:t>
      </w:r>
      <w:r w:rsidRPr="00F85E4C">
        <w:rPr>
          <w:rFonts w:eastAsia="Times New Roman" w:cs="Calibri"/>
          <w:b/>
          <w:color w:val="auto"/>
          <w:lang w:val="hr-HR" w:eastAsia="en-US"/>
        </w:rPr>
        <w:t xml:space="preserve"> </w:t>
      </w:r>
      <w:r w:rsidRPr="00F85E4C">
        <w:rPr>
          <w:rFonts w:eastAsia="Times New Roman" w:cs="Calibri"/>
          <w:bCs/>
          <w:color w:val="auto"/>
          <w:lang w:val="hr-HR" w:eastAsia="en-US"/>
        </w:rPr>
        <w:t xml:space="preserve">podizanje svijesti djeci predškolske i školske dobi o važnosti odvajanje otpada. Sredstva su utrošena na organizaciju radionica </w:t>
      </w:r>
      <w:r w:rsidRPr="00F85E4C">
        <w:rPr>
          <w:rFonts w:eastAsia="Times New Roman" w:cs="Calibri"/>
          <w:bCs/>
          <w:color w:val="auto"/>
          <w:lang w:val="hr-HR" w:eastAsia="en-US"/>
        </w:rPr>
        <w:lastRenderedPageBreak/>
        <w:t>namijenjeni predškolskoj i školskoj dobi na temu ekologije i odvajanja otpada te su također tiskani promotivni materijali.</w:t>
      </w:r>
    </w:p>
    <w:p w14:paraId="73466D70" w14:textId="77777777" w:rsidR="003313CD" w:rsidRPr="00F85E4C" w:rsidRDefault="003313CD" w:rsidP="003313CD">
      <w:pPr>
        <w:jc w:val="both"/>
        <w:rPr>
          <w:rFonts w:eastAsia="Times New Roman" w:cs="Calibri"/>
          <w:bCs/>
          <w:color w:val="auto"/>
          <w:lang w:val="hr-HR" w:eastAsia="en-US"/>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696"/>
        <w:gridCol w:w="1418"/>
        <w:gridCol w:w="992"/>
        <w:gridCol w:w="1134"/>
        <w:gridCol w:w="1236"/>
        <w:gridCol w:w="1293"/>
        <w:gridCol w:w="1293"/>
      </w:tblGrid>
      <w:tr w:rsidR="008E0BC3" w:rsidRPr="00F85E4C" w14:paraId="658856AC" w14:textId="77777777" w:rsidTr="001B1DE2">
        <w:trPr>
          <w:trHeight w:val="521"/>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E1597F" w14:textId="77777777" w:rsidR="003313CD" w:rsidRPr="00F85E4C" w:rsidRDefault="003313CD" w:rsidP="003313CD">
            <w:pPr>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Pokazatelj uspješnosti</w:t>
            </w:r>
          </w:p>
        </w:tc>
        <w:tc>
          <w:tcPr>
            <w:tcW w:w="141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33480F" w14:textId="77777777" w:rsidR="003313CD" w:rsidRPr="00F85E4C" w:rsidRDefault="003313CD" w:rsidP="003313CD">
            <w:pPr>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Definicija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1604914" w14:textId="77777777" w:rsidR="003313CD" w:rsidRPr="00F85E4C" w:rsidRDefault="003313CD" w:rsidP="003313CD">
            <w:pPr>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Jedinica</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5E0781A" w14:textId="77777777" w:rsidR="003313CD" w:rsidRPr="00F85E4C" w:rsidRDefault="003313CD" w:rsidP="003313CD">
            <w:pPr>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Polazna vrijednost</w:t>
            </w:r>
          </w:p>
        </w:tc>
        <w:tc>
          <w:tcPr>
            <w:tcW w:w="123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F6C769B" w14:textId="77777777" w:rsidR="003313CD" w:rsidRPr="00F85E4C" w:rsidRDefault="003313CD" w:rsidP="003313CD">
            <w:pPr>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REBALANS 2025.</w:t>
            </w:r>
          </w:p>
        </w:tc>
        <w:tc>
          <w:tcPr>
            <w:tcW w:w="129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0EE735" w14:textId="77777777" w:rsidR="003313CD" w:rsidRPr="00F85E4C" w:rsidRDefault="003313CD" w:rsidP="003313CD">
            <w:pPr>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TEKUĆI PLAN 2025.</w:t>
            </w:r>
          </w:p>
        </w:tc>
        <w:tc>
          <w:tcPr>
            <w:tcW w:w="12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C8C05C" w14:textId="77777777" w:rsidR="003313CD" w:rsidRPr="00F85E4C" w:rsidRDefault="003313CD" w:rsidP="003313CD">
            <w:pPr>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IZVRŠENJE 30.6.2025.</w:t>
            </w:r>
          </w:p>
        </w:tc>
      </w:tr>
      <w:tr w:rsidR="008E0BC3" w:rsidRPr="00F85E4C" w14:paraId="7EE8CB65" w14:textId="77777777" w:rsidTr="001B1DE2">
        <w:trPr>
          <w:trHeight w:val="812"/>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A71E8BD" w14:textId="77777777" w:rsidR="003313CD" w:rsidRPr="00F85E4C" w:rsidRDefault="003313CD" w:rsidP="003313CD">
            <w:pP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Radionica s obilaskom reciklažnog dvorišta i odlagališta Vinogradine</w:t>
            </w:r>
          </w:p>
        </w:tc>
        <w:tc>
          <w:tcPr>
            <w:tcW w:w="141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EFA75D9" w14:textId="77777777" w:rsidR="003313CD" w:rsidRPr="00F85E4C" w:rsidRDefault="003313CD" w:rsidP="003313CD">
            <w:pP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Broj održanih radionica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987E1D8" w14:textId="77777777" w:rsidR="003313CD" w:rsidRPr="00F85E4C" w:rsidRDefault="003313CD" w:rsidP="003313CD">
            <w:pPr>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kom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CEFF768" w14:textId="77777777" w:rsidR="003313CD" w:rsidRPr="00F85E4C" w:rsidRDefault="003313CD" w:rsidP="003313CD">
            <w:pPr>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5</w:t>
            </w:r>
          </w:p>
        </w:tc>
        <w:tc>
          <w:tcPr>
            <w:tcW w:w="123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CF325BF" w14:textId="77777777" w:rsidR="003313CD" w:rsidRPr="00F85E4C" w:rsidRDefault="003313CD" w:rsidP="003313CD">
            <w:pPr>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5</w:t>
            </w:r>
          </w:p>
        </w:tc>
        <w:tc>
          <w:tcPr>
            <w:tcW w:w="129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FC0FD8" w14:textId="77777777" w:rsidR="003313CD" w:rsidRPr="00F85E4C" w:rsidRDefault="003313CD" w:rsidP="003313CD">
            <w:pPr>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5</w:t>
            </w:r>
          </w:p>
        </w:tc>
        <w:tc>
          <w:tcPr>
            <w:tcW w:w="129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EF883E5" w14:textId="77777777" w:rsidR="003313CD" w:rsidRPr="00F85E4C" w:rsidRDefault="003313CD" w:rsidP="003313CD">
            <w:pPr>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5</w:t>
            </w:r>
          </w:p>
        </w:tc>
      </w:tr>
    </w:tbl>
    <w:p w14:paraId="43CFCE6A" w14:textId="77777777" w:rsidR="003313CD" w:rsidRPr="00F85E4C" w:rsidRDefault="003313CD" w:rsidP="003313CD">
      <w:pPr>
        <w:jc w:val="both"/>
        <w:rPr>
          <w:rFonts w:eastAsia="Times New Roman" w:cs="Calibri"/>
          <w:b/>
          <w:color w:val="auto"/>
          <w:lang w:val="hr-HR" w:eastAsia="en-US"/>
        </w:rPr>
      </w:pPr>
    </w:p>
    <w:p w14:paraId="162E8191" w14:textId="77777777" w:rsidR="003313CD" w:rsidRPr="00F85E4C" w:rsidRDefault="003313CD" w:rsidP="003313CD">
      <w:pPr>
        <w:jc w:val="both"/>
        <w:rPr>
          <w:rFonts w:cs="Calibri"/>
          <w:b/>
          <w:color w:val="auto"/>
          <w:lang w:val="hr-HR"/>
        </w:rPr>
      </w:pPr>
      <w:r w:rsidRPr="00F85E4C">
        <w:rPr>
          <w:rFonts w:cs="Calibri"/>
          <w:b/>
          <w:color w:val="auto"/>
          <w:lang w:val="hr-HR"/>
        </w:rPr>
        <w:t xml:space="preserve">NAZIV PROGRAMA: ODRŽAVANJE POSLOVNIH, STAMBENIH PROSTORA, OPREME I DRUGO </w:t>
      </w:r>
    </w:p>
    <w:p w14:paraId="112D4EFA" w14:textId="77777777" w:rsidR="003313CD" w:rsidRPr="00F85E4C" w:rsidRDefault="003313CD" w:rsidP="003313CD">
      <w:pPr>
        <w:jc w:val="both"/>
        <w:rPr>
          <w:rFonts w:cs="Calibri"/>
          <w:b/>
          <w:color w:val="auto"/>
          <w:lang w:val="hr-HR"/>
        </w:rPr>
      </w:pPr>
    </w:p>
    <w:p w14:paraId="123B823F" w14:textId="3B25DDD6" w:rsidR="003313CD" w:rsidRPr="00F85E4C" w:rsidRDefault="003313CD" w:rsidP="003313CD">
      <w:pPr>
        <w:ind w:firstLine="720"/>
        <w:jc w:val="both"/>
        <w:rPr>
          <w:rFonts w:cs="Calibri"/>
          <w:bCs/>
          <w:color w:val="auto"/>
          <w:lang w:val="hr-HR"/>
        </w:rPr>
      </w:pPr>
      <w:r w:rsidRPr="00F85E4C">
        <w:rPr>
          <w:rFonts w:cs="Calibri"/>
          <w:bCs/>
          <w:color w:val="auto"/>
          <w:lang w:val="hr-HR"/>
        </w:rPr>
        <w:t>Obuhvaća investicijsko i tekuće održavanje građevinskih objekata u vlasništvu Grada Požege, kako bi se osiguralo njihovo dugoročno korištenje te povećala njihova funkcionalnost, održavanje poslovnih i stambenih prostora, opreme i drugih odgovarajućih prostora.</w:t>
      </w:r>
    </w:p>
    <w:p w14:paraId="100071EC" w14:textId="77777777" w:rsidR="003313CD" w:rsidRPr="00F85E4C" w:rsidRDefault="003313CD" w:rsidP="003313CD">
      <w:pPr>
        <w:ind w:firstLine="720"/>
        <w:jc w:val="both"/>
        <w:rPr>
          <w:rFonts w:cs="Calibri"/>
          <w:bCs/>
          <w:color w:val="auto"/>
          <w:lang w:val="hr-HR"/>
        </w:rPr>
      </w:pPr>
    </w:p>
    <w:p w14:paraId="7C1F25B3" w14:textId="77777777" w:rsidR="003313CD" w:rsidRPr="00F85E4C" w:rsidRDefault="003313CD" w:rsidP="003313CD">
      <w:pPr>
        <w:tabs>
          <w:tab w:val="left" w:pos="851"/>
        </w:tabs>
        <w:jc w:val="both"/>
        <w:rPr>
          <w:rFonts w:cs="Calibri"/>
          <w:b/>
          <w:color w:val="auto"/>
          <w:lang w:val="hr-HR"/>
        </w:rPr>
      </w:pPr>
      <w:r w:rsidRPr="00F85E4C">
        <w:rPr>
          <w:rFonts w:cs="Calibri"/>
          <w:b/>
          <w:color w:val="auto"/>
          <w:lang w:val="hr-HR"/>
        </w:rPr>
        <w:t>Zakonska osnova za uvođenje programa:</w:t>
      </w:r>
    </w:p>
    <w:p w14:paraId="51F6425B" w14:textId="77777777" w:rsidR="003313CD" w:rsidRPr="00F85E4C" w:rsidRDefault="003313CD" w:rsidP="00F85E4C">
      <w:pPr>
        <w:numPr>
          <w:ilvl w:val="0"/>
          <w:numId w:val="8"/>
        </w:numPr>
        <w:tabs>
          <w:tab w:val="left" w:pos="851"/>
        </w:tabs>
        <w:spacing w:line="252" w:lineRule="auto"/>
        <w:contextualSpacing/>
        <w:jc w:val="both"/>
        <w:rPr>
          <w:rFonts w:cs="Calibri"/>
          <w:b/>
          <w:color w:val="auto"/>
          <w:lang w:val="hr-HR"/>
        </w:rPr>
      </w:pPr>
      <w:r w:rsidRPr="00F85E4C">
        <w:rPr>
          <w:rFonts w:cs="Calibri"/>
          <w:bCs/>
          <w:color w:val="auto"/>
          <w:lang w:val="hr-HR"/>
        </w:rPr>
        <w:t>Zakon o vlasništvu i drugim stvarnim pravima (Narodne novine, broj: 91/96., 68/98., 137/99., 22/00., 73/00., 129/00., 114/01., 79/06., 141/06., 146/08., 38/09., 153/09., 143/12., 152/14., 81/15. i 94/17.),</w:t>
      </w:r>
    </w:p>
    <w:p w14:paraId="6F5C807C" w14:textId="77777777" w:rsidR="003313CD" w:rsidRPr="00F85E4C" w:rsidRDefault="003313CD" w:rsidP="00F85E4C">
      <w:pPr>
        <w:numPr>
          <w:ilvl w:val="0"/>
          <w:numId w:val="8"/>
        </w:numPr>
        <w:tabs>
          <w:tab w:val="left" w:pos="851"/>
        </w:tabs>
        <w:spacing w:line="252" w:lineRule="auto"/>
        <w:contextualSpacing/>
        <w:jc w:val="both"/>
        <w:rPr>
          <w:rFonts w:cs="Calibri"/>
          <w:b/>
          <w:color w:val="auto"/>
          <w:lang w:val="hr-HR"/>
        </w:rPr>
      </w:pPr>
      <w:r w:rsidRPr="00F85E4C">
        <w:rPr>
          <w:rFonts w:cs="Calibri"/>
          <w:bCs/>
          <w:color w:val="auto"/>
          <w:lang w:val="hr-HR"/>
        </w:rPr>
        <w:t>Zakon o najmu stanova (Narodne novine, broj: 91/96., 48/98., 66/98., 22/06., 68/18. i 105/20.),</w:t>
      </w:r>
    </w:p>
    <w:p w14:paraId="4ABA16AC" w14:textId="77777777" w:rsidR="003313CD" w:rsidRPr="00F85E4C" w:rsidRDefault="003313CD" w:rsidP="00F85E4C">
      <w:pPr>
        <w:numPr>
          <w:ilvl w:val="0"/>
          <w:numId w:val="8"/>
        </w:numPr>
        <w:tabs>
          <w:tab w:val="left" w:pos="851"/>
        </w:tabs>
        <w:spacing w:line="252" w:lineRule="auto"/>
        <w:contextualSpacing/>
        <w:jc w:val="both"/>
        <w:rPr>
          <w:rFonts w:cs="Calibri"/>
          <w:b/>
          <w:color w:val="auto"/>
          <w:lang w:val="hr-HR"/>
        </w:rPr>
      </w:pPr>
      <w:r w:rsidRPr="00F85E4C">
        <w:rPr>
          <w:rFonts w:cs="Calibri"/>
          <w:bCs/>
          <w:color w:val="auto"/>
          <w:lang w:val="hr-HR"/>
        </w:rPr>
        <w:t xml:space="preserve">Zakon o zakupu i kupoprodaji poslovnog prostora (Narodne novine, broj: 125/11., 64/15.,  112/18. i 123/24.) i </w:t>
      </w:r>
    </w:p>
    <w:p w14:paraId="6004A79D" w14:textId="77777777" w:rsidR="003313CD" w:rsidRPr="00F85E4C" w:rsidRDefault="003313CD" w:rsidP="00F85E4C">
      <w:pPr>
        <w:numPr>
          <w:ilvl w:val="0"/>
          <w:numId w:val="8"/>
        </w:numPr>
        <w:tabs>
          <w:tab w:val="left" w:pos="851"/>
        </w:tabs>
        <w:spacing w:line="252" w:lineRule="auto"/>
        <w:contextualSpacing/>
        <w:jc w:val="both"/>
        <w:rPr>
          <w:rFonts w:cs="Calibri"/>
          <w:b/>
          <w:color w:val="auto"/>
          <w:lang w:val="hr-HR"/>
        </w:rPr>
      </w:pPr>
      <w:r w:rsidRPr="00F85E4C">
        <w:rPr>
          <w:rFonts w:cs="Calibri"/>
          <w:bCs/>
          <w:color w:val="auto"/>
          <w:lang w:val="hr-HR"/>
        </w:rPr>
        <w:t>Zakon o lokalnoj i područnoj (regionalnoj) samoupravi (Narodne novine, broj: 33/01., 60/01., 129/05., 109/07., 125/08., 36/09., 36/09., 150/11., 144/12., 19/13., 137/15., 123/17., 98/19. i 144/20.).</w:t>
      </w:r>
    </w:p>
    <w:p w14:paraId="2D9F17CA" w14:textId="77777777" w:rsidR="003313CD" w:rsidRPr="00F85E4C" w:rsidRDefault="003313CD" w:rsidP="003313CD">
      <w:pPr>
        <w:tabs>
          <w:tab w:val="left" w:pos="851"/>
        </w:tabs>
        <w:ind w:left="720"/>
        <w:contextualSpacing/>
        <w:jc w:val="both"/>
        <w:rPr>
          <w:rFonts w:cs="Calibri"/>
          <w:b/>
          <w:color w:val="auto"/>
          <w:lang w:val="hr-HR"/>
        </w:rPr>
      </w:pPr>
    </w:p>
    <w:tbl>
      <w:tblPr>
        <w:tblStyle w:val="Reetkatablice"/>
        <w:tblW w:w="4848" w:type="pct"/>
        <w:jc w:val="center"/>
        <w:tblLook w:val="04A0" w:firstRow="1" w:lastRow="0" w:firstColumn="1" w:lastColumn="0" w:noHBand="0" w:noVBand="1"/>
      </w:tblPr>
      <w:tblGrid>
        <w:gridCol w:w="3119"/>
        <w:gridCol w:w="1416"/>
        <w:gridCol w:w="1420"/>
        <w:gridCol w:w="1416"/>
        <w:gridCol w:w="1416"/>
      </w:tblGrid>
      <w:tr w:rsidR="008E0BC3" w:rsidRPr="00F85E4C" w14:paraId="1B62AD8F" w14:textId="77777777" w:rsidTr="001B1DE2">
        <w:trPr>
          <w:trHeight w:val="284"/>
          <w:jc w:val="center"/>
        </w:trPr>
        <w:tc>
          <w:tcPr>
            <w:tcW w:w="1774" w:type="pct"/>
            <w:vAlign w:val="center"/>
          </w:tcPr>
          <w:p w14:paraId="4B606D7C" w14:textId="77777777" w:rsidR="003313CD" w:rsidRPr="00F85E4C" w:rsidRDefault="003313CD" w:rsidP="003313CD">
            <w:pPr>
              <w:rPr>
                <w:rFonts w:cs="Calibri"/>
                <w:i/>
                <w:color w:val="auto"/>
                <w:sz w:val="20"/>
                <w:szCs w:val="20"/>
                <w:lang w:val="hr-HR"/>
              </w:rPr>
            </w:pPr>
            <w:r w:rsidRPr="00F85E4C">
              <w:rPr>
                <w:rFonts w:cs="Calibri"/>
                <w:b/>
                <w:bCs/>
                <w:color w:val="auto"/>
                <w:sz w:val="20"/>
                <w:szCs w:val="20"/>
                <w:lang w:val="hr-HR"/>
              </w:rPr>
              <w:t>PROGRAM 1401 ODRŽAVANJE POSLOVNIH STAMBENIH PROSTORA, OPREME I DRUGO</w:t>
            </w:r>
          </w:p>
        </w:tc>
        <w:tc>
          <w:tcPr>
            <w:tcW w:w="805" w:type="pct"/>
            <w:vAlign w:val="center"/>
          </w:tcPr>
          <w:p w14:paraId="4D55045D"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REBALANS 2025.</w:t>
            </w:r>
          </w:p>
        </w:tc>
        <w:tc>
          <w:tcPr>
            <w:tcW w:w="808" w:type="pct"/>
            <w:vAlign w:val="center"/>
          </w:tcPr>
          <w:p w14:paraId="51954737"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TEKUĆI PLAN 2025.</w:t>
            </w:r>
          </w:p>
        </w:tc>
        <w:tc>
          <w:tcPr>
            <w:tcW w:w="806" w:type="pct"/>
            <w:vAlign w:val="center"/>
          </w:tcPr>
          <w:p w14:paraId="66D9E43E"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30.6.2025.</w:t>
            </w:r>
          </w:p>
        </w:tc>
        <w:tc>
          <w:tcPr>
            <w:tcW w:w="806" w:type="pct"/>
            <w:vAlign w:val="center"/>
          </w:tcPr>
          <w:p w14:paraId="50160181"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INDEKS</w:t>
            </w:r>
          </w:p>
          <w:p w14:paraId="774489AD"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43B47EEA" w14:textId="77777777" w:rsidTr="001B1DE2">
        <w:trPr>
          <w:trHeight w:val="284"/>
          <w:jc w:val="center"/>
        </w:trPr>
        <w:tc>
          <w:tcPr>
            <w:tcW w:w="1774" w:type="pct"/>
          </w:tcPr>
          <w:p w14:paraId="33A8F63B"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Aktivnost A140001 ZAJEDNIČKE AKTIVNOSTI UPRAVLJANJA I ODRŽAVANJA</w:t>
            </w:r>
          </w:p>
        </w:tc>
        <w:tc>
          <w:tcPr>
            <w:tcW w:w="805" w:type="pct"/>
            <w:vAlign w:val="center"/>
          </w:tcPr>
          <w:p w14:paraId="73FB0082"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253.982,00</w:t>
            </w:r>
          </w:p>
        </w:tc>
        <w:tc>
          <w:tcPr>
            <w:tcW w:w="808" w:type="pct"/>
            <w:vAlign w:val="center"/>
          </w:tcPr>
          <w:p w14:paraId="7F4F7B93"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253.982,00</w:t>
            </w:r>
          </w:p>
        </w:tc>
        <w:tc>
          <w:tcPr>
            <w:tcW w:w="806" w:type="pct"/>
            <w:vAlign w:val="center"/>
          </w:tcPr>
          <w:p w14:paraId="2744BC73"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121.741,53</w:t>
            </w:r>
          </w:p>
        </w:tc>
        <w:tc>
          <w:tcPr>
            <w:tcW w:w="806" w:type="pct"/>
            <w:vAlign w:val="center"/>
          </w:tcPr>
          <w:p w14:paraId="12FE5FF9"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47,93</w:t>
            </w:r>
          </w:p>
        </w:tc>
      </w:tr>
      <w:tr w:rsidR="008E0BC3" w:rsidRPr="00F85E4C" w14:paraId="192DB578" w14:textId="77777777" w:rsidTr="001B1DE2">
        <w:trPr>
          <w:trHeight w:val="284"/>
          <w:jc w:val="center"/>
        </w:trPr>
        <w:tc>
          <w:tcPr>
            <w:tcW w:w="1774" w:type="pct"/>
          </w:tcPr>
          <w:p w14:paraId="7E75BE55"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Aktivnost A140003 ODRŽAVANJE MJESNIH DOMOVA</w:t>
            </w:r>
          </w:p>
        </w:tc>
        <w:tc>
          <w:tcPr>
            <w:tcW w:w="805" w:type="pct"/>
            <w:vAlign w:val="center"/>
          </w:tcPr>
          <w:p w14:paraId="0613AF3B"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27.000,00</w:t>
            </w:r>
          </w:p>
        </w:tc>
        <w:tc>
          <w:tcPr>
            <w:tcW w:w="808" w:type="pct"/>
            <w:vAlign w:val="center"/>
          </w:tcPr>
          <w:p w14:paraId="3C3610B9"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27.000,00</w:t>
            </w:r>
          </w:p>
        </w:tc>
        <w:tc>
          <w:tcPr>
            <w:tcW w:w="806" w:type="pct"/>
            <w:vAlign w:val="center"/>
          </w:tcPr>
          <w:p w14:paraId="012C5C15"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916,19</w:t>
            </w:r>
          </w:p>
        </w:tc>
        <w:tc>
          <w:tcPr>
            <w:tcW w:w="806" w:type="pct"/>
            <w:vAlign w:val="center"/>
          </w:tcPr>
          <w:p w14:paraId="1DD54110"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3,39</w:t>
            </w:r>
          </w:p>
        </w:tc>
      </w:tr>
      <w:tr w:rsidR="008E0BC3" w:rsidRPr="00F85E4C" w14:paraId="114361FB" w14:textId="77777777" w:rsidTr="001B1DE2">
        <w:trPr>
          <w:trHeight w:val="284"/>
          <w:jc w:val="center"/>
        </w:trPr>
        <w:tc>
          <w:tcPr>
            <w:tcW w:w="1774" w:type="pct"/>
          </w:tcPr>
          <w:p w14:paraId="0997737B"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Aktivnost A140004 ODRŽAVANJE STAMBENIH PROSTORA</w:t>
            </w:r>
          </w:p>
        </w:tc>
        <w:tc>
          <w:tcPr>
            <w:tcW w:w="805" w:type="pct"/>
            <w:vAlign w:val="center"/>
          </w:tcPr>
          <w:p w14:paraId="1235FE54"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32.000,00</w:t>
            </w:r>
          </w:p>
        </w:tc>
        <w:tc>
          <w:tcPr>
            <w:tcW w:w="808" w:type="pct"/>
            <w:vAlign w:val="center"/>
          </w:tcPr>
          <w:p w14:paraId="3C6AA708"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32.000,00</w:t>
            </w:r>
          </w:p>
        </w:tc>
        <w:tc>
          <w:tcPr>
            <w:tcW w:w="806" w:type="pct"/>
            <w:vAlign w:val="center"/>
          </w:tcPr>
          <w:p w14:paraId="6296BD2D"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16.511,05</w:t>
            </w:r>
          </w:p>
        </w:tc>
        <w:tc>
          <w:tcPr>
            <w:tcW w:w="806" w:type="pct"/>
            <w:vAlign w:val="center"/>
          </w:tcPr>
          <w:p w14:paraId="4BE452A5"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51,60</w:t>
            </w:r>
          </w:p>
        </w:tc>
      </w:tr>
      <w:tr w:rsidR="008E0BC3" w:rsidRPr="00F85E4C" w14:paraId="1D0BB96E" w14:textId="77777777" w:rsidTr="001B1DE2">
        <w:trPr>
          <w:trHeight w:val="284"/>
          <w:jc w:val="center"/>
        </w:trPr>
        <w:tc>
          <w:tcPr>
            <w:tcW w:w="1774" w:type="pct"/>
          </w:tcPr>
          <w:p w14:paraId="61128C16"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Aktivnost A140005 ODRŽAVANJE POSLOVNIH PROSTORA</w:t>
            </w:r>
          </w:p>
        </w:tc>
        <w:tc>
          <w:tcPr>
            <w:tcW w:w="805" w:type="pct"/>
            <w:vAlign w:val="center"/>
          </w:tcPr>
          <w:p w14:paraId="1F9500C9"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36.000,00</w:t>
            </w:r>
          </w:p>
        </w:tc>
        <w:tc>
          <w:tcPr>
            <w:tcW w:w="808" w:type="pct"/>
            <w:vAlign w:val="center"/>
          </w:tcPr>
          <w:p w14:paraId="324BDBDD"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36.000,00</w:t>
            </w:r>
          </w:p>
        </w:tc>
        <w:tc>
          <w:tcPr>
            <w:tcW w:w="806" w:type="pct"/>
            <w:vAlign w:val="center"/>
          </w:tcPr>
          <w:p w14:paraId="233E73A5"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19.264,47</w:t>
            </w:r>
          </w:p>
        </w:tc>
        <w:tc>
          <w:tcPr>
            <w:tcW w:w="806" w:type="pct"/>
            <w:vAlign w:val="center"/>
          </w:tcPr>
          <w:p w14:paraId="2DE749EC"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53,51</w:t>
            </w:r>
          </w:p>
        </w:tc>
      </w:tr>
      <w:tr w:rsidR="008E0BC3" w:rsidRPr="00F85E4C" w14:paraId="76275C1C" w14:textId="77777777" w:rsidTr="001B1DE2">
        <w:trPr>
          <w:trHeight w:val="284"/>
          <w:jc w:val="center"/>
        </w:trPr>
        <w:tc>
          <w:tcPr>
            <w:tcW w:w="1774" w:type="pct"/>
            <w:vAlign w:val="center"/>
          </w:tcPr>
          <w:p w14:paraId="65D56A81"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UKUPNO</w:t>
            </w:r>
          </w:p>
        </w:tc>
        <w:tc>
          <w:tcPr>
            <w:tcW w:w="805" w:type="pct"/>
            <w:vAlign w:val="center"/>
          </w:tcPr>
          <w:p w14:paraId="4763C3E2"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fldChar w:fldCharType="begin"/>
            </w:r>
            <w:r w:rsidRPr="00F85E4C">
              <w:rPr>
                <w:rFonts w:cs="Calibri"/>
                <w:i/>
                <w:color w:val="auto"/>
                <w:sz w:val="20"/>
                <w:szCs w:val="20"/>
                <w:lang w:val="hr-HR"/>
              </w:rPr>
              <w:instrText xml:space="preserve"> =SUM(ABOVE) \# "#.##0,00" </w:instrText>
            </w:r>
            <w:r w:rsidRPr="00F85E4C">
              <w:rPr>
                <w:rFonts w:cs="Calibri"/>
                <w:i/>
                <w:color w:val="auto"/>
                <w:sz w:val="20"/>
                <w:szCs w:val="20"/>
                <w:lang w:val="hr-HR"/>
              </w:rPr>
              <w:fldChar w:fldCharType="separate"/>
            </w:r>
            <w:r w:rsidRPr="00F85E4C">
              <w:rPr>
                <w:rFonts w:cs="Calibri"/>
                <w:i/>
                <w:noProof/>
                <w:color w:val="auto"/>
                <w:sz w:val="20"/>
                <w:szCs w:val="20"/>
                <w:lang w:val="hr-HR"/>
              </w:rPr>
              <w:t>348.982,00</w:t>
            </w:r>
            <w:r w:rsidRPr="00F85E4C">
              <w:rPr>
                <w:rFonts w:cs="Calibri"/>
                <w:i/>
                <w:color w:val="auto"/>
                <w:sz w:val="20"/>
                <w:szCs w:val="20"/>
                <w:lang w:val="hr-HR"/>
              </w:rPr>
              <w:fldChar w:fldCharType="end"/>
            </w:r>
          </w:p>
        </w:tc>
        <w:tc>
          <w:tcPr>
            <w:tcW w:w="808" w:type="pct"/>
            <w:vAlign w:val="center"/>
          </w:tcPr>
          <w:p w14:paraId="595E99F4"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fldChar w:fldCharType="begin"/>
            </w:r>
            <w:r w:rsidRPr="00F85E4C">
              <w:rPr>
                <w:rFonts w:cs="Calibri"/>
                <w:i/>
                <w:color w:val="auto"/>
                <w:sz w:val="20"/>
                <w:szCs w:val="20"/>
                <w:lang w:val="hr-HR"/>
              </w:rPr>
              <w:instrText xml:space="preserve"> =SUM(ABOVE) \# "#.##0,00" </w:instrText>
            </w:r>
            <w:r w:rsidRPr="00F85E4C">
              <w:rPr>
                <w:rFonts w:cs="Calibri"/>
                <w:i/>
                <w:color w:val="auto"/>
                <w:sz w:val="20"/>
                <w:szCs w:val="20"/>
                <w:lang w:val="hr-HR"/>
              </w:rPr>
              <w:fldChar w:fldCharType="separate"/>
            </w:r>
            <w:r w:rsidRPr="00F85E4C">
              <w:rPr>
                <w:rFonts w:cs="Calibri"/>
                <w:i/>
                <w:noProof/>
                <w:color w:val="auto"/>
                <w:sz w:val="20"/>
                <w:szCs w:val="20"/>
                <w:lang w:val="hr-HR"/>
              </w:rPr>
              <w:t>348.982,00</w:t>
            </w:r>
            <w:r w:rsidRPr="00F85E4C">
              <w:rPr>
                <w:rFonts w:cs="Calibri"/>
                <w:i/>
                <w:color w:val="auto"/>
                <w:sz w:val="20"/>
                <w:szCs w:val="20"/>
                <w:lang w:val="hr-HR"/>
              </w:rPr>
              <w:fldChar w:fldCharType="end"/>
            </w:r>
          </w:p>
        </w:tc>
        <w:tc>
          <w:tcPr>
            <w:tcW w:w="806" w:type="pct"/>
            <w:vAlign w:val="center"/>
          </w:tcPr>
          <w:p w14:paraId="1D451237"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fldChar w:fldCharType="begin"/>
            </w:r>
            <w:r w:rsidRPr="00F85E4C">
              <w:rPr>
                <w:rFonts w:cs="Calibri"/>
                <w:i/>
                <w:color w:val="auto"/>
                <w:sz w:val="20"/>
                <w:szCs w:val="20"/>
                <w:lang w:val="hr-HR"/>
              </w:rPr>
              <w:instrText xml:space="preserve"> =SUM(ABOVE) \# "#.##0,00" </w:instrText>
            </w:r>
            <w:r w:rsidRPr="00F85E4C">
              <w:rPr>
                <w:rFonts w:cs="Calibri"/>
                <w:i/>
                <w:color w:val="auto"/>
                <w:sz w:val="20"/>
                <w:szCs w:val="20"/>
                <w:lang w:val="hr-HR"/>
              </w:rPr>
              <w:fldChar w:fldCharType="separate"/>
            </w:r>
            <w:r w:rsidRPr="00F85E4C">
              <w:rPr>
                <w:rFonts w:cs="Calibri"/>
                <w:i/>
                <w:noProof/>
                <w:color w:val="auto"/>
                <w:sz w:val="20"/>
                <w:szCs w:val="20"/>
                <w:lang w:val="hr-HR"/>
              </w:rPr>
              <w:t>158.433,24</w:t>
            </w:r>
            <w:r w:rsidRPr="00F85E4C">
              <w:rPr>
                <w:rFonts w:cs="Calibri"/>
                <w:i/>
                <w:color w:val="auto"/>
                <w:sz w:val="20"/>
                <w:szCs w:val="20"/>
                <w:lang w:val="hr-HR"/>
              </w:rPr>
              <w:fldChar w:fldCharType="end"/>
            </w:r>
          </w:p>
        </w:tc>
        <w:tc>
          <w:tcPr>
            <w:tcW w:w="806" w:type="pct"/>
            <w:vAlign w:val="center"/>
          </w:tcPr>
          <w:p w14:paraId="7DD88305"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45,40</w:t>
            </w:r>
          </w:p>
        </w:tc>
      </w:tr>
    </w:tbl>
    <w:p w14:paraId="5F05A3C4" w14:textId="77777777" w:rsidR="003313CD" w:rsidRPr="00F85E4C" w:rsidRDefault="003313CD" w:rsidP="003313CD">
      <w:pPr>
        <w:jc w:val="both"/>
        <w:rPr>
          <w:rFonts w:cs="Calibri"/>
          <w:b/>
          <w:color w:val="auto"/>
          <w:lang w:val="hr-HR"/>
        </w:rPr>
      </w:pPr>
    </w:p>
    <w:p w14:paraId="7668914F" w14:textId="5441B01C" w:rsidR="003313CD" w:rsidRPr="00F85E4C" w:rsidRDefault="003313CD" w:rsidP="003313CD">
      <w:pPr>
        <w:jc w:val="both"/>
        <w:rPr>
          <w:rFonts w:cs="Calibri"/>
          <w:bCs/>
          <w:color w:val="auto"/>
          <w:lang w:val="hr-HR"/>
        </w:rPr>
      </w:pPr>
      <w:r w:rsidRPr="00F85E4C">
        <w:rPr>
          <w:rFonts w:cs="Calibri"/>
          <w:b/>
          <w:color w:val="auto"/>
          <w:lang w:val="hr-HR"/>
        </w:rPr>
        <w:t>Zajedničke aktivnosti upravljanja i održavanja</w:t>
      </w:r>
      <w:r w:rsidRPr="00F85E4C">
        <w:rPr>
          <w:rFonts w:cs="Calibri"/>
          <w:bCs/>
          <w:color w:val="auto"/>
          <w:lang w:val="hr-HR"/>
        </w:rPr>
        <w:t xml:space="preserve"> – </w:t>
      </w:r>
      <w:r w:rsidR="0054181B" w:rsidRPr="00F85E4C">
        <w:rPr>
          <w:rFonts w:cs="Calibri"/>
          <w:bCs/>
          <w:color w:val="auto"/>
          <w:lang w:val="hr-HR"/>
        </w:rPr>
        <w:t xml:space="preserve">utrošena sredstva </w:t>
      </w:r>
      <w:r w:rsidRPr="00F85E4C">
        <w:rPr>
          <w:rFonts w:cs="Calibri"/>
          <w:bCs/>
          <w:color w:val="auto"/>
          <w:lang w:val="hr-HR"/>
        </w:rPr>
        <w:t>odnos</w:t>
      </w:r>
      <w:r w:rsidR="0054181B" w:rsidRPr="00F85E4C">
        <w:rPr>
          <w:rFonts w:cs="Calibri"/>
          <w:bCs/>
          <w:color w:val="auto"/>
          <w:lang w:val="hr-HR"/>
        </w:rPr>
        <w:t>e</w:t>
      </w:r>
      <w:r w:rsidRPr="00F85E4C">
        <w:rPr>
          <w:rFonts w:cs="Calibri"/>
          <w:bCs/>
          <w:color w:val="auto"/>
          <w:lang w:val="hr-HR"/>
        </w:rPr>
        <w:t xml:space="preserve"> se na režijske troškove i troškove premija osiguranja objekata, kao i ostale aktivnosti potrebne za redovno funkcioniranje objekata u vlasništvu Grada Požege, a koji su neophodni za omogućavanje redovnog poslovanja, kao što su čišćenje fontane, uređenje potkrovlja u županijskoj ulici, ugradnja jarbola, tekuće održavanje u prostorijama Gradske kuće, natkrivanje spremišta za smeće i sl.</w:t>
      </w:r>
    </w:p>
    <w:p w14:paraId="249B6E40" w14:textId="77777777" w:rsidR="003313CD" w:rsidRPr="00F85E4C" w:rsidRDefault="003313CD" w:rsidP="003313CD">
      <w:pPr>
        <w:jc w:val="both"/>
        <w:rPr>
          <w:rFonts w:cs="Calibri"/>
          <w:color w:val="auto"/>
          <w:lang w:val="hr-HR"/>
        </w:rPr>
      </w:pPr>
    </w:p>
    <w:tbl>
      <w:tblPr>
        <w:tblpPr w:leftFromText="180" w:rightFromText="180" w:vertAnchor="text" w:horzAnchor="margin" w:tblpXSpec="center"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32"/>
        <w:gridCol w:w="1461"/>
        <w:gridCol w:w="857"/>
        <w:gridCol w:w="1198"/>
        <w:gridCol w:w="1258"/>
        <w:gridCol w:w="1211"/>
        <w:gridCol w:w="1245"/>
      </w:tblGrid>
      <w:tr w:rsidR="008E0BC3" w:rsidRPr="00F85E4C" w14:paraId="257F14CA" w14:textId="77777777" w:rsidTr="001B1DE2">
        <w:trPr>
          <w:trHeight w:val="417"/>
        </w:trPr>
        <w:tc>
          <w:tcPr>
            <w:tcW w:w="1011" w:type="pct"/>
            <w:shd w:val="clear" w:color="auto" w:fill="FFFFFF"/>
            <w:tcMar>
              <w:top w:w="0" w:type="dxa"/>
              <w:left w:w="93" w:type="dxa"/>
              <w:bottom w:w="0" w:type="dxa"/>
              <w:right w:w="108" w:type="dxa"/>
            </w:tcMar>
            <w:vAlign w:val="center"/>
            <w:hideMark/>
          </w:tcPr>
          <w:p w14:paraId="79E14C1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806" w:type="pct"/>
            <w:shd w:val="clear" w:color="auto" w:fill="FFFFFF"/>
            <w:tcMar>
              <w:top w:w="0" w:type="dxa"/>
              <w:left w:w="93" w:type="dxa"/>
              <w:bottom w:w="0" w:type="dxa"/>
              <w:right w:w="108" w:type="dxa"/>
            </w:tcMar>
            <w:vAlign w:val="center"/>
            <w:hideMark/>
          </w:tcPr>
          <w:p w14:paraId="5331DD9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73" w:type="pct"/>
            <w:shd w:val="clear" w:color="auto" w:fill="FFFFFF"/>
            <w:tcMar>
              <w:top w:w="0" w:type="dxa"/>
              <w:left w:w="93" w:type="dxa"/>
              <w:bottom w:w="0" w:type="dxa"/>
              <w:right w:w="108" w:type="dxa"/>
            </w:tcMar>
            <w:vAlign w:val="center"/>
            <w:hideMark/>
          </w:tcPr>
          <w:p w14:paraId="3B0E907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661" w:type="pct"/>
            <w:shd w:val="clear" w:color="auto" w:fill="FFFFFF"/>
            <w:tcMar>
              <w:top w:w="0" w:type="dxa"/>
              <w:left w:w="93" w:type="dxa"/>
              <w:bottom w:w="0" w:type="dxa"/>
              <w:right w:w="108" w:type="dxa"/>
            </w:tcMar>
            <w:vAlign w:val="center"/>
            <w:hideMark/>
          </w:tcPr>
          <w:p w14:paraId="38C82DC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shd w:val="clear" w:color="auto" w:fill="FFFFFF"/>
            <w:tcMar>
              <w:top w:w="0" w:type="dxa"/>
              <w:left w:w="93" w:type="dxa"/>
              <w:bottom w:w="0" w:type="dxa"/>
              <w:right w:w="108" w:type="dxa"/>
            </w:tcMar>
            <w:vAlign w:val="center"/>
            <w:hideMark/>
          </w:tcPr>
          <w:p w14:paraId="7291B06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668" w:type="pct"/>
            <w:shd w:val="clear" w:color="auto" w:fill="FFFFFF"/>
          </w:tcPr>
          <w:p w14:paraId="5A29D36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shd w:val="clear" w:color="auto" w:fill="FFFFFF"/>
            <w:tcMar>
              <w:top w:w="0" w:type="dxa"/>
              <w:left w:w="93" w:type="dxa"/>
              <w:bottom w:w="0" w:type="dxa"/>
              <w:right w:w="108" w:type="dxa"/>
            </w:tcMar>
            <w:vAlign w:val="center"/>
            <w:hideMark/>
          </w:tcPr>
          <w:p w14:paraId="119F40A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21AB9A8B" w14:textId="77777777" w:rsidTr="001B1DE2">
        <w:trPr>
          <w:trHeight w:val="422"/>
        </w:trPr>
        <w:tc>
          <w:tcPr>
            <w:tcW w:w="1011" w:type="pct"/>
            <w:shd w:val="clear" w:color="auto" w:fill="FFFFFF"/>
            <w:tcMar>
              <w:top w:w="0" w:type="dxa"/>
              <w:left w:w="93" w:type="dxa"/>
              <w:bottom w:w="0" w:type="dxa"/>
              <w:right w:w="108" w:type="dxa"/>
            </w:tcMar>
            <w:vAlign w:val="center"/>
            <w:hideMark/>
          </w:tcPr>
          <w:p w14:paraId="174D5AFC"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Ostvarenje zajedničkih aktivnosti</w:t>
            </w:r>
          </w:p>
        </w:tc>
        <w:tc>
          <w:tcPr>
            <w:tcW w:w="806" w:type="pct"/>
            <w:shd w:val="clear" w:color="auto" w:fill="FFFFFF"/>
            <w:tcMar>
              <w:top w:w="0" w:type="dxa"/>
              <w:left w:w="93" w:type="dxa"/>
              <w:bottom w:w="0" w:type="dxa"/>
              <w:right w:w="108" w:type="dxa"/>
            </w:tcMar>
            <w:vAlign w:val="center"/>
            <w:hideMark/>
          </w:tcPr>
          <w:p w14:paraId="0DA8219C"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Postotak izvršenja</w:t>
            </w:r>
          </w:p>
        </w:tc>
        <w:tc>
          <w:tcPr>
            <w:tcW w:w="473" w:type="pct"/>
            <w:shd w:val="clear" w:color="auto" w:fill="FFFFFF"/>
            <w:tcMar>
              <w:top w:w="0" w:type="dxa"/>
              <w:left w:w="93" w:type="dxa"/>
              <w:bottom w:w="0" w:type="dxa"/>
              <w:right w:w="108" w:type="dxa"/>
            </w:tcMar>
            <w:vAlign w:val="center"/>
            <w:hideMark/>
          </w:tcPr>
          <w:p w14:paraId="061E09A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w:t>
            </w:r>
          </w:p>
        </w:tc>
        <w:tc>
          <w:tcPr>
            <w:tcW w:w="661" w:type="pct"/>
            <w:shd w:val="clear" w:color="auto" w:fill="FFFFFF"/>
            <w:tcMar>
              <w:top w:w="0" w:type="dxa"/>
              <w:left w:w="93" w:type="dxa"/>
              <w:bottom w:w="0" w:type="dxa"/>
              <w:right w:w="108" w:type="dxa"/>
            </w:tcMar>
            <w:vAlign w:val="center"/>
            <w:hideMark/>
          </w:tcPr>
          <w:p w14:paraId="49653D6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100</w:t>
            </w:r>
          </w:p>
        </w:tc>
        <w:tc>
          <w:tcPr>
            <w:tcW w:w="694" w:type="pct"/>
            <w:shd w:val="clear" w:color="auto" w:fill="FFFFFF"/>
            <w:tcMar>
              <w:top w:w="0" w:type="dxa"/>
              <w:left w:w="93" w:type="dxa"/>
              <w:bottom w:w="0" w:type="dxa"/>
              <w:right w:w="108" w:type="dxa"/>
            </w:tcMar>
            <w:vAlign w:val="center"/>
          </w:tcPr>
          <w:p w14:paraId="4BF1B4A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100</w:t>
            </w:r>
          </w:p>
        </w:tc>
        <w:tc>
          <w:tcPr>
            <w:tcW w:w="668" w:type="pct"/>
            <w:shd w:val="clear" w:color="auto" w:fill="FFFFFF"/>
            <w:vAlign w:val="center"/>
          </w:tcPr>
          <w:p w14:paraId="12ABED1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100</w:t>
            </w:r>
          </w:p>
        </w:tc>
        <w:tc>
          <w:tcPr>
            <w:tcW w:w="687" w:type="pct"/>
            <w:shd w:val="clear" w:color="auto" w:fill="FFFFFF"/>
            <w:tcMar>
              <w:top w:w="0" w:type="dxa"/>
              <w:left w:w="93" w:type="dxa"/>
              <w:bottom w:w="0" w:type="dxa"/>
              <w:right w:w="108" w:type="dxa"/>
            </w:tcMar>
            <w:vAlign w:val="center"/>
          </w:tcPr>
          <w:p w14:paraId="68B277D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47,93</w:t>
            </w:r>
          </w:p>
        </w:tc>
      </w:tr>
    </w:tbl>
    <w:p w14:paraId="4F548583" w14:textId="77777777" w:rsidR="003313CD" w:rsidRPr="00F85E4C" w:rsidRDefault="003313CD" w:rsidP="003313CD">
      <w:pPr>
        <w:rPr>
          <w:rFonts w:cs="Calibri"/>
          <w:b/>
          <w:color w:val="auto"/>
          <w:lang w:val="hr-HR"/>
        </w:rPr>
      </w:pPr>
    </w:p>
    <w:p w14:paraId="7892C336" w14:textId="209F5089" w:rsidR="003313CD" w:rsidRPr="00F85E4C" w:rsidRDefault="003313CD" w:rsidP="003313CD">
      <w:pPr>
        <w:jc w:val="both"/>
        <w:rPr>
          <w:rFonts w:cs="Calibri"/>
          <w:bCs/>
          <w:color w:val="auto"/>
          <w:lang w:val="hr-HR"/>
        </w:rPr>
      </w:pPr>
      <w:r w:rsidRPr="00F85E4C">
        <w:rPr>
          <w:rFonts w:cs="Calibri"/>
          <w:b/>
          <w:color w:val="auto"/>
          <w:lang w:val="hr-HR"/>
        </w:rPr>
        <w:t>Održavanje mjesnih domova</w:t>
      </w:r>
      <w:r w:rsidRPr="00F85E4C">
        <w:rPr>
          <w:rFonts w:cs="Calibri"/>
          <w:bCs/>
          <w:color w:val="auto"/>
          <w:lang w:val="hr-HR"/>
        </w:rPr>
        <w:t xml:space="preserve"> – odnosi se na troškove za održavanje mjesnih domova u vlasništvu Grada Požege, ali i pripadajuće opreme u istima kako bi se održala odnosno povećala kvaliteta javn</w:t>
      </w:r>
      <w:r w:rsidR="0054181B" w:rsidRPr="00F85E4C">
        <w:rPr>
          <w:rFonts w:cs="Calibri"/>
          <w:bCs/>
          <w:color w:val="auto"/>
          <w:lang w:val="hr-HR"/>
        </w:rPr>
        <w:t>e</w:t>
      </w:r>
      <w:r w:rsidRPr="00F85E4C">
        <w:rPr>
          <w:rFonts w:cs="Calibri"/>
          <w:bCs/>
          <w:color w:val="auto"/>
          <w:lang w:val="hr-HR"/>
        </w:rPr>
        <w:t xml:space="preserve"> usluge, a time i zadovoljstvo građana</w:t>
      </w:r>
      <w:r w:rsidR="0054181B" w:rsidRPr="00F85E4C">
        <w:rPr>
          <w:rFonts w:cs="Calibri"/>
          <w:bCs/>
          <w:color w:val="auto"/>
          <w:lang w:val="hr-HR"/>
        </w:rPr>
        <w:t>. Održavanje se u</w:t>
      </w:r>
      <w:r w:rsidRPr="00F85E4C">
        <w:rPr>
          <w:rFonts w:cs="Calibri"/>
          <w:bCs/>
          <w:color w:val="auto"/>
          <w:lang w:val="hr-HR"/>
        </w:rPr>
        <w:t xml:space="preserve">sklađuje sukladno obimu aktivnosti koje su na zahtjev predstavnika mjesnih odbora planirane i realizirane na navedenim područjima. </w:t>
      </w:r>
      <w:r w:rsidR="0054181B" w:rsidRPr="00F85E4C">
        <w:rPr>
          <w:rFonts w:cs="Calibri"/>
          <w:bCs/>
          <w:color w:val="auto"/>
          <w:lang w:val="hr-HR"/>
        </w:rPr>
        <w:t>U izvještajnom razdoblju s</w:t>
      </w:r>
      <w:r w:rsidRPr="00F85E4C">
        <w:rPr>
          <w:rFonts w:cs="Calibri"/>
          <w:bCs/>
          <w:color w:val="auto"/>
          <w:lang w:val="hr-HR"/>
        </w:rPr>
        <w:t>redstva su utrošena za potrebe tekućeg održavanja mjesnih domova u slijedećim naseljima: Mihaljevci, Kunovci</w:t>
      </w:r>
      <w:r w:rsidR="00FE12E8" w:rsidRPr="00F85E4C">
        <w:rPr>
          <w:rFonts w:cs="Calibri"/>
          <w:bCs/>
          <w:color w:val="auto"/>
          <w:lang w:val="hr-HR"/>
        </w:rPr>
        <w:t xml:space="preserve"> i </w:t>
      </w:r>
      <w:r w:rsidRPr="00F85E4C">
        <w:rPr>
          <w:rFonts w:cs="Calibri"/>
          <w:bCs/>
          <w:color w:val="auto"/>
          <w:lang w:val="hr-HR"/>
        </w:rPr>
        <w:t>Vidovci.</w:t>
      </w:r>
    </w:p>
    <w:p w14:paraId="3157D98B" w14:textId="77777777" w:rsidR="003313CD" w:rsidRPr="00F85E4C" w:rsidRDefault="003313CD" w:rsidP="003313CD">
      <w:pPr>
        <w:rPr>
          <w:rFonts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43"/>
        <w:gridCol w:w="1443"/>
        <w:gridCol w:w="857"/>
        <w:gridCol w:w="1162"/>
        <w:gridCol w:w="1258"/>
        <w:gridCol w:w="1154"/>
        <w:gridCol w:w="1245"/>
      </w:tblGrid>
      <w:tr w:rsidR="008E0BC3" w:rsidRPr="00F85E4C" w14:paraId="6AC90C67" w14:textId="77777777" w:rsidTr="001B1DE2">
        <w:trPr>
          <w:trHeight w:val="256"/>
          <w:jc w:val="center"/>
        </w:trPr>
        <w:tc>
          <w:tcPr>
            <w:tcW w:w="107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24164C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79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C380A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42C660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64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65229A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13C34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637" w:type="pct"/>
            <w:tcBorders>
              <w:top w:val="single" w:sz="4" w:space="0" w:color="00000A"/>
              <w:left w:val="single" w:sz="4" w:space="0" w:color="00000A"/>
              <w:bottom w:val="single" w:sz="4" w:space="0" w:color="00000A"/>
              <w:right w:val="single" w:sz="4" w:space="0" w:color="00000A"/>
            </w:tcBorders>
            <w:shd w:val="clear" w:color="auto" w:fill="FFFFFF"/>
          </w:tcPr>
          <w:p w14:paraId="06385B8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B1D36B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4AC289FD" w14:textId="77777777" w:rsidTr="001B1DE2">
        <w:trPr>
          <w:trHeight w:val="251"/>
          <w:jc w:val="center"/>
        </w:trPr>
        <w:tc>
          <w:tcPr>
            <w:tcW w:w="107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DEDCA46"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Održavanje domova</w:t>
            </w:r>
          </w:p>
        </w:tc>
        <w:tc>
          <w:tcPr>
            <w:tcW w:w="79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675A6D6"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domova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A8E3D8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Kom</w:t>
            </w:r>
          </w:p>
        </w:tc>
        <w:tc>
          <w:tcPr>
            <w:tcW w:w="64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DC33F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5</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3C1B01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7</w:t>
            </w:r>
          </w:p>
        </w:tc>
        <w:tc>
          <w:tcPr>
            <w:tcW w:w="637" w:type="pct"/>
            <w:tcBorders>
              <w:top w:val="single" w:sz="4" w:space="0" w:color="00000A"/>
              <w:left w:val="single" w:sz="4" w:space="0" w:color="00000A"/>
              <w:bottom w:val="single" w:sz="4" w:space="0" w:color="00000A"/>
              <w:right w:val="single" w:sz="4" w:space="0" w:color="00000A"/>
            </w:tcBorders>
            <w:shd w:val="clear" w:color="auto" w:fill="FFFFFF"/>
          </w:tcPr>
          <w:p w14:paraId="088C5E4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7</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C08DAE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3</w:t>
            </w:r>
          </w:p>
        </w:tc>
      </w:tr>
    </w:tbl>
    <w:p w14:paraId="24347FFC" w14:textId="77777777" w:rsidR="003313CD" w:rsidRPr="00F85E4C" w:rsidRDefault="003313CD" w:rsidP="003313CD">
      <w:pPr>
        <w:jc w:val="both"/>
        <w:rPr>
          <w:rFonts w:cs="Calibri"/>
          <w:b/>
          <w:color w:val="auto"/>
          <w:lang w:val="hr-HR"/>
        </w:rPr>
      </w:pPr>
    </w:p>
    <w:p w14:paraId="0D1EAE8E" w14:textId="77777777" w:rsidR="003313CD" w:rsidRPr="00F85E4C" w:rsidRDefault="003313CD" w:rsidP="003313CD">
      <w:pPr>
        <w:jc w:val="both"/>
        <w:rPr>
          <w:rFonts w:cs="Calibri"/>
          <w:bCs/>
          <w:color w:val="auto"/>
          <w:lang w:val="hr-HR"/>
        </w:rPr>
      </w:pPr>
      <w:r w:rsidRPr="00F85E4C">
        <w:rPr>
          <w:rFonts w:cs="Calibri"/>
          <w:b/>
          <w:color w:val="auto"/>
          <w:lang w:val="hr-HR"/>
        </w:rPr>
        <w:t>Održavanje stambenih prostora</w:t>
      </w:r>
      <w:r w:rsidRPr="00F85E4C">
        <w:rPr>
          <w:rFonts w:cs="Calibri"/>
          <w:bCs/>
          <w:color w:val="auto"/>
          <w:lang w:val="hr-HR"/>
        </w:rPr>
        <w:t xml:space="preserve"> – zbog dotrajalosti gradskih stanova potrebno je osigurati sredstva za materijal i izvođenje nužnih radova tijekom godine čiju opravdanost utvrđuju službe Grada s ciljem povećanja kvalitete života korisnika. Osim toga uključuje i troškove pričuve odnosno sredstva za održavanje zajedničkih prostora u zgradama u kojima se Grad pojavljuje kao suvlasnik. Sredstva su utrošena za sanaciju zidova u Osječkoj ulici u Požegi, izmjenu instalacija, ličilačke radove, popravak sustava grijanja i krovišta na stambenim objektima u ulicama M. Gupca, J. Kemfa, Pape Ivana Pavla II i Babukičevoj ulici. Osim popravaka sredstva su utrošena i na plaćanje pričuve.</w:t>
      </w:r>
    </w:p>
    <w:p w14:paraId="6D1B466A" w14:textId="77777777" w:rsidR="003313CD" w:rsidRPr="00F85E4C" w:rsidRDefault="003313CD" w:rsidP="003313CD">
      <w:pPr>
        <w:jc w:val="both"/>
        <w:rPr>
          <w:rFonts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36"/>
        <w:gridCol w:w="1452"/>
        <w:gridCol w:w="857"/>
        <w:gridCol w:w="1158"/>
        <w:gridCol w:w="1258"/>
        <w:gridCol w:w="1156"/>
        <w:gridCol w:w="1245"/>
      </w:tblGrid>
      <w:tr w:rsidR="008E0BC3" w:rsidRPr="00F85E4C" w14:paraId="169AB406" w14:textId="77777777" w:rsidTr="001B1DE2">
        <w:trPr>
          <w:trHeight w:val="256"/>
          <w:jc w:val="center"/>
        </w:trPr>
        <w:tc>
          <w:tcPr>
            <w:tcW w:w="106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A693FA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80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2BAC55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231DA9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63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D9AFAD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D94ED5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638" w:type="pct"/>
            <w:tcBorders>
              <w:top w:val="single" w:sz="4" w:space="0" w:color="00000A"/>
              <w:left w:val="single" w:sz="4" w:space="0" w:color="00000A"/>
              <w:bottom w:val="single" w:sz="4" w:space="0" w:color="00000A"/>
              <w:right w:val="single" w:sz="4" w:space="0" w:color="00000A"/>
            </w:tcBorders>
            <w:shd w:val="clear" w:color="auto" w:fill="FFFFFF"/>
          </w:tcPr>
          <w:p w14:paraId="3562963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228E9B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5DB97C32" w14:textId="77777777" w:rsidTr="001B1DE2">
        <w:trPr>
          <w:trHeight w:val="251"/>
          <w:jc w:val="center"/>
        </w:trPr>
        <w:tc>
          <w:tcPr>
            <w:tcW w:w="106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7F919E7"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Korištenje stambenih prostora</w:t>
            </w:r>
          </w:p>
        </w:tc>
        <w:tc>
          <w:tcPr>
            <w:tcW w:w="80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A6396F3"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stambenih  prostora obuhvaćeni nužnom sanacijom</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A2AE9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kom</w:t>
            </w:r>
          </w:p>
        </w:tc>
        <w:tc>
          <w:tcPr>
            <w:tcW w:w="63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10F8C5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6</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C8726F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6</w:t>
            </w:r>
          </w:p>
        </w:tc>
        <w:tc>
          <w:tcPr>
            <w:tcW w:w="63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7EEB14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6</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B1347E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5</w:t>
            </w:r>
          </w:p>
        </w:tc>
      </w:tr>
      <w:tr w:rsidR="008E0BC3" w:rsidRPr="00F85E4C" w14:paraId="5561591C" w14:textId="77777777" w:rsidTr="001B1DE2">
        <w:trPr>
          <w:trHeight w:val="251"/>
          <w:jc w:val="center"/>
        </w:trPr>
        <w:tc>
          <w:tcPr>
            <w:tcW w:w="106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FDE74F0"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Korištenje stambenih prostora</w:t>
            </w:r>
          </w:p>
        </w:tc>
        <w:tc>
          <w:tcPr>
            <w:tcW w:w="80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438EED0"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stanova za koje se plaća pričuva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72E49F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Broj</w:t>
            </w:r>
          </w:p>
        </w:tc>
        <w:tc>
          <w:tcPr>
            <w:tcW w:w="63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5D7C57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43</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1BE7BE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43</w:t>
            </w:r>
          </w:p>
        </w:tc>
        <w:tc>
          <w:tcPr>
            <w:tcW w:w="63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3A456C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43</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2A23F3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43</w:t>
            </w:r>
          </w:p>
        </w:tc>
      </w:tr>
    </w:tbl>
    <w:p w14:paraId="12A45F84" w14:textId="77777777" w:rsidR="003313CD" w:rsidRPr="00F85E4C" w:rsidRDefault="003313CD" w:rsidP="003313CD">
      <w:pPr>
        <w:rPr>
          <w:rFonts w:cs="Calibri"/>
          <w:b/>
          <w:color w:val="auto"/>
          <w:lang w:val="hr-HR"/>
        </w:rPr>
      </w:pPr>
    </w:p>
    <w:p w14:paraId="46F10459" w14:textId="77777777" w:rsidR="003313CD" w:rsidRPr="00F85E4C" w:rsidRDefault="003313CD" w:rsidP="003313CD">
      <w:pPr>
        <w:rPr>
          <w:rFonts w:cs="Calibri"/>
          <w:bCs/>
          <w:color w:val="auto"/>
          <w:lang w:val="hr-HR"/>
        </w:rPr>
      </w:pPr>
      <w:r w:rsidRPr="00F85E4C">
        <w:rPr>
          <w:rFonts w:cs="Calibri"/>
          <w:b/>
          <w:color w:val="auto"/>
          <w:lang w:val="hr-HR"/>
        </w:rPr>
        <w:t>Održavanje poslovnih prostora</w:t>
      </w:r>
      <w:r w:rsidRPr="00F85E4C">
        <w:rPr>
          <w:rFonts w:cs="Calibri"/>
          <w:bCs/>
          <w:color w:val="auto"/>
          <w:lang w:val="hr-HR"/>
        </w:rPr>
        <w:t xml:space="preserve"> – odnosi se na održavanje poslovnih prostora u vlasništvu Grada koji se dodjeljuju na temelju zakona ili raspisanih natječaja budućim korisnicima sukladno planiranoj namjeni te obuhvaća i radove prilagodbe prostora poslovnoj djelatnosti ukoliko je potrebno. U ovom izvještajnom razdoblju sredstva su utrošena za nužne sanacije koje su bile potrebne za funkcioniranje poslovnih prostora, za različite servise opreme unutar poslovnih prostora u vlasništvu Grada Požege i sl.</w:t>
      </w:r>
    </w:p>
    <w:p w14:paraId="2740A96B" w14:textId="77777777" w:rsidR="003313CD" w:rsidRPr="00F85E4C" w:rsidRDefault="003313CD" w:rsidP="003313CD">
      <w:pPr>
        <w:rPr>
          <w:rFonts w:cs="Calibri"/>
          <w:bCs/>
          <w:color w:val="auto"/>
          <w:lang w:val="hr-H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4A0" w:firstRow="1" w:lastRow="0" w:firstColumn="1" w:lastColumn="0" w:noHBand="0" w:noVBand="1"/>
      </w:tblPr>
      <w:tblGrid>
        <w:gridCol w:w="1929"/>
        <w:gridCol w:w="1437"/>
        <w:gridCol w:w="857"/>
        <w:gridCol w:w="1183"/>
        <w:gridCol w:w="1258"/>
        <w:gridCol w:w="1153"/>
        <w:gridCol w:w="1245"/>
      </w:tblGrid>
      <w:tr w:rsidR="008E0BC3" w:rsidRPr="00F85E4C" w14:paraId="01503CDB" w14:textId="77777777" w:rsidTr="001B1DE2">
        <w:trPr>
          <w:trHeight w:val="256"/>
          <w:jc w:val="center"/>
        </w:trPr>
        <w:tc>
          <w:tcPr>
            <w:tcW w:w="1064" w:type="pct"/>
            <w:shd w:val="clear" w:color="auto" w:fill="FFFFFF"/>
            <w:vAlign w:val="center"/>
            <w:hideMark/>
          </w:tcPr>
          <w:p w14:paraId="76B0349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793" w:type="pct"/>
            <w:shd w:val="clear" w:color="auto" w:fill="FFFFFF"/>
            <w:vAlign w:val="center"/>
            <w:hideMark/>
          </w:tcPr>
          <w:p w14:paraId="60DEE3C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73" w:type="pct"/>
            <w:shd w:val="clear" w:color="auto" w:fill="FFFFFF"/>
            <w:vAlign w:val="center"/>
            <w:hideMark/>
          </w:tcPr>
          <w:p w14:paraId="61D4BEB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653" w:type="pct"/>
            <w:shd w:val="clear" w:color="auto" w:fill="FFFFFF"/>
            <w:vAlign w:val="center"/>
            <w:hideMark/>
          </w:tcPr>
          <w:p w14:paraId="39A5CE5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shd w:val="clear" w:color="auto" w:fill="FFFFFF"/>
            <w:vAlign w:val="center"/>
            <w:hideMark/>
          </w:tcPr>
          <w:p w14:paraId="28E8F71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636" w:type="pct"/>
            <w:shd w:val="clear" w:color="auto" w:fill="FFFFFF"/>
          </w:tcPr>
          <w:p w14:paraId="0C5BAB9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shd w:val="clear" w:color="auto" w:fill="FFFFFF"/>
            <w:vAlign w:val="center"/>
            <w:hideMark/>
          </w:tcPr>
          <w:p w14:paraId="33D1590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141CBD6E" w14:textId="77777777" w:rsidTr="001B1DE2">
        <w:trPr>
          <w:trHeight w:val="251"/>
          <w:jc w:val="center"/>
        </w:trPr>
        <w:tc>
          <w:tcPr>
            <w:tcW w:w="1064" w:type="pct"/>
            <w:shd w:val="clear" w:color="auto" w:fill="FFFFFF"/>
            <w:vAlign w:val="center"/>
            <w:hideMark/>
          </w:tcPr>
          <w:p w14:paraId="7E3B4797"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 xml:space="preserve">Korištenje poslovnih prostora </w:t>
            </w:r>
          </w:p>
        </w:tc>
        <w:tc>
          <w:tcPr>
            <w:tcW w:w="793" w:type="pct"/>
            <w:shd w:val="clear" w:color="auto" w:fill="FFFFFF"/>
            <w:vAlign w:val="center"/>
            <w:hideMark/>
          </w:tcPr>
          <w:p w14:paraId="4336683D"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poslovnih prostora obuhvaćeni nužnom sanacijom</w:t>
            </w:r>
          </w:p>
        </w:tc>
        <w:tc>
          <w:tcPr>
            <w:tcW w:w="473" w:type="pct"/>
            <w:shd w:val="clear" w:color="auto" w:fill="FFFFFF"/>
            <w:vAlign w:val="center"/>
            <w:hideMark/>
          </w:tcPr>
          <w:p w14:paraId="1949BF4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Kom</w:t>
            </w:r>
          </w:p>
        </w:tc>
        <w:tc>
          <w:tcPr>
            <w:tcW w:w="653" w:type="pct"/>
            <w:shd w:val="clear" w:color="auto" w:fill="FFFFFF"/>
            <w:vAlign w:val="center"/>
            <w:hideMark/>
          </w:tcPr>
          <w:p w14:paraId="3D3B0B5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6</w:t>
            </w:r>
          </w:p>
        </w:tc>
        <w:tc>
          <w:tcPr>
            <w:tcW w:w="694" w:type="pct"/>
            <w:shd w:val="clear" w:color="auto" w:fill="FFFFFF"/>
            <w:vAlign w:val="center"/>
          </w:tcPr>
          <w:p w14:paraId="1D2DC8B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5</w:t>
            </w:r>
          </w:p>
        </w:tc>
        <w:tc>
          <w:tcPr>
            <w:tcW w:w="636" w:type="pct"/>
            <w:shd w:val="clear" w:color="auto" w:fill="FFFFFF"/>
            <w:vAlign w:val="center"/>
          </w:tcPr>
          <w:p w14:paraId="0079E75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5</w:t>
            </w:r>
          </w:p>
        </w:tc>
        <w:tc>
          <w:tcPr>
            <w:tcW w:w="687" w:type="pct"/>
            <w:shd w:val="clear" w:color="auto" w:fill="FFFFFF"/>
            <w:vAlign w:val="center"/>
          </w:tcPr>
          <w:p w14:paraId="5FAD3D7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6</w:t>
            </w:r>
          </w:p>
        </w:tc>
      </w:tr>
    </w:tbl>
    <w:p w14:paraId="2D9BDBCF" w14:textId="77777777" w:rsidR="003313CD" w:rsidRPr="00F85E4C" w:rsidRDefault="003313CD" w:rsidP="003313CD">
      <w:pPr>
        <w:ind w:right="-108"/>
        <w:jc w:val="both"/>
        <w:rPr>
          <w:rFonts w:cs="Calibri"/>
          <w:b/>
          <w:color w:val="auto"/>
          <w:lang w:val="hr-HR"/>
        </w:rPr>
      </w:pPr>
    </w:p>
    <w:p w14:paraId="4F4C6C8A" w14:textId="77777777" w:rsidR="003313CD" w:rsidRPr="00F85E4C" w:rsidRDefault="003313CD" w:rsidP="003313CD">
      <w:pPr>
        <w:ind w:right="-108"/>
        <w:jc w:val="both"/>
        <w:rPr>
          <w:rFonts w:cs="Calibri"/>
          <w:b/>
          <w:color w:val="auto"/>
          <w:lang w:val="hr-HR"/>
        </w:rPr>
      </w:pPr>
      <w:r w:rsidRPr="00F85E4C">
        <w:rPr>
          <w:rFonts w:cs="Calibri"/>
          <w:b/>
          <w:color w:val="auto"/>
          <w:lang w:val="hr-HR"/>
        </w:rPr>
        <w:t>NAZIV PROGRAMA: ODRŽAVANJE SPOMENIČKIH VRIJEDNOSTI</w:t>
      </w:r>
    </w:p>
    <w:p w14:paraId="41ECC9E4" w14:textId="77777777" w:rsidR="003313CD" w:rsidRPr="00F85E4C" w:rsidRDefault="003313CD" w:rsidP="003313CD">
      <w:pPr>
        <w:ind w:right="-108"/>
        <w:jc w:val="both"/>
        <w:rPr>
          <w:rFonts w:cs="Calibri"/>
          <w:b/>
          <w:color w:val="auto"/>
          <w:lang w:val="hr-HR"/>
        </w:rPr>
      </w:pPr>
    </w:p>
    <w:p w14:paraId="340A0EEA" w14:textId="77777777" w:rsidR="003313CD" w:rsidRPr="00F85E4C" w:rsidRDefault="003313CD" w:rsidP="003313CD">
      <w:pPr>
        <w:ind w:firstLine="720"/>
        <w:jc w:val="both"/>
        <w:rPr>
          <w:rFonts w:cs="Calibri"/>
          <w:bCs/>
          <w:color w:val="auto"/>
          <w:lang w:val="hr-HR"/>
        </w:rPr>
      </w:pPr>
      <w:r w:rsidRPr="00F85E4C">
        <w:rPr>
          <w:rFonts w:cs="Calibri"/>
          <w:bCs/>
          <w:color w:val="auto"/>
          <w:lang w:val="hr-HR"/>
        </w:rPr>
        <w:t xml:space="preserve">Odnosi se na zaštitu kulturne i sakralne baštine, od vođenja izrade potrebnih projekata za njihovu sanaciju i održavanje do izvedbe radova na sanaciji i održavanju objekata kulturne baštine kako bi isti bili na korist građana Grada Požege. Zbog uređenije slike grada i pojedinih objekata na području zaštićene povijesne cjeline planiraju se radovi na uređenju pročelja u suradnji s Konzervatorskim odjelom u Požegi. </w:t>
      </w:r>
    </w:p>
    <w:p w14:paraId="00EAEDBF" w14:textId="77777777" w:rsidR="003313CD" w:rsidRPr="00F85E4C" w:rsidRDefault="003313CD" w:rsidP="003313CD">
      <w:pPr>
        <w:ind w:firstLine="720"/>
        <w:jc w:val="both"/>
        <w:rPr>
          <w:rFonts w:cs="Calibri"/>
          <w:bCs/>
          <w:color w:val="auto"/>
          <w:lang w:val="hr-HR"/>
        </w:rPr>
      </w:pPr>
    </w:p>
    <w:p w14:paraId="4FAF577B" w14:textId="77777777" w:rsidR="003313CD" w:rsidRPr="00F85E4C" w:rsidRDefault="003313CD" w:rsidP="003313CD">
      <w:pPr>
        <w:tabs>
          <w:tab w:val="left" w:pos="851"/>
        </w:tabs>
        <w:jc w:val="both"/>
        <w:rPr>
          <w:rFonts w:cs="Calibri"/>
          <w:b/>
          <w:color w:val="auto"/>
          <w:lang w:val="hr-HR"/>
        </w:rPr>
      </w:pPr>
      <w:r w:rsidRPr="00F85E4C">
        <w:rPr>
          <w:rFonts w:cs="Calibri"/>
          <w:b/>
          <w:color w:val="auto"/>
          <w:lang w:val="hr-HR"/>
        </w:rPr>
        <w:t>Zakonska osnova za uvođenje programa:</w:t>
      </w:r>
    </w:p>
    <w:p w14:paraId="14BBF223" w14:textId="77777777" w:rsidR="003313CD" w:rsidRPr="00F85E4C" w:rsidRDefault="003313CD" w:rsidP="00F85E4C">
      <w:pPr>
        <w:numPr>
          <w:ilvl w:val="0"/>
          <w:numId w:val="70"/>
        </w:numPr>
        <w:ind w:right="-108"/>
        <w:contextualSpacing/>
        <w:jc w:val="both"/>
        <w:rPr>
          <w:rFonts w:eastAsia="Times New Roman" w:cs="Calibri"/>
          <w:bCs/>
          <w:color w:val="auto"/>
          <w:kern w:val="2"/>
          <w:lang w:val="hr-HR"/>
          <w14:ligatures w14:val="standardContextual"/>
        </w:rPr>
      </w:pPr>
      <w:r w:rsidRPr="00F85E4C">
        <w:rPr>
          <w:rFonts w:eastAsia="Times New Roman" w:cs="Calibri"/>
          <w:bCs/>
          <w:color w:val="auto"/>
          <w:kern w:val="2"/>
          <w:lang w:val="hr-HR"/>
          <w14:ligatures w14:val="standardContextual"/>
        </w:rPr>
        <w:lastRenderedPageBreak/>
        <w:t>Zakon o zaštiti i očuvanju kulturnih dobara (Narodne novine, broj: 145/24.),</w:t>
      </w:r>
    </w:p>
    <w:p w14:paraId="0944EF9A" w14:textId="77777777" w:rsidR="003313CD" w:rsidRPr="00F85E4C" w:rsidRDefault="003313CD" w:rsidP="00F85E4C">
      <w:pPr>
        <w:numPr>
          <w:ilvl w:val="0"/>
          <w:numId w:val="70"/>
        </w:numPr>
        <w:ind w:right="-108"/>
        <w:contextualSpacing/>
        <w:jc w:val="both"/>
        <w:rPr>
          <w:rFonts w:eastAsia="Times New Roman" w:cs="Calibri"/>
          <w:bCs/>
          <w:color w:val="auto"/>
          <w:kern w:val="2"/>
          <w:lang w:val="hr-HR"/>
          <w14:ligatures w14:val="standardContextual"/>
        </w:rPr>
      </w:pPr>
      <w:r w:rsidRPr="00F85E4C">
        <w:rPr>
          <w:rFonts w:eastAsia="Times New Roman" w:cs="Calibri"/>
          <w:bCs/>
          <w:color w:val="auto"/>
          <w:kern w:val="2"/>
          <w:lang w:val="hr-HR"/>
          <w14:ligatures w14:val="standardContextual"/>
        </w:rPr>
        <w:t xml:space="preserve">Zakon o financiranju javnih potreba u kulturi (Narodne novine, broj: 47/90., 27/93. i 38/09.) i </w:t>
      </w:r>
    </w:p>
    <w:p w14:paraId="34A893FA" w14:textId="77777777" w:rsidR="003313CD" w:rsidRPr="00F85E4C" w:rsidRDefault="003313CD" w:rsidP="00F85E4C">
      <w:pPr>
        <w:numPr>
          <w:ilvl w:val="0"/>
          <w:numId w:val="70"/>
        </w:numPr>
        <w:ind w:right="-108"/>
        <w:contextualSpacing/>
        <w:jc w:val="both"/>
        <w:rPr>
          <w:rFonts w:eastAsia="Times New Roman" w:cs="Calibri"/>
          <w:color w:val="auto"/>
          <w:kern w:val="2"/>
          <w:lang w:val="hr-HR"/>
          <w14:ligatures w14:val="standardContextual"/>
        </w:rPr>
      </w:pPr>
      <w:r w:rsidRPr="00F85E4C">
        <w:rPr>
          <w:rFonts w:eastAsia="Times New Roman" w:cs="Calibri"/>
          <w:bCs/>
          <w:color w:val="auto"/>
          <w:kern w:val="2"/>
          <w:lang w:val="hr-HR"/>
          <w14:ligatures w14:val="standardContextual"/>
        </w:rPr>
        <w:t xml:space="preserve">Odluka o visini spomeničke rente na području grada Požege </w:t>
      </w:r>
      <w:r w:rsidRPr="00F85E4C">
        <w:rPr>
          <w:rFonts w:eastAsia="Times New Roman" w:cs="Calibri"/>
          <w:color w:val="auto"/>
          <w:kern w:val="2"/>
          <w:lang w:val="hr-HR"/>
          <w14:ligatures w14:val="standardContextual"/>
        </w:rPr>
        <w:t>(Službene novine Grada Požege, broj: 15/14., 17/15., 6/20. i 5/23.)</w:t>
      </w:r>
    </w:p>
    <w:p w14:paraId="4241BE07" w14:textId="77777777" w:rsidR="003313CD" w:rsidRPr="00F85E4C" w:rsidRDefault="003313CD" w:rsidP="003313CD">
      <w:pPr>
        <w:tabs>
          <w:tab w:val="left" w:pos="851"/>
        </w:tabs>
        <w:ind w:left="720"/>
        <w:contextualSpacing/>
        <w:jc w:val="both"/>
        <w:rPr>
          <w:rFonts w:cs="Calibri"/>
          <w:b/>
          <w:color w:val="auto"/>
          <w:lang w:val="hr-HR"/>
        </w:rPr>
      </w:pPr>
    </w:p>
    <w:tbl>
      <w:tblPr>
        <w:tblStyle w:val="Reetkatablice"/>
        <w:tblW w:w="4849" w:type="pct"/>
        <w:tblInd w:w="-5" w:type="dxa"/>
        <w:tblLook w:val="04A0" w:firstRow="1" w:lastRow="0" w:firstColumn="1" w:lastColumn="0" w:noHBand="0" w:noVBand="1"/>
      </w:tblPr>
      <w:tblGrid>
        <w:gridCol w:w="3120"/>
        <w:gridCol w:w="1417"/>
        <w:gridCol w:w="1417"/>
        <w:gridCol w:w="1417"/>
        <w:gridCol w:w="1417"/>
      </w:tblGrid>
      <w:tr w:rsidR="008E0BC3" w:rsidRPr="00F85E4C" w14:paraId="6FFA5E57" w14:textId="77777777" w:rsidTr="001B1DE2">
        <w:trPr>
          <w:trHeight w:val="284"/>
        </w:trPr>
        <w:tc>
          <w:tcPr>
            <w:tcW w:w="1775" w:type="pct"/>
            <w:vAlign w:val="center"/>
          </w:tcPr>
          <w:p w14:paraId="6F23F512" w14:textId="77777777" w:rsidR="003313CD" w:rsidRPr="00F85E4C" w:rsidRDefault="003313CD" w:rsidP="003313CD">
            <w:pPr>
              <w:rPr>
                <w:rFonts w:cs="Calibri"/>
                <w:i/>
                <w:color w:val="auto"/>
                <w:sz w:val="20"/>
                <w:szCs w:val="20"/>
                <w:lang w:val="hr-HR"/>
              </w:rPr>
            </w:pPr>
            <w:r w:rsidRPr="00F85E4C">
              <w:rPr>
                <w:rFonts w:cs="Calibri"/>
                <w:b/>
                <w:bCs/>
                <w:color w:val="auto"/>
                <w:sz w:val="20"/>
                <w:szCs w:val="20"/>
                <w:lang w:val="hr-HR"/>
              </w:rPr>
              <w:t>PROGRAM 1402 ODRŽAVANJE SPOMENIČKIH VRIJEDNOSTI</w:t>
            </w:r>
          </w:p>
        </w:tc>
        <w:tc>
          <w:tcPr>
            <w:tcW w:w="806" w:type="pct"/>
            <w:vAlign w:val="center"/>
          </w:tcPr>
          <w:p w14:paraId="517DAE45"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REBALANS 2025.</w:t>
            </w:r>
          </w:p>
        </w:tc>
        <w:tc>
          <w:tcPr>
            <w:tcW w:w="806" w:type="pct"/>
            <w:vAlign w:val="center"/>
          </w:tcPr>
          <w:p w14:paraId="5D937B49"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TEKUĆI PLAN 2025.</w:t>
            </w:r>
          </w:p>
        </w:tc>
        <w:tc>
          <w:tcPr>
            <w:tcW w:w="806" w:type="pct"/>
            <w:vAlign w:val="center"/>
          </w:tcPr>
          <w:p w14:paraId="7DED80C6"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30.6.2025.</w:t>
            </w:r>
          </w:p>
        </w:tc>
        <w:tc>
          <w:tcPr>
            <w:tcW w:w="806" w:type="pct"/>
            <w:vAlign w:val="center"/>
          </w:tcPr>
          <w:p w14:paraId="1B72234B"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INDEKS</w:t>
            </w:r>
          </w:p>
          <w:p w14:paraId="04C0B55D"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16121E29" w14:textId="77777777" w:rsidTr="001B1DE2">
        <w:trPr>
          <w:trHeight w:val="284"/>
        </w:trPr>
        <w:tc>
          <w:tcPr>
            <w:tcW w:w="1775" w:type="pct"/>
            <w:vAlign w:val="center"/>
          </w:tcPr>
          <w:p w14:paraId="73021A3A"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Aktivnost A140001 ODRŽAVANJE SPOMENIČKIH VRIJEDNOSTI</w:t>
            </w:r>
          </w:p>
        </w:tc>
        <w:tc>
          <w:tcPr>
            <w:tcW w:w="806" w:type="pct"/>
            <w:vAlign w:val="center"/>
          </w:tcPr>
          <w:p w14:paraId="32B50F31"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38.000,00</w:t>
            </w:r>
          </w:p>
        </w:tc>
        <w:tc>
          <w:tcPr>
            <w:tcW w:w="806" w:type="pct"/>
            <w:vAlign w:val="center"/>
          </w:tcPr>
          <w:p w14:paraId="6714A8D5"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38.000,00</w:t>
            </w:r>
          </w:p>
        </w:tc>
        <w:tc>
          <w:tcPr>
            <w:tcW w:w="806" w:type="pct"/>
            <w:vAlign w:val="center"/>
          </w:tcPr>
          <w:p w14:paraId="1E9DF203"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0,00</w:t>
            </w:r>
          </w:p>
        </w:tc>
        <w:tc>
          <w:tcPr>
            <w:tcW w:w="806" w:type="pct"/>
            <w:vAlign w:val="center"/>
          </w:tcPr>
          <w:p w14:paraId="2C5A0F85"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0,00</w:t>
            </w:r>
          </w:p>
        </w:tc>
      </w:tr>
      <w:tr w:rsidR="008E0BC3" w:rsidRPr="00F85E4C" w14:paraId="2F14D361" w14:textId="77777777" w:rsidTr="001B1DE2">
        <w:trPr>
          <w:trHeight w:val="284"/>
        </w:trPr>
        <w:tc>
          <w:tcPr>
            <w:tcW w:w="1775" w:type="pct"/>
            <w:vAlign w:val="center"/>
          </w:tcPr>
          <w:p w14:paraId="501BD140"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UKUPNO</w:t>
            </w:r>
          </w:p>
        </w:tc>
        <w:tc>
          <w:tcPr>
            <w:tcW w:w="806" w:type="pct"/>
            <w:vAlign w:val="center"/>
          </w:tcPr>
          <w:p w14:paraId="56377398"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38.000,00</w:t>
            </w:r>
          </w:p>
        </w:tc>
        <w:tc>
          <w:tcPr>
            <w:tcW w:w="806" w:type="pct"/>
            <w:vAlign w:val="center"/>
          </w:tcPr>
          <w:p w14:paraId="285A64EA"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38.000,00</w:t>
            </w:r>
          </w:p>
        </w:tc>
        <w:tc>
          <w:tcPr>
            <w:tcW w:w="806" w:type="pct"/>
            <w:vAlign w:val="center"/>
          </w:tcPr>
          <w:p w14:paraId="2EDE1E8E"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0,00</w:t>
            </w:r>
          </w:p>
        </w:tc>
        <w:tc>
          <w:tcPr>
            <w:tcW w:w="806" w:type="pct"/>
            <w:vAlign w:val="center"/>
          </w:tcPr>
          <w:p w14:paraId="1A46F43F"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0,00</w:t>
            </w:r>
          </w:p>
        </w:tc>
      </w:tr>
    </w:tbl>
    <w:p w14:paraId="4CFDF672" w14:textId="77777777" w:rsidR="003313CD" w:rsidRPr="00F85E4C" w:rsidRDefault="003313CD" w:rsidP="003313CD">
      <w:pPr>
        <w:jc w:val="both"/>
        <w:rPr>
          <w:rFonts w:cs="Calibri"/>
          <w:b/>
          <w:color w:val="auto"/>
          <w:lang w:val="hr-HR"/>
        </w:rPr>
      </w:pPr>
    </w:p>
    <w:p w14:paraId="45E454D2" w14:textId="77777777" w:rsidR="003313CD" w:rsidRPr="00F85E4C" w:rsidRDefault="003313CD" w:rsidP="003313CD">
      <w:pPr>
        <w:jc w:val="both"/>
        <w:rPr>
          <w:rFonts w:cs="Calibri"/>
          <w:bCs/>
          <w:color w:val="auto"/>
          <w:lang w:val="hr-HR"/>
        </w:rPr>
      </w:pPr>
      <w:r w:rsidRPr="00F85E4C">
        <w:rPr>
          <w:rFonts w:cs="Calibri"/>
          <w:b/>
          <w:color w:val="auto"/>
          <w:lang w:val="hr-HR"/>
        </w:rPr>
        <w:t>Održavanje spomeničkih vrijednosti</w:t>
      </w:r>
      <w:r w:rsidRPr="00F85E4C">
        <w:rPr>
          <w:rFonts w:cs="Calibri"/>
          <w:bCs/>
          <w:color w:val="auto"/>
          <w:lang w:val="hr-HR"/>
        </w:rPr>
        <w:t xml:space="preserve"> – Tijekom izvještajnog razdoblja nije bilo realizacije u programu.</w:t>
      </w:r>
    </w:p>
    <w:p w14:paraId="6396DB39" w14:textId="77777777" w:rsidR="003313CD" w:rsidRPr="00F85E4C" w:rsidRDefault="003313CD" w:rsidP="003313CD">
      <w:pPr>
        <w:jc w:val="both"/>
        <w:rPr>
          <w:rFonts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072"/>
        <w:gridCol w:w="1439"/>
        <w:gridCol w:w="857"/>
        <w:gridCol w:w="1145"/>
        <w:gridCol w:w="1258"/>
        <w:gridCol w:w="1046"/>
        <w:gridCol w:w="1245"/>
      </w:tblGrid>
      <w:tr w:rsidR="008E0BC3" w:rsidRPr="00F85E4C" w14:paraId="3DBC314D" w14:textId="77777777" w:rsidTr="001B1DE2">
        <w:trPr>
          <w:trHeight w:val="553"/>
          <w:jc w:val="center"/>
        </w:trPr>
        <w:tc>
          <w:tcPr>
            <w:tcW w:w="114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D64F8D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7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5AC2A5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8E1800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63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F99BB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BD8333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577" w:type="pct"/>
            <w:tcBorders>
              <w:top w:val="single" w:sz="4" w:space="0" w:color="00000A"/>
              <w:left w:val="single" w:sz="4" w:space="0" w:color="00000A"/>
              <w:bottom w:val="single" w:sz="4" w:space="0" w:color="00000A"/>
              <w:right w:val="single" w:sz="4" w:space="0" w:color="00000A"/>
            </w:tcBorders>
            <w:shd w:val="clear" w:color="auto" w:fill="FFFFFF"/>
          </w:tcPr>
          <w:p w14:paraId="3030CBF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B0DDBF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73AAB7F9" w14:textId="77777777" w:rsidTr="001B1DE2">
        <w:trPr>
          <w:trHeight w:val="705"/>
          <w:jc w:val="center"/>
        </w:trPr>
        <w:tc>
          <w:tcPr>
            <w:tcW w:w="1143" w:type="pct"/>
            <w:tcBorders>
              <w:top w:val="single" w:sz="4" w:space="0" w:color="00000A"/>
              <w:left w:val="single" w:sz="4" w:space="0" w:color="00000A"/>
              <w:bottom w:val="single" w:sz="4" w:space="0" w:color="auto"/>
              <w:right w:val="single" w:sz="4" w:space="0" w:color="00000A"/>
            </w:tcBorders>
            <w:shd w:val="clear" w:color="auto" w:fill="FFFFFF"/>
            <w:vAlign w:val="center"/>
            <w:hideMark/>
          </w:tcPr>
          <w:p w14:paraId="77BC3501"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Provedeni projekti</w:t>
            </w:r>
          </w:p>
        </w:tc>
        <w:tc>
          <w:tcPr>
            <w:tcW w:w="794" w:type="pct"/>
            <w:tcBorders>
              <w:top w:val="single" w:sz="4" w:space="0" w:color="00000A"/>
              <w:left w:val="single" w:sz="4" w:space="0" w:color="00000A"/>
              <w:bottom w:val="single" w:sz="4" w:space="0" w:color="auto"/>
              <w:right w:val="single" w:sz="4" w:space="0" w:color="00000A"/>
            </w:tcBorders>
            <w:shd w:val="clear" w:color="auto" w:fill="FFFFFF"/>
            <w:vAlign w:val="center"/>
            <w:hideMark/>
          </w:tcPr>
          <w:p w14:paraId="0A4A65FF"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Godišnji broj spomenika kulturne baštine na kojima se izvode radovi uređenja</w:t>
            </w:r>
          </w:p>
        </w:tc>
        <w:tc>
          <w:tcPr>
            <w:tcW w:w="473" w:type="pct"/>
            <w:tcBorders>
              <w:top w:val="single" w:sz="4" w:space="0" w:color="00000A"/>
              <w:left w:val="single" w:sz="4" w:space="0" w:color="00000A"/>
              <w:bottom w:val="single" w:sz="4" w:space="0" w:color="auto"/>
              <w:right w:val="single" w:sz="4" w:space="0" w:color="00000A"/>
            </w:tcBorders>
            <w:shd w:val="clear" w:color="auto" w:fill="FFFFFF"/>
            <w:vAlign w:val="center"/>
            <w:hideMark/>
          </w:tcPr>
          <w:p w14:paraId="63379A3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broj</w:t>
            </w:r>
          </w:p>
        </w:tc>
        <w:tc>
          <w:tcPr>
            <w:tcW w:w="632" w:type="pct"/>
            <w:tcBorders>
              <w:top w:val="single" w:sz="4" w:space="0" w:color="00000A"/>
              <w:left w:val="single" w:sz="4" w:space="0" w:color="00000A"/>
              <w:bottom w:val="single" w:sz="4" w:space="0" w:color="auto"/>
              <w:right w:val="single" w:sz="4" w:space="0" w:color="00000A"/>
            </w:tcBorders>
            <w:shd w:val="clear" w:color="auto" w:fill="FFFFFF"/>
            <w:vAlign w:val="center"/>
            <w:hideMark/>
          </w:tcPr>
          <w:p w14:paraId="6723FAC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w:t>
            </w:r>
          </w:p>
        </w:tc>
        <w:tc>
          <w:tcPr>
            <w:tcW w:w="694" w:type="pct"/>
            <w:tcBorders>
              <w:top w:val="single" w:sz="4" w:space="0" w:color="00000A"/>
              <w:left w:val="single" w:sz="4" w:space="0" w:color="00000A"/>
              <w:bottom w:val="single" w:sz="4" w:space="0" w:color="auto"/>
              <w:right w:val="single" w:sz="4" w:space="0" w:color="00000A"/>
            </w:tcBorders>
            <w:shd w:val="clear" w:color="auto" w:fill="FFFFFF"/>
            <w:vAlign w:val="center"/>
          </w:tcPr>
          <w:p w14:paraId="6A57C8F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w:t>
            </w:r>
          </w:p>
        </w:tc>
        <w:tc>
          <w:tcPr>
            <w:tcW w:w="577" w:type="pct"/>
            <w:tcBorders>
              <w:top w:val="single" w:sz="4" w:space="0" w:color="00000A"/>
              <w:left w:val="single" w:sz="4" w:space="0" w:color="00000A"/>
              <w:bottom w:val="single" w:sz="4" w:space="0" w:color="auto"/>
              <w:right w:val="single" w:sz="4" w:space="0" w:color="00000A"/>
            </w:tcBorders>
            <w:shd w:val="clear" w:color="auto" w:fill="FFFFFF"/>
            <w:vAlign w:val="center"/>
          </w:tcPr>
          <w:p w14:paraId="44C528B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w:t>
            </w:r>
          </w:p>
        </w:tc>
        <w:tc>
          <w:tcPr>
            <w:tcW w:w="687" w:type="pct"/>
            <w:tcBorders>
              <w:top w:val="single" w:sz="4" w:space="0" w:color="00000A"/>
              <w:left w:val="single" w:sz="4" w:space="0" w:color="00000A"/>
              <w:bottom w:val="single" w:sz="4" w:space="0" w:color="auto"/>
              <w:right w:val="single" w:sz="4" w:space="0" w:color="00000A"/>
            </w:tcBorders>
            <w:shd w:val="clear" w:color="auto" w:fill="FFFFFF"/>
            <w:vAlign w:val="center"/>
          </w:tcPr>
          <w:p w14:paraId="5AB883F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r>
      <w:tr w:rsidR="008E0BC3" w:rsidRPr="00F85E4C" w14:paraId="4617E62C" w14:textId="77777777" w:rsidTr="001B1DE2">
        <w:trPr>
          <w:trHeight w:val="315"/>
          <w:jc w:val="center"/>
        </w:trPr>
        <w:tc>
          <w:tcPr>
            <w:tcW w:w="1143" w:type="pct"/>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7760BC39"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Pomoći fizičkim i pravnim osobama pri uređenju spomeničkih vrijednosti</w:t>
            </w:r>
          </w:p>
        </w:tc>
        <w:tc>
          <w:tcPr>
            <w:tcW w:w="794" w:type="pct"/>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5521BEC8"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Godišnji broj poticaja za obnovu spomeničkih vrijednosti</w:t>
            </w:r>
          </w:p>
        </w:tc>
        <w:tc>
          <w:tcPr>
            <w:tcW w:w="473" w:type="pct"/>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0AA0E40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broj</w:t>
            </w:r>
          </w:p>
        </w:tc>
        <w:tc>
          <w:tcPr>
            <w:tcW w:w="632" w:type="pct"/>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5958FDE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4</w:t>
            </w:r>
          </w:p>
        </w:tc>
        <w:tc>
          <w:tcPr>
            <w:tcW w:w="694" w:type="pct"/>
            <w:tcBorders>
              <w:top w:val="single" w:sz="4" w:space="0" w:color="auto"/>
              <w:left w:val="single" w:sz="4" w:space="0" w:color="00000A"/>
              <w:bottom w:val="single" w:sz="4" w:space="0" w:color="00000A"/>
              <w:right w:val="single" w:sz="4" w:space="0" w:color="00000A"/>
            </w:tcBorders>
            <w:shd w:val="clear" w:color="auto" w:fill="FFFFFF"/>
            <w:vAlign w:val="center"/>
          </w:tcPr>
          <w:p w14:paraId="4610FEC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5</w:t>
            </w:r>
          </w:p>
        </w:tc>
        <w:tc>
          <w:tcPr>
            <w:tcW w:w="577" w:type="pct"/>
            <w:tcBorders>
              <w:top w:val="single" w:sz="4" w:space="0" w:color="auto"/>
              <w:left w:val="single" w:sz="4" w:space="0" w:color="00000A"/>
              <w:bottom w:val="single" w:sz="4" w:space="0" w:color="00000A"/>
              <w:right w:val="single" w:sz="4" w:space="0" w:color="00000A"/>
            </w:tcBorders>
            <w:shd w:val="clear" w:color="auto" w:fill="FFFFFF"/>
            <w:vAlign w:val="center"/>
          </w:tcPr>
          <w:p w14:paraId="1509ED4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5</w:t>
            </w:r>
          </w:p>
        </w:tc>
        <w:tc>
          <w:tcPr>
            <w:tcW w:w="687" w:type="pct"/>
            <w:tcBorders>
              <w:top w:val="single" w:sz="4" w:space="0" w:color="auto"/>
              <w:left w:val="single" w:sz="4" w:space="0" w:color="00000A"/>
              <w:bottom w:val="single" w:sz="4" w:space="0" w:color="00000A"/>
              <w:right w:val="single" w:sz="4" w:space="0" w:color="00000A"/>
            </w:tcBorders>
            <w:shd w:val="clear" w:color="auto" w:fill="FFFFFF"/>
            <w:vAlign w:val="center"/>
          </w:tcPr>
          <w:p w14:paraId="38E1B63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r>
    </w:tbl>
    <w:p w14:paraId="1DE5F470" w14:textId="77777777" w:rsidR="003313CD" w:rsidRPr="00F85E4C" w:rsidRDefault="003313CD" w:rsidP="003313CD">
      <w:pPr>
        <w:jc w:val="both"/>
        <w:rPr>
          <w:rFonts w:cs="Calibri"/>
          <w:b/>
          <w:color w:val="auto"/>
          <w:lang w:val="hr-HR"/>
        </w:rPr>
      </w:pPr>
    </w:p>
    <w:p w14:paraId="19DF26FC" w14:textId="77777777" w:rsidR="003313CD" w:rsidRPr="00F85E4C" w:rsidRDefault="003313CD" w:rsidP="003313CD">
      <w:pPr>
        <w:jc w:val="both"/>
        <w:rPr>
          <w:rFonts w:cs="Calibri"/>
          <w:b/>
          <w:color w:val="auto"/>
          <w:lang w:val="hr-HR"/>
        </w:rPr>
      </w:pPr>
      <w:r w:rsidRPr="00F85E4C">
        <w:rPr>
          <w:rFonts w:cs="Calibri"/>
          <w:b/>
          <w:color w:val="auto"/>
          <w:lang w:val="hr-HR"/>
        </w:rPr>
        <w:t xml:space="preserve">NAZIV PROGRAMA: KAPITALNA ULAGANJA U KOMUNALNU INFRASTRUKTURU </w:t>
      </w:r>
    </w:p>
    <w:p w14:paraId="20E7512A" w14:textId="77777777" w:rsidR="003313CD" w:rsidRPr="00F85E4C" w:rsidRDefault="003313CD" w:rsidP="003313CD">
      <w:pPr>
        <w:jc w:val="both"/>
        <w:rPr>
          <w:rFonts w:cs="Calibri"/>
          <w:b/>
          <w:color w:val="auto"/>
          <w:lang w:val="hr-HR"/>
        </w:rPr>
      </w:pPr>
    </w:p>
    <w:p w14:paraId="652173E6" w14:textId="77777777" w:rsidR="003313CD" w:rsidRPr="00F85E4C" w:rsidRDefault="003313CD" w:rsidP="003313CD">
      <w:pPr>
        <w:ind w:firstLine="720"/>
        <w:jc w:val="both"/>
        <w:rPr>
          <w:rFonts w:cs="Calibri"/>
          <w:bCs/>
          <w:color w:val="auto"/>
          <w:lang w:val="hr-HR"/>
        </w:rPr>
      </w:pPr>
      <w:r w:rsidRPr="00F85E4C">
        <w:rPr>
          <w:rFonts w:cs="Calibri"/>
          <w:bCs/>
          <w:color w:val="auto"/>
          <w:lang w:val="hr-HR"/>
        </w:rPr>
        <w:t>Obuhvaća poslove ulaganja u komunalnu infrastrukturu. Kroz program su planirani projekti prema usvojenom Programu građenja objekata i uređaja komunalne infrastrukture.</w:t>
      </w:r>
    </w:p>
    <w:p w14:paraId="4F682EDF" w14:textId="77777777" w:rsidR="003313CD" w:rsidRPr="00F85E4C" w:rsidRDefault="003313CD" w:rsidP="003313CD">
      <w:pPr>
        <w:ind w:firstLine="720"/>
        <w:jc w:val="both"/>
        <w:rPr>
          <w:rFonts w:cs="Calibri"/>
          <w:bCs/>
          <w:color w:val="auto"/>
          <w:lang w:val="hr-HR"/>
        </w:rPr>
      </w:pPr>
    </w:p>
    <w:p w14:paraId="6ADB0590" w14:textId="77777777" w:rsidR="003313CD" w:rsidRPr="00F85E4C" w:rsidRDefault="003313CD" w:rsidP="003313CD">
      <w:pPr>
        <w:jc w:val="both"/>
        <w:rPr>
          <w:rFonts w:cs="Calibri"/>
          <w:bCs/>
          <w:color w:val="auto"/>
          <w:lang w:val="hr-HR"/>
        </w:rPr>
      </w:pPr>
      <w:r w:rsidRPr="00F85E4C">
        <w:rPr>
          <w:rFonts w:cs="Calibri"/>
          <w:b/>
          <w:color w:val="auto"/>
          <w:lang w:val="hr-HR"/>
        </w:rPr>
        <w:t>Zakonska osnova za uvođenje programa:</w:t>
      </w:r>
    </w:p>
    <w:p w14:paraId="6F715C5F" w14:textId="77777777" w:rsidR="003313CD" w:rsidRPr="00F85E4C" w:rsidRDefault="003313CD" w:rsidP="00F85E4C">
      <w:pPr>
        <w:numPr>
          <w:ilvl w:val="0"/>
          <w:numId w:val="70"/>
        </w:numPr>
        <w:ind w:right="-108"/>
        <w:contextualSpacing/>
        <w:jc w:val="both"/>
        <w:rPr>
          <w:rFonts w:eastAsia="Times New Roman" w:cs="Calibri"/>
          <w:bCs/>
          <w:color w:val="auto"/>
          <w:kern w:val="2"/>
          <w:lang w:val="hr-HR"/>
          <w14:ligatures w14:val="standardContextual"/>
        </w:rPr>
      </w:pPr>
      <w:r w:rsidRPr="00F85E4C">
        <w:rPr>
          <w:rFonts w:eastAsia="Times New Roman" w:cs="Calibri"/>
          <w:bCs/>
          <w:color w:val="auto"/>
          <w:kern w:val="2"/>
          <w:lang w:val="hr-HR"/>
          <w14:ligatures w14:val="standardContextual"/>
        </w:rPr>
        <w:t>Zakon o prostornom uređenju (Narodne novine, broj:</w:t>
      </w:r>
      <w:r w:rsidRPr="00F85E4C">
        <w:rPr>
          <w:rFonts w:eastAsia="Times New Roman" w:cs="Calibri"/>
          <w:color w:val="auto"/>
          <w:kern w:val="2"/>
          <w:lang w:val="hr-HR"/>
          <w14:ligatures w14:val="standardContextual"/>
        </w:rPr>
        <w:t xml:space="preserve"> </w:t>
      </w:r>
      <w:r w:rsidRPr="00F85E4C">
        <w:rPr>
          <w:rFonts w:eastAsia="Times New Roman" w:cs="Calibri"/>
          <w:bCs/>
          <w:color w:val="auto"/>
          <w:kern w:val="2"/>
          <w:lang w:val="hr-HR"/>
          <w14:ligatures w14:val="standardContextual"/>
        </w:rPr>
        <w:t xml:space="preserve">153/13., 65/17., 114/18., 39/19., 98/19. i 67/23.), </w:t>
      </w:r>
    </w:p>
    <w:p w14:paraId="6AF19A7A" w14:textId="77777777" w:rsidR="003313CD" w:rsidRPr="00F85E4C" w:rsidRDefault="003313CD" w:rsidP="00F85E4C">
      <w:pPr>
        <w:numPr>
          <w:ilvl w:val="0"/>
          <w:numId w:val="70"/>
        </w:numPr>
        <w:ind w:right="-108"/>
        <w:contextualSpacing/>
        <w:jc w:val="both"/>
        <w:rPr>
          <w:rFonts w:eastAsia="Times New Roman" w:cs="Calibri"/>
          <w:bCs/>
          <w:color w:val="auto"/>
          <w:kern w:val="2"/>
          <w:lang w:val="hr-HR"/>
          <w14:ligatures w14:val="standardContextual"/>
        </w:rPr>
      </w:pPr>
      <w:r w:rsidRPr="00F85E4C">
        <w:rPr>
          <w:rFonts w:eastAsia="Times New Roman" w:cs="Calibri"/>
          <w:color w:val="auto"/>
          <w:kern w:val="2"/>
          <w:lang w:val="hr-HR"/>
          <w14:ligatures w14:val="standardContextual"/>
        </w:rPr>
        <w:t>Zakon o gradnji (Narodne novine, broj: 153/13., 20/17., 39/19., 125/19. i 145/24.)</w:t>
      </w:r>
      <w:r w:rsidRPr="00F85E4C">
        <w:rPr>
          <w:rFonts w:eastAsia="Times New Roman" w:cs="Calibri"/>
          <w:bCs/>
          <w:color w:val="auto"/>
          <w:kern w:val="2"/>
          <w:lang w:val="hr-HR"/>
          <w14:ligatures w14:val="standardContextual"/>
        </w:rPr>
        <w:t xml:space="preserve">, </w:t>
      </w:r>
    </w:p>
    <w:p w14:paraId="51C01ECC" w14:textId="77777777" w:rsidR="003313CD" w:rsidRPr="00F85E4C" w:rsidRDefault="003313CD" w:rsidP="00F85E4C">
      <w:pPr>
        <w:numPr>
          <w:ilvl w:val="0"/>
          <w:numId w:val="70"/>
        </w:numPr>
        <w:ind w:right="-108"/>
        <w:contextualSpacing/>
        <w:jc w:val="both"/>
        <w:rPr>
          <w:rFonts w:eastAsia="Times New Roman" w:cs="Calibri"/>
          <w:bCs/>
          <w:color w:val="auto"/>
          <w:kern w:val="2"/>
          <w:lang w:val="hr-HR"/>
          <w14:ligatures w14:val="standardContextual"/>
        </w:rPr>
      </w:pPr>
      <w:r w:rsidRPr="00F85E4C">
        <w:rPr>
          <w:rFonts w:eastAsia="Times New Roman" w:cs="Calibri"/>
          <w:color w:val="auto"/>
          <w:kern w:val="2"/>
          <w:lang w:val="hr-HR"/>
          <w14:ligatures w14:val="standardContextual"/>
        </w:rPr>
        <w:t xml:space="preserve">Zakon o postupanju i uvjetima gradnje radi poticanja ulaganja (Narodne novine, broj: 69/09., 128/10., 136/12., 76/13. i 153/13.), </w:t>
      </w:r>
    </w:p>
    <w:p w14:paraId="526A6847" w14:textId="77777777" w:rsidR="003313CD" w:rsidRPr="00F85E4C" w:rsidRDefault="003313CD" w:rsidP="00F85E4C">
      <w:pPr>
        <w:numPr>
          <w:ilvl w:val="0"/>
          <w:numId w:val="70"/>
        </w:numPr>
        <w:ind w:right="-108"/>
        <w:contextualSpacing/>
        <w:jc w:val="both"/>
        <w:rPr>
          <w:rFonts w:eastAsia="Times New Roman" w:cs="Calibri"/>
          <w:bCs/>
          <w:color w:val="auto"/>
          <w:kern w:val="2"/>
          <w:lang w:val="hr-HR"/>
          <w14:ligatures w14:val="standardContextual"/>
        </w:rPr>
      </w:pPr>
      <w:r w:rsidRPr="00F85E4C">
        <w:rPr>
          <w:rFonts w:eastAsia="Times New Roman" w:cs="Calibri"/>
          <w:bCs/>
          <w:color w:val="auto"/>
          <w:kern w:val="2"/>
          <w:lang w:val="hr-HR"/>
          <w14:ligatures w14:val="standardContextual"/>
        </w:rPr>
        <w:t>Zakon o komunalnom gospodarstvu (Narodne novine, broj:</w:t>
      </w:r>
      <w:r w:rsidRPr="00F85E4C">
        <w:rPr>
          <w:rFonts w:eastAsia="Times New Roman" w:cs="Calibri"/>
          <w:color w:val="auto"/>
          <w:kern w:val="2"/>
          <w:lang w:val="hr-HR"/>
          <w14:ligatures w14:val="standardContextual"/>
        </w:rPr>
        <w:t xml:space="preserve"> </w:t>
      </w:r>
      <w:r w:rsidRPr="00F85E4C">
        <w:rPr>
          <w:rFonts w:eastAsia="Times New Roman" w:cs="Calibri"/>
          <w:bCs/>
          <w:color w:val="auto"/>
          <w:kern w:val="2"/>
          <w:lang w:val="hr-HR"/>
          <w14:ligatures w14:val="standardContextual"/>
        </w:rPr>
        <w:t xml:space="preserve">68/18., 110/18.- Odluka Ustavnog suda, 32/20. i 145/24.), </w:t>
      </w:r>
    </w:p>
    <w:p w14:paraId="572F4269" w14:textId="77777777" w:rsidR="003313CD" w:rsidRPr="00F85E4C" w:rsidRDefault="003313CD" w:rsidP="00F85E4C">
      <w:pPr>
        <w:numPr>
          <w:ilvl w:val="0"/>
          <w:numId w:val="70"/>
        </w:numPr>
        <w:ind w:right="-108"/>
        <w:contextualSpacing/>
        <w:jc w:val="both"/>
        <w:rPr>
          <w:rFonts w:eastAsia="Times New Roman" w:cs="Calibri"/>
          <w:bCs/>
          <w:color w:val="auto"/>
          <w:kern w:val="2"/>
          <w:lang w:val="hr-HR"/>
          <w14:ligatures w14:val="standardContextual"/>
        </w:rPr>
      </w:pPr>
      <w:r w:rsidRPr="00F85E4C">
        <w:rPr>
          <w:rFonts w:eastAsia="Times New Roman" w:cs="Calibri"/>
          <w:bCs/>
          <w:color w:val="auto"/>
          <w:kern w:val="2"/>
          <w:lang w:val="hr-HR"/>
          <w14:ligatures w14:val="standardContextual"/>
        </w:rPr>
        <w:t>Zakon o cestama (Narodne novine, broj:</w:t>
      </w:r>
      <w:r w:rsidRPr="00F85E4C">
        <w:rPr>
          <w:rFonts w:eastAsia="Times New Roman" w:cs="Calibri"/>
          <w:color w:val="auto"/>
          <w:kern w:val="2"/>
          <w:lang w:val="hr-HR"/>
          <w14:ligatures w14:val="standardContextual"/>
        </w:rPr>
        <w:t xml:space="preserve"> </w:t>
      </w:r>
      <w:r w:rsidRPr="00F85E4C">
        <w:rPr>
          <w:rFonts w:eastAsia="Times New Roman" w:cs="Calibri"/>
          <w:bCs/>
          <w:color w:val="auto"/>
          <w:kern w:val="2"/>
          <w:lang w:val="hr-HR"/>
          <w14:ligatures w14:val="standardContextual"/>
        </w:rPr>
        <w:t xml:space="preserve">84/11., 22/13., 54/13., 148/13., 92/14., 110/19., 144/21.,114/22., 4/23. i 133/23.), </w:t>
      </w:r>
    </w:p>
    <w:p w14:paraId="4B138F16" w14:textId="77777777" w:rsidR="003313CD" w:rsidRPr="00F85E4C" w:rsidRDefault="003313CD" w:rsidP="00F85E4C">
      <w:pPr>
        <w:numPr>
          <w:ilvl w:val="0"/>
          <w:numId w:val="70"/>
        </w:numPr>
        <w:ind w:right="-108"/>
        <w:contextualSpacing/>
        <w:jc w:val="both"/>
        <w:rPr>
          <w:rFonts w:eastAsia="Times New Roman" w:cs="Calibri"/>
          <w:bCs/>
          <w:color w:val="auto"/>
          <w:kern w:val="2"/>
          <w:lang w:val="hr-HR"/>
          <w14:ligatures w14:val="standardContextual"/>
        </w:rPr>
      </w:pPr>
      <w:r w:rsidRPr="00F85E4C">
        <w:rPr>
          <w:rFonts w:eastAsia="Times New Roman" w:cs="Calibri"/>
          <w:bCs/>
          <w:color w:val="auto"/>
          <w:kern w:val="2"/>
          <w:lang w:val="hr-HR"/>
          <w14:ligatures w14:val="standardContextual"/>
        </w:rPr>
        <w:t>Zakon o sigurnosti prometa na cestama (Narodne novine, broj: 67/08., 48/10., 74/11., 80/13., 158/13., 92/14., 64/15., 108/17., 70/19., 42/20., 85/22., 114/22., 133/23. 145/24.),</w:t>
      </w:r>
    </w:p>
    <w:p w14:paraId="486509C5" w14:textId="77777777" w:rsidR="003313CD" w:rsidRPr="00F85E4C" w:rsidRDefault="003313CD" w:rsidP="00F85E4C">
      <w:pPr>
        <w:numPr>
          <w:ilvl w:val="0"/>
          <w:numId w:val="70"/>
        </w:numPr>
        <w:ind w:right="-108"/>
        <w:contextualSpacing/>
        <w:jc w:val="both"/>
        <w:rPr>
          <w:rFonts w:eastAsia="Times New Roman" w:cs="Calibri"/>
          <w:bCs/>
          <w:color w:val="auto"/>
          <w:kern w:val="2"/>
          <w:lang w:val="hr-HR"/>
          <w14:ligatures w14:val="standardContextual"/>
        </w:rPr>
      </w:pPr>
      <w:r w:rsidRPr="00F85E4C">
        <w:rPr>
          <w:rFonts w:eastAsia="Times New Roman" w:cs="Calibri"/>
          <w:bCs/>
          <w:color w:val="auto"/>
          <w:kern w:val="2"/>
          <w:lang w:val="hr-HR"/>
          <w14:ligatures w14:val="standardContextual"/>
        </w:rPr>
        <w:t xml:space="preserve">Zakon o poslovima i djelatnostima prostornog uređenja i gradnje (Narodne novine, broj: 78/15., 118/18. i 110/19.), </w:t>
      </w:r>
    </w:p>
    <w:p w14:paraId="6734AF0B" w14:textId="77777777" w:rsidR="003313CD" w:rsidRPr="00F85E4C" w:rsidRDefault="003313CD" w:rsidP="00F85E4C">
      <w:pPr>
        <w:numPr>
          <w:ilvl w:val="0"/>
          <w:numId w:val="70"/>
        </w:numPr>
        <w:ind w:right="-108"/>
        <w:contextualSpacing/>
        <w:jc w:val="both"/>
        <w:rPr>
          <w:rFonts w:eastAsia="Times New Roman" w:cs="Calibri"/>
          <w:bCs/>
          <w:color w:val="auto"/>
          <w:kern w:val="2"/>
          <w:lang w:val="hr-HR"/>
          <w14:ligatures w14:val="standardContextual"/>
        </w:rPr>
      </w:pPr>
      <w:r w:rsidRPr="00F85E4C">
        <w:rPr>
          <w:rFonts w:eastAsia="Times New Roman" w:cs="Calibri"/>
          <w:bCs/>
          <w:color w:val="auto"/>
          <w:kern w:val="2"/>
          <w:lang w:val="hr-HR"/>
          <w14:ligatures w14:val="standardContextual"/>
        </w:rPr>
        <w:t xml:space="preserve">Zakon o zaštiti na radu (Narodne novine, broj: 71/14., 118/14., 154/14., 94/18. i 96/18.), </w:t>
      </w:r>
    </w:p>
    <w:p w14:paraId="6B2C2916" w14:textId="77777777" w:rsidR="003313CD" w:rsidRPr="00F85E4C" w:rsidRDefault="003313CD" w:rsidP="00F85E4C">
      <w:pPr>
        <w:numPr>
          <w:ilvl w:val="0"/>
          <w:numId w:val="70"/>
        </w:numPr>
        <w:ind w:right="-108"/>
        <w:contextualSpacing/>
        <w:jc w:val="both"/>
        <w:rPr>
          <w:rFonts w:eastAsia="Times New Roman" w:cs="Calibri"/>
          <w:bCs/>
          <w:color w:val="auto"/>
          <w:kern w:val="2"/>
          <w:lang w:val="hr-HR"/>
          <w14:ligatures w14:val="standardContextual"/>
        </w:rPr>
      </w:pPr>
      <w:r w:rsidRPr="00F85E4C">
        <w:rPr>
          <w:rFonts w:eastAsia="Times New Roman" w:cs="Calibri"/>
          <w:color w:val="auto"/>
          <w:kern w:val="2"/>
          <w:lang w:val="hr-HR"/>
          <w14:ligatures w14:val="standardContextual"/>
        </w:rPr>
        <w:t xml:space="preserve">Zakon o zaštiti okoliša (Narodne novine, broj: 80/13., 153/13., 78/15., 12/18., 118/18.) </w:t>
      </w:r>
      <w:r w:rsidRPr="00F85E4C">
        <w:rPr>
          <w:rFonts w:eastAsia="Times New Roman" w:cs="Calibri"/>
          <w:bCs/>
          <w:color w:val="auto"/>
          <w:kern w:val="2"/>
          <w:lang w:val="hr-HR"/>
          <w14:ligatures w14:val="standardContextual"/>
        </w:rPr>
        <w:t xml:space="preserve">i </w:t>
      </w:r>
    </w:p>
    <w:p w14:paraId="18312702" w14:textId="77777777" w:rsidR="003313CD" w:rsidRPr="00F85E4C" w:rsidRDefault="003313CD" w:rsidP="00F85E4C">
      <w:pPr>
        <w:numPr>
          <w:ilvl w:val="0"/>
          <w:numId w:val="70"/>
        </w:numPr>
        <w:ind w:left="714" w:right="-108" w:hanging="357"/>
        <w:jc w:val="both"/>
        <w:rPr>
          <w:rFonts w:eastAsia="Times New Roman" w:cs="Calibri"/>
          <w:bCs/>
          <w:color w:val="auto"/>
          <w:kern w:val="2"/>
          <w:lang w:val="hr-HR"/>
          <w14:ligatures w14:val="standardContextual"/>
        </w:rPr>
      </w:pPr>
      <w:r w:rsidRPr="00F85E4C">
        <w:rPr>
          <w:rFonts w:eastAsia="Times New Roman" w:cs="Calibri"/>
          <w:bCs/>
          <w:color w:val="auto"/>
          <w:kern w:val="2"/>
          <w:lang w:val="hr-HR"/>
          <w14:ligatures w14:val="standardContextual"/>
        </w:rPr>
        <w:t>Zakon o grobljima (Narodne novine, broj: 19/98., 50/12. i 89/17.).</w:t>
      </w:r>
    </w:p>
    <w:p w14:paraId="30B22E80" w14:textId="77777777" w:rsidR="003313CD" w:rsidRPr="00F85E4C" w:rsidRDefault="003313CD" w:rsidP="003313CD">
      <w:pPr>
        <w:ind w:left="720"/>
        <w:contextualSpacing/>
        <w:jc w:val="both"/>
        <w:rPr>
          <w:rFonts w:cs="Calibri"/>
          <w:bCs/>
          <w:color w:val="auto"/>
          <w:lang w:val="hr-HR"/>
        </w:rPr>
      </w:pPr>
    </w:p>
    <w:tbl>
      <w:tblPr>
        <w:tblStyle w:val="Reetkatablice"/>
        <w:tblW w:w="4847" w:type="pct"/>
        <w:jc w:val="center"/>
        <w:tblLook w:val="04A0" w:firstRow="1" w:lastRow="0" w:firstColumn="1" w:lastColumn="0" w:noHBand="0" w:noVBand="1"/>
      </w:tblPr>
      <w:tblGrid>
        <w:gridCol w:w="3120"/>
        <w:gridCol w:w="1417"/>
        <w:gridCol w:w="1416"/>
        <w:gridCol w:w="1416"/>
        <w:gridCol w:w="1416"/>
      </w:tblGrid>
      <w:tr w:rsidR="008E0BC3" w:rsidRPr="00F85E4C" w14:paraId="28947D4A" w14:textId="77777777" w:rsidTr="001B1DE2">
        <w:trPr>
          <w:trHeight w:val="284"/>
          <w:jc w:val="center"/>
        </w:trPr>
        <w:tc>
          <w:tcPr>
            <w:tcW w:w="1775" w:type="pct"/>
            <w:vAlign w:val="center"/>
          </w:tcPr>
          <w:p w14:paraId="3EAEB5DF" w14:textId="77777777" w:rsidR="003313CD" w:rsidRPr="00F85E4C" w:rsidRDefault="003313CD" w:rsidP="003313CD">
            <w:pPr>
              <w:rPr>
                <w:rFonts w:cs="Calibri"/>
                <w:i/>
                <w:color w:val="auto"/>
                <w:sz w:val="20"/>
                <w:szCs w:val="20"/>
                <w:lang w:val="hr-HR"/>
              </w:rPr>
            </w:pPr>
            <w:r w:rsidRPr="00F85E4C">
              <w:rPr>
                <w:rFonts w:cs="Calibri"/>
                <w:b/>
                <w:bCs/>
                <w:color w:val="auto"/>
                <w:sz w:val="20"/>
                <w:szCs w:val="20"/>
                <w:lang w:val="hr-HR"/>
              </w:rPr>
              <w:t>PROGRAM 1500 KAPITALNA ULAGANJA U KOMUNALNU INFRASTRUKTURU</w:t>
            </w:r>
          </w:p>
        </w:tc>
        <w:tc>
          <w:tcPr>
            <w:tcW w:w="806" w:type="pct"/>
            <w:vAlign w:val="center"/>
          </w:tcPr>
          <w:p w14:paraId="4F840FE4"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REBALANS 2025.</w:t>
            </w:r>
          </w:p>
        </w:tc>
        <w:tc>
          <w:tcPr>
            <w:tcW w:w="806" w:type="pct"/>
            <w:vAlign w:val="center"/>
          </w:tcPr>
          <w:p w14:paraId="18627C8A"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TEKUĆI PLAN 2025.</w:t>
            </w:r>
          </w:p>
        </w:tc>
        <w:tc>
          <w:tcPr>
            <w:tcW w:w="806" w:type="pct"/>
            <w:vAlign w:val="center"/>
          </w:tcPr>
          <w:p w14:paraId="15508464"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30.6.2025.</w:t>
            </w:r>
          </w:p>
        </w:tc>
        <w:tc>
          <w:tcPr>
            <w:tcW w:w="806" w:type="pct"/>
            <w:vAlign w:val="center"/>
          </w:tcPr>
          <w:p w14:paraId="4CF3A407"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INDEKS</w:t>
            </w:r>
          </w:p>
          <w:p w14:paraId="39E8871F"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132F4A60" w14:textId="77777777" w:rsidTr="001B1DE2">
        <w:trPr>
          <w:trHeight w:val="284"/>
          <w:jc w:val="center"/>
        </w:trPr>
        <w:tc>
          <w:tcPr>
            <w:tcW w:w="1775" w:type="pct"/>
            <w:vAlign w:val="center"/>
          </w:tcPr>
          <w:p w14:paraId="63974F3B"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lastRenderedPageBreak/>
              <w:t>Kapitalni projekt K150001 IZGRADNJA I DODATNA ULAGANJA U PROMETNICE I MOSTOVE</w:t>
            </w:r>
          </w:p>
        </w:tc>
        <w:tc>
          <w:tcPr>
            <w:tcW w:w="806" w:type="pct"/>
            <w:vAlign w:val="center"/>
          </w:tcPr>
          <w:p w14:paraId="3EC771FC"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887.543,00</w:t>
            </w:r>
          </w:p>
        </w:tc>
        <w:tc>
          <w:tcPr>
            <w:tcW w:w="806" w:type="pct"/>
            <w:vAlign w:val="center"/>
          </w:tcPr>
          <w:p w14:paraId="046CAB70"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887.543,00</w:t>
            </w:r>
          </w:p>
        </w:tc>
        <w:tc>
          <w:tcPr>
            <w:tcW w:w="806" w:type="pct"/>
            <w:vAlign w:val="center"/>
          </w:tcPr>
          <w:p w14:paraId="57F9A7D3"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308.465,52</w:t>
            </w:r>
          </w:p>
        </w:tc>
        <w:tc>
          <w:tcPr>
            <w:tcW w:w="806" w:type="pct"/>
            <w:vAlign w:val="center"/>
          </w:tcPr>
          <w:p w14:paraId="1FA83613"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34,75</w:t>
            </w:r>
          </w:p>
        </w:tc>
      </w:tr>
      <w:tr w:rsidR="008E0BC3" w:rsidRPr="00F85E4C" w14:paraId="79DE7DAB" w14:textId="77777777" w:rsidTr="001B1DE2">
        <w:trPr>
          <w:trHeight w:val="284"/>
          <w:jc w:val="center"/>
        </w:trPr>
        <w:tc>
          <w:tcPr>
            <w:tcW w:w="1775" w:type="pct"/>
            <w:vAlign w:val="center"/>
          </w:tcPr>
          <w:p w14:paraId="184505B1"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Kapitalni projekt K150002 IZGRADNJA JAVNE RASVJETE</w:t>
            </w:r>
          </w:p>
        </w:tc>
        <w:tc>
          <w:tcPr>
            <w:tcW w:w="806" w:type="pct"/>
            <w:vAlign w:val="center"/>
          </w:tcPr>
          <w:p w14:paraId="2AF80F59"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100.000,00</w:t>
            </w:r>
          </w:p>
        </w:tc>
        <w:tc>
          <w:tcPr>
            <w:tcW w:w="806" w:type="pct"/>
            <w:vAlign w:val="center"/>
          </w:tcPr>
          <w:p w14:paraId="09719E14"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100.000,00</w:t>
            </w:r>
          </w:p>
        </w:tc>
        <w:tc>
          <w:tcPr>
            <w:tcW w:w="806" w:type="pct"/>
            <w:vAlign w:val="center"/>
          </w:tcPr>
          <w:p w14:paraId="66CA2973"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76.042,97</w:t>
            </w:r>
          </w:p>
        </w:tc>
        <w:tc>
          <w:tcPr>
            <w:tcW w:w="806" w:type="pct"/>
            <w:vAlign w:val="center"/>
          </w:tcPr>
          <w:p w14:paraId="74A505DA"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76,04</w:t>
            </w:r>
          </w:p>
        </w:tc>
      </w:tr>
      <w:tr w:rsidR="008E0BC3" w:rsidRPr="00F85E4C" w14:paraId="739FA833" w14:textId="77777777" w:rsidTr="001B1DE2">
        <w:trPr>
          <w:trHeight w:val="284"/>
          <w:jc w:val="center"/>
        </w:trPr>
        <w:tc>
          <w:tcPr>
            <w:tcW w:w="1775" w:type="pct"/>
            <w:vAlign w:val="center"/>
          </w:tcPr>
          <w:p w14:paraId="67880487"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Kapitalni projekt K150004 UREĐENJE GROBLJA</w:t>
            </w:r>
          </w:p>
        </w:tc>
        <w:tc>
          <w:tcPr>
            <w:tcW w:w="806" w:type="pct"/>
            <w:vAlign w:val="center"/>
          </w:tcPr>
          <w:p w14:paraId="68228F2D"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25.000,00</w:t>
            </w:r>
          </w:p>
        </w:tc>
        <w:tc>
          <w:tcPr>
            <w:tcW w:w="806" w:type="pct"/>
            <w:vAlign w:val="center"/>
          </w:tcPr>
          <w:p w14:paraId="10DB8CEA"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25.000,00</w:t>
            </w:r>
          </w:p>
        </w:tc>
        <w:tc>
          <w:tcPr>
            <w:tcW w:w="806" w:type="pct"/>
            <w:vAlign w:val="center"/>
          </w:tcPr>
          <w:p w14:paraId="51B99F22"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c>
          <w:tcPr>
            <w:tcW w:w="806" w:type="pct"/>
            <w:vAlign w:val="center"/>
          </w:tcPr>
          <w:p w14:paraId="591AC90C"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r>
      <w:tr w:rsidR="008E0BC3" w:rsidRPr="00F85E4C" w14:paraId="7593AC90" w14:textId="77777777" w:rsidTr="001B1DE2">
        <w:trPr>
          <w:trHeight w:val="284"/>
          <w:jc w:val="center"/>
        </w:trPr>
        <w:tc>
          <w:tcPr>
            <w:tcW w:w="1775" w:type="pct"/>
          </w:tcPr>
          <w:p w14:paraId="4F049A5F"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Kapitalni projekt K150017 AGLOMERACIJA POŽEGA</w:t>
            </w:r>
          </w:p>
        </w:tc>
        <w:tc>
          <w:tcPr>
            <w:tcW w:w="806" w:type="pct"/>
            <w:vAlign w:val="center"/>
          </w:tcPr>
          <w:p w14:paraId="7EA31370"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150.546,00</w:t>
            </w:r>
          </w:p>
        </w:tc>
        <w:tc>
          <w:tcPr>
            <w:tcW w:w="806" w:type="pct"/>
            <w:vAlign w:val="center"/>
          </w:tcPr>
          <w:p w14:paraId="512DA33A"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150.546,00</w:t>
            </w:r>
          </w:p>
        </w:tc>
        <w:tc>
          <w:tcPr>
            <w:tcW w:w="806" w:type="pct"/>
            <w:vAlign w:val="center"/>
          </w:tcPr>
          <w:p w14:paraId="5EDBC581"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c>
          <w:tcPr>
            <w:tcW w:w="806" w:type="pct"/>
            <w:vAlign w:val="center"/>
          </w:tcPr>
          <w:p w14:paraId="3034D31C"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r>
      <w:tr w:rsidR="008E0BC3" w:rsidRPr="00F85E4C" w14:paraId="34486642" w14:textId="77777777" w:rsidTr="001B1DE2">
        <w:trPr>
          <w:trHeight w:val="284"/>
          <w:jc w:val="center"/>
        </w:trPr>
        <w:tc>
          <w:tcPr>
            <w:tcW w:w="1775" w:type="pct"/>
          </w:tcPr>
          <w:p w14:paraId="3D5016E2"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Kapitalni projekt K150018 AGLOMERACIJA POŽEGA - PLETERNICA</w:t>
            </w:r>
          </w:p>
        </w:tc>
        <w:tc>
          <w:tcPr>
            <w:tcW w:w="806" w:type="pct"/>
            <w:vAlign w:val="center"/>
          </w:tcPr>
          <w:p w14:paraId="448ABEA2"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c>
          <w:tcPr>
            <w:tcW w:w="806" w:type="pct"/>
            <w:vAlign w:val="center"/>
          </w:tcPr>
          <w:p w14:paraId="19C02139"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0,00</w:t>
            </w:r>
          </w:p>
        </w:tc>
        <w:tc>
          <w:tcPr>
            <w:tcW w:w="806" w:type="pct"/>
            <w:vAlign w:val="center"/>
          </w:tcPr>
          <w:p w14:paraId="7AC74F69"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c>
          <w:tcPr>
            <w:tcW w:w="806" w:type="pct"/>
            <w:vAlign w:val="center"/>
          </w:tcPr>
          <w:p w14:paraId="4B3E68D4"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r>
      <w:tr w:rsidR="008E0BC3" w:rsidRPr="00F85E4C" w14:paraId="35980266" w14:textId="77777777" w:rsidTr="001B1DE2">
        <w:trPr>
          <w:trHeight w:val="284"/>
          <w:jc w:val="center"/>
        </w:trPr>
        <w:tc>
          <w:tcPr>
            <w:tcW w:w="1775" w:type="pct"/>
          </w:tcPr>
          <w:p w14:paraId="5887B244"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Kapitalni projekt K150020 IZGRADNJA KOMUNALNIH OBJEKATA NA LOKACIJI VINOGRADINE</w:t>
            </w:r>
          </w:p>
        </w:tc>
        <w:tc>
          <w:tcPr>
            <w:tcW w:w="806" w:type="pct"/>
            <w:vAlign w:val="center"/>
          </w:tcPr>
          <w:p w14:paraId="68CEAEB2"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2.000,00</w:t>
            </w:r>
          </w:p>
        </w:tc>
        <w:tc>
          <w:tcPr>
            <w:tcW w:w="806" w:type="pct"/>
            <w:vAlign w:val="center"/>
          </w:tcPr>
          <w:p w14:paraId="5C10D441"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2.000,00</w:t>
            </w:r>
          </w:p>
        </w:tc>
        <w:tc>
          <w:tcPr>
            <w:tcW w:w="806" w:type="pct"/>
            <w:vAlign w:val="center"/>
          </w:tcPr>
          <w:p w14:paraId="0CABA98B"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1.908,00</w:t>
            </w:r>
          </w:p>
        </w:tc>
        <w:tc>
          <w:tcPr>
            <w:tcW w:w="806" w:type="pct"/>
            <w:vAlign w:val="center"/>
          </w:tcPr>
          <w:p w14:paraId="3093EA80"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95,40</w:t>
            </w:r>
          </w:p>
        </w:tc>
      </w:tr>
      <w:tr w:rsidR="008E0BC3" w:rsidRPr="00F85E4C" w14:paraId="2CAE2A5F" w14:textId="77777777" w:rsidTr="001B1DE2">
        <w:trPr>
          <w:trHeight w:val="284"/>
          <w:jc w:val="center"/>
        </w:trPr>
        <w:tc>
          <w:tcPr>
            <w:tcW w:w="1775" w:type="pct"/>
          </w:tcPr>
          <w:p w14:paraId="23A0CAFD"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Kapitalni projekt K150040 NABAVA URBANE OPREME</w:t>
            </w:r>
          </w:p>
        </w:tc>
        <w:tc>
          <w:tcPr>
            <w:tcW w:w="806" w:type="pct"/>
            <w:vAlign w:val="center"/>
          </w:tcPr>
          <w:p w14:paraId="6A980DC5"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33.000,00</w:t>
            </w:r>
          </w:p>
        </w:tc>
        <w:tc>
          <w:tcPr>
            <w:tcW w:w="806" w:type="pct"/>
            <w:vAlign w:val="center"/>
          </w:tcPr>
          <w:p w14:paraId="665531CE"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33.000,00</w:t>
            </w:r>
          </w:p>
        </w:tc>
        <w:tc>
          <w:tcPr>
            <w:tcW w:w="806" w:type="pct"/>
            <w:vAlign w:val="center"/>
          </w:tcPr>
          <w:p w14:paraId="6D64939C"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11.487,41</w:t>
            </w:r>
          </w:p>
        </w:tc>
        <w:tc>
          <w:tcPr>
            <w:tcW w:w="806" w:type="pct"/>
            <w:vAlign w:val="center"/>
          </w:tcPr>
          <w:p w14:paraId="467FB777"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34,81</w:t>
            </w:r>
          </w:p>
        </w:tc>
      </w:tr>
      <w:tr w:rsidR="008E0BC3" w:rsidRPr="00F85E4C" w14:paraId="2AB0C49F" w14:textId="77777777" w:rsidTr="001B1DE2">
        <w:trPr>
          <w:trHeight w:val="284"/>
          <w:jc w:val="center"/>
        </w:trPr>
        <w:tc>
          <w:tcPr>
            <w:tcW w:w="1775" w:type="pct"/>
          </w:tcPr>
          <w:p w14:paraId="309C45B2"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Kapitalni projekt K150043 RAZVOJ PAMETNIH I ODRŽIVIH RJEŠENJA I USLUGA U GRADU POŽEGI</w:t>
            </w:r>
          </w:p>
        </w:tc>
        <w:tc>
          <w:tcPr>
            <w:tcW w:w="806" w:type="pct"/>
            <w:vAlign w:val="center"/>
          </w:tcPr>
          <w:p w14:paraId="762A8691"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84.400,00</w:t>
            </w:r>
          </w:p>
        </w:tc>
        <w:tc>
          <w:tcPr>
            <w:tcW w:w="806" w:type="pct"/>
            <w:vAlign w:val="center"/>
          </w:tcPr>
          <w:p w14:paraId="58795EC3"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84.400,00</w:t>
            </w:r>
          </w:p>
        </w:tc>
        <w:tc>
          <w:tcPr>
            <w:tcW w:w="806" w:type="pct"/>
            <w:vAlign w:val="center"/>
          </w:tcPr>
          <w:p w14:paraId="433542DF"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c>
          <w:tcPr>
            <w:tcW w:w="806" w:type="pct"/>
            <w:vAlign w:val="center"/>
          </w:tcPr>
          <w:p w14:paraId="6D532B4B"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r>
      <w:tr w:rsidR="008E0BC3" w:rsidRPr="00F85E4C" w14:paraId="1A949158" w14:textId="77777777" w:rsidTr="001B1DE2">
        <w:trPr>
          <w:trHeight w:val="284"/>
          <w:jc w:val="center"/>
        </w:trPr>
        <w:tc>
          <w:tcPr>
            <w:tcW w:w="1775" w:type="pct"/>
          </w:tcPr>
          <w:p w14:paraId="5A73E2A6"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Kapitalni projekt K150044 IZGRADNJA TRŽNICE</w:t>
            </w:r>
          </w:p>
        </w:tc>
        <w:tc>
          <w:tcPr>
            <w:tcW w:w="806" w:type="pct"/>
            <w:vAlign w:val="center"/>
          </w:tcPr>
          <w:p w14:paraId="2ACAE0CF"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1.285.000,00</w:t>
            </w:r>
          </w:p>
        </w:tc>
        <w:tc>
          <w:tcPr>
            <w:tcW w:w="806" w:type="pct"/>
            <w:vAlign w:val="center"/>
          </w:tcPr>
          <w:p w14:paraId="441F2B42"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1.285.000,00</w:t>
            </w:r>
          </w:p>
        </w:tc>
        <w:tc>
          <w:tcPr>
            <w:tcW w:w="806" w:type="pct"/>
            <w:vAlign w:val="center"/>
          </w:tcPr>
          <w:p w14:paraId="7ACB5672"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534.102,15</w:t>
            </w:r>
          </w:p>
        </w:tc>
        <w:tc>
          <w:tcPr>
            <w:tcW w:w="806" w:type="pct"/>
            <w:vAlign w:val="center"/>
          </w:tcPr>
          <w:p w14:paraId="65C03A97"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41,56</w:t>
            </w:r>
          </w:p>
        </w:tc>
      </w:tr>
      <w:tr w:rsidR="008E0BC3" w:rsidRPr="00F85E4C" w14:paraId="3625EF35" w14:textId="77777777" w:rsidTr="001B1DE2">
        <w:trPr>
          <w:trHeight w:val="284"/>
          <w:jc w:val="center"/>
        </w:trPr>
        <w:tc>
          <w:tcPr>
            <w:tcW w:w="1775" w:type="pct"/>
          </w:tcPr>
          <w:p w14:paraId="50989251"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Kapitalni projekt K150045 IZGRADNJA SUSTAVA VODOOPSKRBE I ODVODNJE NA PODRUČJU GRADA POŽEGE – NPOO</w:t>
            </w:r>
          </w:p>
        </w:tc>
        <w:tc>
          <w:tcPr>
            <w:tcW w:w="806" w:type="pct"/>
            <w:vAlign w:val="center"/>
          </w:tcPr>
          <w:p w14:paraId="083213DB"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51.000,00</w:t>
            </w:r>
          </w:p>
        </w:tc>
        <w:tc>
          <w:tcPr>
            <w:tcW w:w="806" w:type="pct"/>
            <w:vAlign w:val="center"/>
          </w:tcPr>
          <w:p w14:paraId="043077A7"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51.000,00</w:t>
            </w:r>
          </w:p>
        </w:tc>
        <w:tc>
          <w:tcPr>
            <w:tcW w:w="806" w:type="pct"/>
            <w:vAlign w:val="center"/>
          </w:tcPr>
          <w:p w14:paraId="526AF2E5"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c>
          <w:tcPr>
            <w:tcW w:w="806" w:type="pct"/>
            <w:vAlign w:val="center"/>
          </w:tcPr>
          <w:p w14:paraId="6BF521FE"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r>
      <w:tr w:rsidR="008E0BC3" w:rsidRPr="00F85E4C" w14:paraId="24867DAB" w14:textId="77777777" w:rsidTr="001B1DE2">
        <w:trPr>
          <w:trHeight w:val="284"/>
          <w:jc w:val="center"/>
        </w:trPr>
        <w:tc>
          <w:tcPr>
            <w:tcW w:w="1775" w:type="pct"/>
            <w:vAlign w:val="center"/>
          </w:tcPr>
          <w:p w14:paraId="68568750"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UKUPNO</w:t>
            </w:r>
          </w:p>
        </w:tc>
        <w:tc>
          <w:tcPr>
            <w:tcW w:w="806" w:type="pct"/>
            <w:vAlign w:val="center"/>
          </w:tcPr>
          <w:p w14:paraId="5A91F7B4"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fldChar w:fldCharType="begin"/>
            </w:r>
            <w:r w:rsidRPr="00F85E4C">
              <w:rPr>
                <w:rFonts w:cs="Calibri"/>
                <w:i/>
                <w:color w:val="auto"/>
                <w:sz w:val="20"/>
                <w:szCs w:val="20"/>
                <w:lang w:val="hr-HR"/>
              </w:rPr>
              <w:instrText xml:space="preserve"> =SUM(ABOVE) \# "#.##0,00" </w:instrText>
            </w:r>
            <w:r w:rsidRPr="00F85E4C">
              <w:rPr>
                <w:rFonts w:cs="Calibri"/>
                <w:i/>
                <w:color w:val="auto"/>
                <w:sz w:val="20"/>
                <w:szCs w:val="20"/>
                <w:lang w:val="hr-HR"/>
              </w:rPr>
              <w:fldChar w:fldCharType="separate"/>
            </w:r>
            <w:r w:rsidRPr="00F85E4C">
              <w:rPr>
                <w:rFonts w:cs="Calibri"/>
                <w:i/>
                <w:noProof/>
                <w:color w:val="auto"/>
                <w:sz w:val="20"/>
                <w:szCs w:val="20"/>
                <w:lang w:val="hr-HR"/>
              </w:rPr>
              <w:t>2.618.489,00</w:t>
            </w:r>
            <w:r w:rsidRPr="00F85E4C">
              <w:rPr>
                <w:rFonts w:cs="Calibri"/>
                <w:i/>
                <w:color w:val="auto"/>
                <w:sz w:val="20"/>
                <w:szCs w:val="20"/>
                <w:lang w:val="hr-HR"/>
              </w:rPr>
              <w:fldChar w:fldCharType="end"/>
            </w:r>
          </w:p>
        </w:tc>
        <w:tc>
          <w:tcPr>
            <w:tcW w:w="806" w:type="pct"/>
            <w:vAlign w:val="center"/>
          </w:tcPr>
          <w:p w14:paraId="2CD8A6F5"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fldChar w:fldCharType="begin"/>
            </w:r>
            <w:r w:rsidRPr="00F85E4C">
              <w:rPr>
                <w:rFonts w:cs="Calibri"/>
                <w:i/>
                <w:color w:val="auto"/>
                <w:sz w:val="20"/>
                <w:szCs w:val="20"/>
                <w:lang w:val="hr-HR"/>
              </w:rPr>
              <w:instrText xml:space="preserve"> =SUM(ABOVE) \# "#.##0,00" </w:instrText>
            </w:r>
            <w:r w:rsidRPr="00F85E4C">
              <w:rPr>
                <w:rFonts w:cs="Calibri"/>
                <w:i/>
                <w:color w:val="auto"/>
                <w:sz w:val="20"/>
                <w:szCs w:val="20"/>
                <w:lang w:val="hr-HR"/>
              </w:rPr>
              <w:fldChar w:fldCharType="separate"/>
            </w:r>
            <w:r w:rsidRPr="00F85E4C">
              <w:rPr>
                <w:rFonts w:cs="Calibri"/>
                <w:i/>
                <w:noProof/>
                <w:color w:val="auto"/>
                <w:sz w:val="20"/>
                <w:szCs w:val="20"/>
                <w:lang w:val="hr-HR"/>
              </w:rPr>
              <w:t>2.618.489,00</w:t>
            </w:r>
            <w:r w:rsidRPr="00F85E4C">
              <w:rPr>
                <w:rFonts w:cs="Calibri"/>
                <w:i/>
                <w:color w:val="auto"/>
                <w:sz w:val="20"/>
                <w:szCs w:val="20"/>
                <w:lang w:val="hr-HR"/>
              </w:rPr>
              <w:fldChar w:fldCharType="end"/>
            </w:r>
          </w:p>
        </w:tc>
        <w:tc>
          <w:tcPr>
            <w:tcW w:w="806" w:type="pct"/>
            <w:vAlign w:val="center"/>
          </w:tcPr>
          <w:p w14:paraId="0E89D46E"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fldChar w:fldCharType="begin"/>
            </w:r>
            <w:r w:rsidRPr="00F85E4C">
              <w:rPr>
                <w:rFonts w:cs="Calibri"/>
                <w:i/>
                <w:color w:val="auto"/>
                <w:sz w:val="20"/>
                <w:szCs w:val="20"/>
                <w:lang w:val="hr-HR"/>
              </w:rPr>
              <w:instrText xml:space="preserve"> =SUM(ABOVE) \# "#.##0,00" </w:instrText>
            </w:r>
            <w:r w:rsidRPr="00F85E4C">
              <w:rPr>
                <w:rFonts w:cs="Calibri"/>
                <w:i/>
                <w:color w:val="auto"/>
                <w:sz w:val="20"/>
                <w:szCs w:val="20"/>
                <w:lang w:val="hr-HR"/>
              </w:rPr>
              <w:fldChar w:fldCharType="separate"/>
            </w:r>
            <w:r w:rsidRPr="00F85E4C">
              <w:rPr>
                <w:rFonts w:cs="Calibri"/>
                <w:i/>
                <w:noProof/>
                <w:color w:val="auto"/>
                <w:sz w:val="20"/>
                <w:szCs w:val="20"/>
                <w:lang w:val="hr-HR"/>
              </w:rPr>
              <w:t>932.006,05</w:t>
            </w:r>
            <w:r w:rsidRPr="00F85E4C">
              <w:rPr>
                <w:rFonts w:cs="Calibri"/>
                <w:i/>
                <w:color w:val="auto"/>
                <w:sz w:val="20"/>
                <w:szCs w:val="20"/>
                <w:lang w:val="hr-HR"/>
              </w:rPr>
              <w:fldChar w:fldCharType="end"/>
            </w:r>
          </w:p>
        </w:tc>
        <w:tc>
          <w:tcPr>
            <w:tcW w:w="806" w:type="pct"/>
            <w:vAlign w:val="center"/>
          </w:tcPr>
          <w:p w14:paraId="58A7481E"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35,59</w:t>
            </w:r>
          </w:p>
        </w:tc>
      </w:tr>
    </w:tbl>
    <w:p w14:paraId="568FC9A2" w14:textId="77777777" w:rsidR="003313CD" w:rsidRPr="00F85E4C" w:rsidRDefault="003313CD" w:rsidP="003313CD">
      <w:pPr>
        <w:suppressAutoHyphens w:val="0"/>
        <w:jc w:val="both"/>
        <w:rPr>
          <w:rFonts w:cs="Calibri"/>
          <w:b/>
          <w:color w:val="auto"/>
          <w:lang w:val="hr-HR"/>
        </w:rPr>
      </w:pPr>
    </w:p>
    <w:p w14:paraId="653734C0" w14:textId="77777777" w:rsidR="003313CD" w:rsidRPr="00F85E4C" w:rsidRDefault="003313CD" w:rsidP="003313CD">
      <w:pPr>
        <w:suppressAutoHyphens w:val="0"/>
        <w:jc w:val="both"/>
        <w:rPr>
          <w:rFonts w:cs="Calibri"/>
          <w:bCs/>
          <w:color w:val="auto"/>
          <w:lang w:val="hr-HR"/>
        </w:rPr>
      </w:pPr>
      <w:r w:rsidRPr="00F85E4C">
        <w:rPr>
          <w:rFonts w:cs="Calibri"/>
          <w:b/>
          <w:color w:val="auto"/>
          <w:lang w:val="hr-HR"/>
        </w:rPr>
        <w:t>Izgradnja i dodatna ulaganja u prometnice i mostove</w:t>
      </w:r>
      <w:r w:rsidRPr="00F85E4C">
        <w:rPr>
          <w:rFonts w:cs="Calibri"/>
          <w:bCs/>
          <w:color w:val="auto"/>
          <w:lang w:val="hr-HR"/>
        </w:rPr>
        <w:t xml:space="preserve"> – kroz projekt su planirana dodatna ulaganja na prometnicama, izgradnja cesta, dodatna ulaganja na nogostupima i mostovima, za otklanjanje uočenih nedostatka na postojećim mostovima te uređenje potpornih zidova prema potrebi mjesnih odbora. Potrošnja sredstava je usklađena sa stupnjem dovršenosti projektne dokumentacije, rješenjem imovinsko pravnih pitanja, te prethodnih aktivnosti drugih investitora što je imalo i utjecaj na same pokazatelje. U ovom izvještajnom razdoblju sredstva su utrošena za izgradnju II. djela Ulice dr. Franje Tuđmana u Požegi, izradu projektne dokumentacije za ishođenje građevinske dozvole za izgradnju ulica Lovre Matačića i dr., te Vilima Justa i dr., izgradnju pješačke staze na Rekreacijskom centru u Požegi, </w:t>
      </w:r>
    </w:p>
    <w:p w14:paraId="11EF8EFB" w14:textId="77777777" w:rsidR="003313CD" w:rsidRPr="00F85E4C" w:rsidRDefault="003313CD" w:rsidP="003313CD">
      <w:pPr>
        <w:suppressAutoHyphens w:val="0"/>
        <w:jc w:val="both"/>
        <w:rPr>
          <w:rFonts w:cs="Calibri"/>
          <w:bCs/>
          <w:color w:val="auto"/>
          <w:lang w:val="hr-HR"/>
        </w:rPr>
      </w:pPr>
      <w:r w:rsidRPr="00F85E4C">
        <w:rPr>
          <w:rFonts w:cs="Calibri"/>
          <w:bCs/>
          <w:color w:val="auto"/>
          <w:lang w:val="hr-HR"/>
        </w:rPr>
        <w:t>sanaciju stuba u Ulici J. J. Strossmayera u Požegi, te projektnu dokumentaciju za izgradnju parkirališta u ulici I. Šveara u Požegi.</w:t>
      </w:r>
    </w:p>
    <w:p w14:paraId="2E4CF5DF" w14:textId="77777777" w:rsidR="003313CD" w:rsidRPr="00F85E4C" w:rsidRDefault="003313CD" w:rsidP="003313CD">
      <w:pPr>
        <w:suppressAutoHyphens w:val="0"/>
        <w:jc w:val="both"/>
        <w:rPr>
          <w:rFonts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11"/>
        <w:gridCol w:w="1446"/>
        <w:gridCol w:w="857"/>
        <w:gridCol w:w="1138"/>
        <w:gridCol w:w="1258"/>
        <w:gridCol w:w="1209"/>
        <w:gridCol w:w="1243"/>
      </w:tblGrid>
      <w:tr w:rsidR="008E0BC3" w:rsidRPr="00F85E4C" w14:paraId="6F0A4612" w14:textId="77777777" w:rsidTr="001B1DE2">
        <w:trPr>
          <w:trHeight w:val="553"/>
          <w:jc w:val="center"/>
        </w:trPr>
        <w:tc>
          <w:tcPr>
            <w:tcW w:w="105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98138D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79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6D645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B05E0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62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115659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CE6A99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66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805FDD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8E8337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2524CE5D" w14:textId="77777777" w:rsidTr="001B1DE2">
        <w:trPr>
          <w:trHeight w:val="417"/>
          <w:jc w:val="center"/>
        </w:trPr>
        <w:tc>
          <w:tcPr>
            <w:tcW w:w="105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2F2070"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Izgrađene ceste i nogostupi</w:t>
            </w:r>
          </w:p>
        </w:tc>
        <w:tc>
          <w:tcPr>
            <w:tcW w:w="79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2FC6B4A"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Dužina novoizgrađenih cesta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8ACC06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km</w:t>
            </w:r>
          </w:p>
        </w:tc>
        <w:tc>
          <w:tcPr>
            <w:tcW w:w="62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65F584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1,5</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2C9D86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1,1</w:t>
            </w:r>
          </w:p>
        </w:tc>
        <w:tc>
          <w:tcPr>
            <w:tcW w:w="66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480E8D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1,1</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071B47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0,2</w:t>
            </w:r>
          </w:p>
        </w:tc>
      </w:tr>
      <w:tr w:rsidR="008E0BC3" w:rsidRPr="00F85E4C" w14:paraId="73D448E5" w14:textId="77777777" w:rsidTr="001B1DE2">
        <w:trPr>
          <w:trHeight w:val="283"/>
          <w:jc w:val="center"/>
        </w:trPr>
        <w:tc>
          <w:tcPr>
            <w:tcW w:w="105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00D81CF"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Parkirališna mjesta</w:t>
            </w:r>
          </w:p>
        </w:tc>
        <w:tc>
          <w:tcPr>
            <w:tcW w:w="79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398DC4"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parkirališnih mjesta financiranih ovim Programom</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8009D2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Kom</w:t>
            </w:r>
          </w:p>
        </w:tc>
        <w:tc>
          <w:tcPr>
            <w:tcW w:w="62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9A275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10</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6E4926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10</w:t>
            </w:r>
          </w:p>
        </w:tc>
        <w:tc>
          <w:tcPr>
            <w:tcW w:w="66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9D0F95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10</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0FA77D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23</w:t>
            </w:r>
          </w:p>
        </w:tc>
      </w:tr>
    </w:tbl>
    <w:p w14:paraId="31FD7892" w14:textId="77777777" w:rsidR="003313CD" w:rsidRPr="00F85E4C" w:rsidRDefault="003313CD" w:rsidP="003313CD">
      <w:pPr>
        <w:jc w:val="both"/>
        <w:rPr>
          <w:rFonts w:cs="Calibri"/>
          <w:b/>
          <w:color w:val="auto"/>
          <w:lang w:val="hr-HR"/>
        </w:rPr>
      </w:pPr>
    </w:p>
    <w:p w14:paraId="64074AC9" w14:textId="77777777" w:rsidR="003313CD" w:rsidRPr="00F85E4C" w:rsidRDefault="003313CD" w:rsidP="003313CD">
      <w:pPr>
        <w:jc w:val="both"/>
        <w:rPr>
          <w:rFonts w:cs="Calibri"/>
          <w:bCs/>
          <w:color w:val="auto"/>
          <w:lang w:val="hr-HR"/>
        </w:rPr>
      </w:pPr>
      <w:r w:rsidRPr="00F85E4C">
        <w:rPr>
          <w:rFonts w:cs="Calibri"/>
          <w:b/>
          <w:color w:val="auto"/>
          <w:lang w:val="hr-HR"/>
        </w:rPr>
        <w:t>Izgradnja javne rasvjete</w:t>
      </w:r>
      <w:r w:rsidRPr="00F85E4C">
        <w:rPr>
          <w:rFonts w:cs="Calibri"/>
          <w:bCs/>
          <w:color w:val="auto"/>
          <w:lang w:val="hr-HR"/>
        </w:rPr>
        <w:t xml:space="preserve"> – sredstva su utrošena za dogradnju javne rasvjete pojedinim ulicama u Požegi.</w:t>
      </w:r>
    </w:p>
    <w:p w14:paraId="06CCE162" w14:textId="77777777" w:rsidR="003313CD" w:rsidRPr="00F85E4C" w:rsidRDefault="003313CD" w:rsidP="003313CD">
      <w:pPr>
        <w:jc w:val="both"/>
        <w:rPr>
          <w:rFonts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30"/>
        <w:gridCol w:w="1579"/>
        <w:gridCol w:w="857"/>
        <w:gridCol w:w="1133"/>
        <w:gridCol w:w="1258"/>
        <w:gridCol w:w="1060"/>
        <w:gridCol w:w="1245"/>
      </w:tblGrid>
      <w:tr w:rsidR="008E0BC3" w:rsidRPr="00F85E4C" w14:paraId="1638F891" w14:textId="77777777" w:rsidTr="001B1DE2">
        <w:trPr>
          <w:trHeight w:val="553"/>
          <w:jc w:val="center"/>
        </w:trPr>
        <w:tc>
          <w:tcPr>
            <w:tcW w:w="106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CEF105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lastRenderedPageBreak/>
              <w:t>Pokazatelj uspješnosti</w:t>
            </w:r>
          </w:p>
        </w:tc>
        <w:tc>
          <w:tcPr>
            <w:tcW w:w="87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A52CC1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56CA38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62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3CAB17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207BF6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585" w:type="pct"/>
            <w:tcBorders>
              <w:top w:val="single" w:sz="4" w:space="0" w:color="00000A"/>
              <w:left w:val="single" w:sz="4" w:space="0" w:color="00000A"/>
              <w:bottom w:val="single" w:sz="4" w:space="0" w:color="00000A"/>
              <w:right w:val="single" w:sz="4" w:space="0" w:color="00000A"/>
            </w:tcBorders>
            <w:shd w:val="clear" w:color="auto" w:fill="FFFFFF"/>
          </w:tcPr>
          <w:p w14:paraId="0E46DF1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E819F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14505213" w14:textId="77777777" w:rsidTr="001B1DE2">
        <w:trPr>
          <w:trHeight w:val="136"/>
          <w:jc w:val="center"/>
        </w:trPr>
        <w:tc>
          <w:tcPr>
            <w:tcW w:w="106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2A4925E"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Izgrađena javna rasvjeta</w:t>
            </w:r>
          </w:p>
        </w:tc>
        <w:tc>
          <w:tcPr>
            <w:tcW w:w="87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E8FE2C3"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novopostavljenih rasvjetnih tijela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0FB18A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km</w:t>
            </w:r>
          </w:p>
        </w:tc>
        <w:tc>
          <w:tcPr>
            <w:tcW w:w="62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EE636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368A6A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40</w:t>
            </w:r>
          </w:p>
        </w:tc>
        <w:tc>
          <w:tcPr>
            <w:tcW w:w="58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0CF64D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40</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F5D2B3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40</w:t>
            </w:r>
          </w:p>
        </w:tc>
      </w:tr>
    </w:tbl>
    <w:p w14:paraId="68695BFF" w14:textId="77777777" w:rsidR="003313CD" w:rsidRPr="00F85E4C" w:rsidRDefault="003313CD" w:rsidP="003313CD">
      <w:pPr>
        <w:jc w:val="both"/>
        <w:rPr>
          <w:rFonts w:cs="Calibri"/>
          <w:b/>
          <w:color w:val="auto"/>
          <w:lang w:val="hr-HR"/>
        </w:rPr>
      </w:pPr>
    </w:p>
    <w:p w14:paraId="2CFB2F36" w14:textId="77777777" w:rsidR="003313CD" w:rsidRPr="00F85E4C" w:rsidRDefault="003313CD" w:rsidP="003313CD">
      <w:pPr>
        <w:jc w:val="both"/>
        <w:rPr>
          <w:rFonts w:cs="Calibri"/>
          <w:bCs/>
          <w:color w:val="auto"/>
          <w:lang w:val="hr-HR"/>
        </w:rPr>
      </w:pPr>
      <w:r w:rsidRPr="00F85E4C">
        <w:rPr>
          <w:rFonts w:cs="Calibri"/>
          <w:b/>
          <w:color w:val="auto"/>
          <w:lang w:val="hr-HR"/>
        </w:rPr>
        <w:t>Uređenje groblja</w:t>
      </w:r>
      <w:r w:rsidRPr="00F85E4C">
        <w:rPr>
          <w:rFonts w:cs="Calibri"/>
          <w:bCs/>
          <w:color w:val="auto"/>
          <w:lang w:val="hr-HR"/>
        </w:rPr>
        <w:t xml:space="preserve"> – odnosi se na troškove dodatnih ulaganja na grobljima sukladno zahtjevima mjesnih odbora i prijedloga komunalnog poduzeća Komunalac Požega d.o.o.. Tijekom izvještajnog razdoblja nije bilo realizacije.</w:t>
      </w:r>
    </w:p>
    <w:p w14:paraId="3B4F01D6" w14:textId="77777777" w:rsidR="003313CD" w:rsidRPr="00F85E4C" w:rsidRDefault="003313CD" w:rsidP="003313CD">
      <w:pPr>
        <w:jc w:val="both"/>
        <w:rPr>
          <w:rFonts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43"/>
        <w:gridCol w:w="1448"/>
        <w:gridCol w:w="857"/>
        <w:gridCol w:w="1176"/>
        <w:gridCol w:w="1258"/>
        <w:gridCol w:w="1135"/>
        <w:gridCol w:w="1245"/>
      </w:tblGrid>
      <w:tr w:rsidR="008E0BC3" w:rsidRPr="00F85E4C" w14:paraId="4978DF15" w14:textId="77777777" w:rsidTr="001B1DE2">
        <w:trPr>
          <w:trHeight w:val="553"/>
          <w:jc w:val="center"/>
        </w:trPr>
        <w:tc>
          <w:tcPr>
            <w:tcW w:w="107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10632B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79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5D3F39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33C2C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64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FC4934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353DB9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626" w:type="pct"/>
            <w:tcBorders>
              <w:top w:val="single" w:sz="4" w:space="0" w:color="00000A"/>
              <w:left w:val="single" w:sz="4" w:space="0" w:color="00000A"/>
              <w:bottom w:val="single" w:sz="4" w:space="0" w:color="00000A"/>
              <w:right w:val="single" w:sz="4" w:space="0" w:color="00000A"/>
            </w:tcBorders>
            <w:shd w:val="clear" w:color="auto" w:fill="FFFFFF"/>
          </w:tcPr>
          <w:p w14:paraId="631C424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2701B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3E2E86B2" w14:textId="77777777" w:rsidTr="001B1DE2">
        <w:trPr>
          <w:trHeight w:val="417"/>
          <w:jc w:val="center"/>
        </w:trPr>
        <w:tc>
          <w:tcPr>
            <w:tcW w:w="107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D13052A"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Uređenost groblja</w:t>
            </w:r>
          </w:p>
        </w:tc>
        <w:tc>
          <w:tcPr>
            <w:tcW w:w="79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DBA029D"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zahvata po grobljima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402F92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Kom</w:t>
            </w:r>
          </w:p>
        </w:tc>
        <w:tc>
          <w:tcPr>
            <w:tcW w:w="649" w:type="pct"/>
            <w:tcBorders>
              <w:top w:val="single" w:sz="4" w:space="0" w:color="00000A"/>
              <w:left w:val="single" w:sz="4" w:space="0" w:color="00000A"/>
              <w:bottom w:val="single" w:sz="4" w:space="0" w:color="00000A"/>
              <w:right w:val="single" w:sz="4" w:space="0" w:color="00000A"/>
            </w:tcBorders>
            <w:vAlign w:val="center"/>
            <w:hideMark/>
          </w:tcPr>
          <w:p w14:paraId="011D4F3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w:t>
            </w:r>
          </w:p>
        </w:tc>
        <w:tc>
          <w:tcPr>
            <w:tcW w:w="694" w:type="pct"/>
            <w:tcBorders>
              <w:top w:val="single" w:sz="4" w:space="0" w:color="00000A"/>
              <w:left w:val="single" w:sz="4" w:space="0" w:color="00000A"/>
              <w:bottom w:val="single" w:sz="4" w:space="0" w:color="00000A"/>
              <w:right w:val="single" w:sz="4" w:space="0" w:color="00000A"/>
            </w:tcBorders>
            <w:vAlign w:val="center"/>
          </w:tcPr>
          <w:p w14:paraId="5C75E3F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w:t>
            </w:r>
          </w:p>
        </w:tc>
        <w:tc>
          <w:tcPr>
            <w:tcW w:w="626" w:type="pct"/>
            <w:tcBorders>
              <w:top w:val="single" w:sz="4" w:space="0" w:color="00000A"/>
              <w:left w:val="single" w:sz="4" w:space="0" w:color="00000A"/>
              <w:bottom w:val="single" w:sz="4" w:space="0" w:color="00000A"/>
              <w:right w:val="single" w:sz="4" w:space="0" w:color="00000A"/>
            </w:tcBorders>
            <w:vAlign w:val="center"/>
          </w:tcPr>
          <w:p w14:paraId="31B6C6B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w:t>
            </w:r>
          </w:p>
        </w:tc>
        <w:tc>
          <w:tcPr>
            <w:tcW w:w="687" w:type="pct"/>
            <w:tcBorders>
              <w:top w:val="single" w:sz="4" w:space="0" w:color="00000A"/>
              <w:left w:val="single" w:sz="4" w:space="0" w:color="00000A"/>
              <w:bottom w:val="single" w:sz="4" w:space="0" w:color="00000A"/>
              <w:right w:val="single" w:sz="4" w:space="0" w:color="00000A"/>
            </w:tcBorders>
            <w:vAlign w:val="center"/>
          </w:tcPr>
          <w:p w14:paraId="4BF2D6F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r>
    </w:tbl>
    <w:p w14:paraId="19F22BE4" w14:textId="77777777" w:rsidR="003313CD" w:rsidRPr="00F85E4C" w:rsidRDefault="003313CD" w:rsidP="003313CD">
      <w:pPr>
        <w:jc w:val="both"/>
        <w:rPr>
          <w:rFonts w:cs="Calibri"/>
          <w:b/>
          <w:color w:val="auto"/>
          <w:lang w:val="hr-HR"/>
        </w:rPr>
      </w:pPr>
    </w:p>
    <w:p w14:paraId="7A8A7968" w14:textId="77777777" w:rsidR="003313CD" w:rsidRPr="00F85E4C" w:rsidRDefault="003313CD" w:rsidP="003313CD">
      <w:pPr>
        <w:jc w:val="both"/>
        <w:rPr>
          <w:rFonts w:cs="Calibri"/>
          <w:bCs/>
          <w:color w:val="auto"/>
          <w:lang w:val="hr-HR"/>
        </w:rPr>
      </w:pPr>
      <w:r w:rsidRPr="00F85E4C">
        <w:rPr>
          <w:rFonts w:cs="Calibri"/>
          <w:b/>
          <w:color w:val="auto"/>
          <w:lang w:val="hr-HR"/>
        </w:rPr>
        <w:t>Aglomeracija Požega</w:t>
      </w:r>
      <w:r w:rsidRPr="00F85E4C">
        <w:rPr>
          <w:rFonts w:cs="Calibri"/>
          <w:bCs/>
          <w:color w:val="auto"/>
          <w:lang w:val="hr-HR"/>
        </w:rPr>
        <w:t xml:space="preserve"> – obnova starih i izgradnja novih kanalizacijskih sustava na području grada Požege i prigradskih naselja, obuhvaćajući općine Brestovac i Veliku s ciljem pružanja kvalitetnije usluge odvodnje i izgradnja CUPOV-a.</w:t>
      </w:r>
      <w:r w:rsidRPr="00F85E4C">
        <w:rPr>
          <w:rFonts w:cs="Calibri"/>
          <w:color w:val="auto"/>
          <w:lang w:val="hr-HR"/>
        </w:rPr>
        <w:t xml:space="preserve"> </w:t>
      </w:r>
      <w:r w:rsidRPr="00F85E4C">
        <w:rPr>
          <w:rFonts w:cs="Calibri"/>
          <w:bCs/>
          <w:color w:val="auto"/>
          <w:lang w:val="hr-HR"/>
        </w:rPr>
        <w:t>Tijekom izvještajnog razdoblja nije bilo realizacije.</w:t>
      </w:r>
    </w:p>
    <w:p w14:paraId="2D6071BC" w14:textId="77777777" w:rsidR="003313CD" w:rsidRPr="00F85E4C" w:rsidRDefault="003313CD" w:rsidP="003313CD">
      <w:pPr>
        <w:jc w:val="both"/>
        <w:rPr>
          <w:rFonts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58"/>
        <w:gridCol w:w="1460"/>
        <w:gridCol w:w="857"/>
        <w:gridCol w:w="1187"/>
        <w:gridCol w:w="1258"/>
        <w:gridCol w:w="1097"/>
        <w:gridCol w:w="1245"/>
      </w:tblGrid>
      <w:tr w:rsidR="008E0BC3" w:rsidRPr="00F85E4C" w14:paraId="467D64A1" w14:textId="77777777" w:rsidTr="001B1DE2">
        <w:trPr>
          <w:trHeight w:val="553"/>
          <w:jc w:val="center"/>
        </w:trPr>
        <w:tc>
          <w:tcPr>
            <w:tcW w:w="108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7F802F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80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096135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87011F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65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6E477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7B94B9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605" w:type="pct"/>
            <w:tcBorders>
              <w:top w:val="single" w:sz="4" w:space="0" w:color="00000A"/>
              <w:left w:val="single" w:sz="4" w:space="0" w:color="00000A"/>
              <w:bottom w:val="single" w:sz="4" w:space="0" w:color="00000A"/>
              <w:right w:val="single" w:sz="4" w:space="0" w:color="00000A"/>
            </w:tcBorders>
            <w:shd w:val="clear" w:color="auto" w:fill="FFFFFF"/>
          </w:tcPr>
          <w:p w14:paraId="1A94EC9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E46357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155E415B" w14:textId="77777777" w:rsidTr="001B1DE2">
        <w:trPr>
          <w:trHeight w:val="417"/>
          <w:jc w:val="center"/>
        </w:trPr>
        <w:tc>
          <w:tcPr>
            <w:tcW w:w="108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38A44E3"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Aglomeracija Požega</w:t>
            </w:r>
          </w:p>
        </w:tc>
        <w:tc>
          <w:tcPr>
            <w:tcW w:w="80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A818E7B"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Stupanj dovršenosti projekta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43F29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w:t>
            </w:r>
          </w:p>
        </w:tc>
        <w:tc>
          <w:tcPr>
            <w:tcW w:w="65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4BEE9C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100</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B1AECA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100</w:t>
            </w:r>
          </w:p>
        </w:tc>
        <w:tc>
          <w:tcPr>
            <w:tcW w:w="60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2F5A47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100</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4B2AB3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r>
    </w:tbl>
    <w:p w14:paraId="5BFE0FA2" w14:textId="77777777" w:rsidR="003313CD" w:rsidRPr="00F85E4C" w:rsidRDefault="003313CD" w:rsidP="003313CD">
      <w:pPr>
        <w:jc w:val="both"/>
        <w:rPr>
          <w:rFonts w:cs="Calibri"/>
          <w:b/>
          <w:color w:val="auto"/>
          <w:lang w:val="hr-HR"/>
        </w:rPr>
      </w:pPr>
    </w:p>
    <w:p w14:paraId="3CAA8FF2" w14:textId="77777777" w:rsidR="003313CD" w:rsidRPr="00F85E4C" w:rsidRDefault="003313CD" w:rsidP="003313CD">
      <w:pPr>
        <w:jc w:val="both"/>
        <w:rPr>
          <w:rFonts w:cs="Calibri"/>
          <w:bCs/>
          <w:color w:val="auto"/>
          <w:lang w:val="hr-HR"/>
        </w:rPr>
      </w:pPr>
      <w:r w:rsidRPr="00F85E4C">
        <w:rPr>
          <w:rFonts w:cs="Calibri"/>
          <w:b/>
          <w:color w:val="auto"/>
          <w:lang w:val="hr-HR"/>
        </w:rPr>
        <w:t>Aglomeracija Požega – Pleternica</w:t>
      </w:r>
      <w:r w:rsidRPr="00F85E4C">
        <w:rPr>
          <w:rFonts w:cs="Calibri"/>
          <w:bCs/>
          <w:color w:val="auto"/>
          <w:lang w:val="hr-HR"/>
        </w:rPr>
        <w:t xml:space="preserve"> - obnova starih i izgradnja novih kanalizacijskih sustava na području grada Pleternice i prigradskih naselja, s ciljem pružanja kvalitetnije usluge odvodnje. Tijekom izvještajnog razdoblja nije bilo realizacije.</w:t>
      </w:r>
    </w:p>
    <w:p w14:paraId="76610570" w14:textId="77777777" w:rsidR="003313CD" w:rsidRPr="00F85E4C" w:rsidRDefault="003313CD" w:rsidP="003313CD">
      <w:pPr>
        <w:jc w:val="both"/>
        <w:rPr>
          <w:rFonts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72"/>
        <w:gridCol w:w="1345"/>
        <w:gridCol w:w="957"/>
        <w:gridCol w:w="1216"/>
        <w:gridCol w:w="1258"/>
        <w:gridCol w:w="1069"/>
        <w:gridCol w:w="1245"/>
      </w:tblGrid>
      <w:tr w:rsidR="008E0BC3" w:rsidRPr="00F85E4C" w14:paraId="08836083" w14:textId="77777777" w:rsidTr="001B1DE2">
        <w:trPr>
          <w:trHeight w:val="553"/>
          <w:jc w:val="center"/>
        </w:trPr>
        <w:tc>
          <w:tcPr>
            <w:tcW w:w="108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31A815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74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ADFBBF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52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43BE8A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67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9581B7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421854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590" w:type="pct"/>
            <w:tcBorders>
              <w:top w:val="single" w:sz="4" w:space="0" w:color="00000A"/>
              <w:left w:val="single" w:sz="4" w:space="0" w:color="00000A"/>
              <w:bottom w:val="single" w:sz="4" w:space="0" w:color="00000A"/>
              <w:right w:val="single" w:sz="4" w:space="0" w:color="00000A"/>
            </w:tcBorders>
            <w:shd w:val="clear" w:color="auto" w:fill="FFFFFF"/>
          </w:tcPr>
          <w:p w14:paraId="4503F79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43D8E2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72B84592" w14:textId="77777777" w:rsidTr="001B1DE2">
        <w:trPr>
          <w:trHeight w:val="292"/>
          <w:jc w:val="center"/>
        </w:trPr>
        <w:tc>
          <w:tcPr>
            <w:tcW w:w="108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1A3C1C"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Aglomeracija Požega -Pleternica</w:t>
            </w:r>
          </w:p>
        </w:tc>
        <w:tc>
          <w:tcPr>
            <w:tcW w:w="74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080D2B2"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Stupanj dovršenosti projekta</w:t>
            </w:r>
          </w:p>
        </w:tc>
        <w:tc>
          <w:tcPr>
            <w:tcW w:w="52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1FA5F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w:t>
            </w:r>
          </w:p>
        </w:tc>
        <w:tc>
          <w:tcPr>
            <w:tcW w:w="67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E2DFFF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100</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5C28D4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c>
          <w:tcPr>
            <w:tcW w:w="590"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3B222F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3F3956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r>
    </w:tbl>
    <w:p w14:paraId="2251DD1D" w14:textId="77777777" w:rsidR="003313CD" w:rsidRPr="00F85E4C" w:rsidRDefault="003313CD" w:rsidP="003313CD">
      <w:pPr>
        <w:jc w:val="both"/>
        <w:rPr>
          <w:rFonts w:cs="Calibri"/>
          <w:b/>
          <w:color w:val="auto"/>
          <w:lang w:val="hr-HR"/>
        </w:rPr>
      </w:pPr>
    </w:p>
    <w:p w14:paraId="399C6ABE" w14:textId="424FB2A1" w:rsidR="003313CD" w:rsidRPr="00F85E4C" w:rsidRDefault="003313CD" w:rsidP="003313CD">
      <w:pPr>
        <w:jc w:val="both"/>
        <w:rPr>
          <w:rFonts w:cs="Calibri"/>
          <w:bCs/>
          <w:color w:val="auto"/>
          <w:lang w:val="hr-HR"/>
        </w:rPr>
      </w:pPr>
      <w:r w:rsidRPr="00F85E4C">
        <w:rPr>
          <w:rFonts w:cs="Calibri"/>
          <w:b/>
          <w:color w:val="auto"/>
          <w:lang w:val="hr-HR"/>
        </w:rPr>
        <w:t>Izgradnja komunalnih objekata na lokaciji Vinogradine</w:t>
      </w:r>
      <w:r w:rsidRPr="00F85E4C">
        <w:rPr>
          <w:rFonts w:cs="Calibri"/>
          <w:bCs/>
          <w:color w:val="auto"/>
          <w:lang w:val="hr-HR"/>
        </w:rPr>
        <w:t xml:space="preserve"> – odnosi se na program sanacije odlagališta otpada Vinogradine. Sredstva su utrošena za izradu geodetske snimke plohe za odlaganje otpada i izračun raspoloživog kapaciteta odlagališta.</w:t>
      </w:r>
    </w:p>
    <w:p w14:paraId="40B7C042" w14:textId="77777777" w:rsidR="003313CD" w:rsidRPr="00F85E4C" w:rsidRDefault="003313CD" w:rsidP="003313CD">
      <w:pPr>
        <w:jc w:val="both"/>
        <w:rPr>
          <w:rFonts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73"/>
        <w:gridCol w:w="1347"/>
        <w:gridCol w:w="959"/>
        <w:gridCol w:w="1211"/>
        <w:gridCol w:w="1258"/>
        <w:gridCol w:w="1069"/>
        <w:gridCol w:w="1245"/>
      </w:tblGrid>
      <w:tr w:rsidR="008E0BC3" w:rsidRPr="00F85E4C" w14:paraId="554C4102" w14:textId="77777777" w:rsidTr="001B1DE2">
        <w:trPr>
          <w:trHeight w:val="553"/>
          <w:jc w:val="center"/>
        </w:trPr>
        <w:tc>
          <w:tcPr>
            <w:tcW w:w="108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457778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74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A91177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52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B3DE42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66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066A7A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3A725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590" w:type="pct"/>
            <w:tcBorders>
              <w:top w:val="single" w:sz="4" w:space="0" w:color="00000A"/>
              <w:left w:val="single" w:sz="4" w:space="0" w:color="00000A"/>
              <w:bottom w:val="single" w:sz="4" w:space="0" w:color="00000A"/>
              <w:right w:val="single" w:sz="4" w:space="0" w:color="00000A"/>
            </w:tcBorders>
            <w:shd w:val="clear" w:color="auto" w:fill="FFFFFF"/>
          </w:tcPr>
          <w:p w14:paraId="5640F75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55E14A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4228C88A" w14:textId="77777777" w:rsidTr="001B1DE2">
        <w:trPr>
          <w:trHeight w:val="848"/>
          <w:jc w:val="center"/>
        </w:trPr>
        <w:tc>
          <w:tcPr>
            <w:tcW w:w="108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966D5D9"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Elaborati sanacije</w:t>
            </w:r>
          </w:p>
        </w:tc>
        <w:tc>
          <w:tcPr>
            <w:tcW w:w="74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926C3CB"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elaborata</w:t>
            </w:r>
          </w:p>
        </w:tc>
        <w:tc>
          <w:tcPr>
            <w:tcW w:w="52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32140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Kom</w:t>
            </w:r>
          </w:p>
        </w:tc>
        <w:tc>
          <w:tcPr>
            <w:tcW w:w="66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37C6E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9D6951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w:t>
            </w:r>
          </w:p>
        </w:tc>
        <w:tc>
          <w:tcPr>
            <w:tcW w:w="590"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823436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BDE171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w:t>
            </w:r>
          </w:p>
        </w:tc>
      </w:tr>
    </w:tbl>
    <w:p w14:paraId="31A22149" w14:textId="77777777" w:rsidR="003313CD" w:rsidRPr="00F85E4C" w:rsidRDefault="003313CD" w:rsidP="003313CD">
      <w:pPr>
        <w:jc w:val="both"/>
        <w:rPr>
          <w:rFonts w:cs="Calibri"/>
          <w:b/>
          <w:color w:val="auto"/>
          <w:lang w:val="hr-HR"/>
        </w:rPr>
      </w:pPr>
    </w:p>
    <w:p w14:paraId="33E3CE7A" w14:textId="3449F99D" w:rsidR="003313CD" w:rsidRPr="00F85E4C" w:rsidRDefault="003313CD" w:rsidP="003313CD">
      <w:pPr>
        <w:jc w:val="both"/>
        <w:rPr>
          <w:rFonts w:cs="Calibri"/>
          <w:bCs/>
          <w:color w:val="auto"/>
          <w:lang w:val="hr-HR"/>
        </w:rPr>
      </w:pPr>
      <w:r w:rsidRPr="00F85E4C">
        <w:rPr>
          <w:rFonts w:cs="Calibri"/>
          <w:b/>
          <w:color w:val="auto"/>
          <w:lang w:val="hr-HR"/>
        </w:rPr>
        <w:t>Nabava urbane opreme</w:t>
      </w:r>
      <w:r w:rsidRPr="00F85E4C">
        <w:rPr>
          <w:rFonts w:cs="Calibri"/>
          <w:bCs/>
          <w:color w:val="auto"/>
          <w:lang w:val="hr-HR"/>
        </w:rPr>
        <w:t xml:space="preserve"> –</w:t>
      </w:r>
      <w:r w:rsidRPr="00F85E4C">
        <w:rPr>
          <w:rFonts w:eastAsia="Times New Roman" w:cs="Calibri"/>
          <w:bCs/>
          <w:color w:val="auto"/>
          <w:lang w:val="hr-HR" w:eastAsia="en-US"/>
        </w:rPr>
        <w:t xml:space="preserve"> </w:t>
      </w:r>
      <w:r w:rsidRPr="00F85E4C">
        <w:rPr>
          <w:rFonts w:cs="Calibri"/>
          <w:bCs/>
          <w:color w:val="auto"/>
          <w:lang w:val="hr-HR"/>
        </w:rPr>
        <w:t>odnosi se na održavanje i nabavu urbanih elemenata za uređenje grada sukladno zahtjevima mjesnih odbora kako bi se osiguralo kvalitetno i održivo (ekološki prihvatljivo) upravljanje prostorom grada. U sklopu projekta nastavljeno je s redovitim održavanjem urbane opreme na području grada Požege, te nabavu klupa za igralište u E. Kvaternika i na rekreacijskom centru u Požegi.</w:t>
      </w:r>
    </w:p>
    <w:p w14:paraId="4574F9CF" w14:textId="77777777" w:rsidR="003313CD" w:rsidRPr="00F85E4C" w:rsidRDefault="003313CD" w:rsidP="003313CD">
      <w:pPr>
        <w:jc w:val="both"/>
        <w:rPr>
          <w:rFonts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61"/>
        <w:gridCol w:w="1334"/>
        <w:gridCol w:w="946"/>
        <w:gridCol w:w="1249"/>
        <w:gridCol w:w="1258"/>
        <w:gridCol w:w="1069"/>
        <w:gridCol w:w="1245"/>
      </w:tblGrid>
      <w:tr w:rsidR="008E0BC3" w:rsidRPr="00F85E4C" w14:paraId="233A2DC4" w14:textId="77777777" w:rsidTr="001B1DE2">
        <w:trPr>
          <w:trHeight w:val="553"/>
          <w:jc w:val="center"/>
        </w:trPr>
        <w:tc>
          <w:tcPr>
            <w:tcW w:w="108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A04BB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73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785C3A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52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1B000D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68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81DE94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E8B8EE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590" w:type="pct"/>
            <w:tcBorders>
              <w:top w:val="single" w:sz="4" w:space="0" w:color="00000A"/>
              <w:left w:val="single" w:sz="4" w:space="0" w:color="00000A"/>
              <w:bottom w:val="single" w:sz="4" w:space="0" w:color="00000A"/>
              <w:right w:val="single" w:sz="4" w:space="0" w:color="00000A"/>
            </w:tcBorders>
            <w:shd w:val="clear" w:color="auto" w:fill="FFFFFF"/>
          </w:tcPr>
          <w:p w14:paraId="2AF617A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DF60C1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1A4ADA17" w14:textId="77777777" w:rsidTr="001B1DE2">
        <w:trPr>
          <w:trHeight w:val="428"/>
          <w:jc w:val="center"/>
        </w:trPr>
        <w:tc>
          <w:tcPr>
            <w:tcW w:w="108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9FA6B28"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lastRenderedPageBreak/>
              <w:t>Nabava urbane opreme</w:t>
            </w:r>
          </w:p>
        </w:tc>
        <w:tc>
          <w:tcPr>
            <w:tcW w:w="73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6EDA4C9"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Količina opreme – broj različitih sadržaja</w:t>
            </w:r>
          </w:p>
        </w:tc>
        <w:tc>
          <w:tcPr>
            <w:tcW w:w="52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5D7A94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Kom</w:t>
            </w:r>
          </w:p>
        </w:tc>
        <w:tc>
          <w:tcPr>
            <w:tcW w:w="68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D85149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4</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573562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4</w:t>
            </w:r>
          </w:p>
        </w:tc>
        <w:tc>
          <w:tcPr>
            <w:tcW w:w="590"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4BD98B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4</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899AB3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w:t>
            </w:r>
          </w:p>
        </w:tc>
      </w:tr>
    </w:tbl>
    <w:p w14:paraId="449D6E29" w14:textId="77777777" w:rsidR="003313CD" w:rsidRPr="00F85E4C" w:rsidRDefault="003313CD" w:rsidP="003313CD">
      <w:pPr>
        <w:suppressAutoHyphens w:val="0"/>
        <w:jc w:val="both"/>
        <w:rPr>
          <w:rFonts w:eastAsia="Times New Roman" w:cs="Calibri"/>
          <w:b/>
          <w:bCs/>
          <w:color w:val="auto"/>
          <w:lang w:val="hr-HR"/>
        </w:rPr>
      </w:pPr>
    </w:p>
    <w:p w14:paraId="6697F182" w14:textId="0684B052" w:rsidR="003313CD" w:rsidRPr="00F85E4C" w:rsidRDefault="003313CD" w:rsidP="003313CD">
      <w:pPr>
        <w:suppressAutoHyphens w:val="0"/>
        <w:jc w:val="both"/>
        <w:rPr>
          <w:rFonts w:eastAsia="Times New Roman" w:cs="Calibri"/>
          <w:color w:val="auto"/>
          <w:lang w:val="hr-HR"/>
        </w:rPr>
      </w:pPr>
      <w:r w:rsidRPr="00F85E4C">
        <w:rPr>
          <w:rFonts w:eastAsia="Times New Roman" w:cs="Calibri"/>
          <w:b/>
          <w:bCs/>
          <w:color w:val="auto"/>
          <w:lang w:val="hr-HR"/>
        </w:rPr>
        <w:t>Razvoj pametnih i održivih rješenja i usluga u Gradu Požegi</w:t>
      </w:r>
      <w:r w:rsidRPr="00F85E4C">
        <w:rPr>
          <w:rFonts w:eastAsia="Times New Roman" w:cs="Calibri"/>
          <w:color w:val="auto"/>
          <w:lang w:val="hr-HR"/>
        </w:rPr>
        <w:t xml:space="preserve"> - projektom će se potaknuti razvoj pametnih i održivih rješenja i usluga u gradu Požegi kroz aktivnosti na području pametna i održiva rješenja u prometnom sustavu, digitalne javne uprave te klimatske promjene i zelene tranzicije, koja će se integrirati u već postojeći informacijski sustav te uključiti više različitih ciljnih skupina. </w:t>
      </w:r>
      <w:bookmarkStart w:id="24" w:name="_Hlk197692625"/>
      <w:r w:rsidRPr="00F85E4C">
        <w:rPr>
          <w:rFonts w:eastAsia="Times New Roman" w:cs="Calibri"/>
          <w:color w:val="auto"/>
          <w:lang w:val="hr-HR"/>
        </w:rPr>
        <w:t>Tijekom izvještajnog razdoblja provedeni su postupci nabave te su u fazi realizacije.</w:t>
      </w:r>
    </w:p>
    <w:bookmarkEnd w:id="24"/>
    <w:p w14:paraId="6E190787" w14:textId="77777777" w:rsidR="003313CD" w:rsidRPr="00F85E4C" w:rsidRDefault="003313CD" w:rsidP="003313CD">
      <w:pPr>
        <w:suppressAutoHyphens w:val="0"/>
        <w:jc w:val="both"/>
        <w:rPr>
          <w:rFonts w:eastAsia="Times New Roman"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018"/>
        <w:gridCol w:w="1400"/>
        <w:gridCol w:w="1025"/>
        <w:gridCol w:w="1081"/>
        <w:gridCol w:w="1218"/>
        <w:gridCol w:w="1160"/>
        <w:gridCol w:w="1160"/>
      </w:tblGrid>
      <w:tr w:rsidR="008E0BC3" w:rsidRPr="00F85E4C" w14:paraId="603EEC8A" w14:textId="77777777" w:rsidTr="001B1DE2">
        <w:trPr>
          <w:trHeight w:val="553"/>
          <w:jc w:val="center"/>
        </w:trPr>
        <w:tc>
          <w:tcPr>
            <w:tcW w:w="201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142B72F"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Pokazatelj uspješnosti</w:t>
            </w:r>
          </w:p>
        </w:tc>
        <w:tc>
          <w:tcPr>
            <w:tcW w:w="140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77A6AB5"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Definicija</w:t>
            </w:r>
          </w:p>
        </w:tc>
        <w:tc>
          <w:tcPr>
            <w:tcW w:w="102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E5C530E"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Jedinica</w:t>
            </w:r>
          </w:p>
        </w:tc>
        <w:tc>
          <w:tcPr>
            <w:tcW w:w="10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6EB2DDB"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Polazna vrijednost</w:t>
            </w:r>
          </w:p>
        </w:tc>
        <w:tc>
          <w:tcPr>
            <w:tcW w:w="121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74B0871"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REBALANS 2025.</w:t>
            </w:r>
          </w:p>
        </w:tc>
        <w:tc>
          <w:tcPr>
            <w:tcW w:w="116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8FC7BF"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TEKUĆI PLAN 2025.</w:t>
            </w:r>
          </w:p>
        </w:tc>
        <w:tc>
          <w:tcPr>
            <w:tcW w:w="11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AEEA50E"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IZVRŠENJE 30.6.2025.</w:t>
            </w:r>
          </w:p>
        </w:tc>
      </w:tr>
      <w:tr w:rsidR="008E0BC3" w:rsidRPr="00F85E4C" w14:paraId="7E27A911" w14:textId="77777777" w:rsidTr="001B1DE2">
        <w:trPr>
          <w:trHeight w:val="428"/>
          <w:jc w:val="center"/>
        </w:trPr>
        <w:tc>
          <w:tcPr>
            <w:tcW w:w="201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055E0B" w14:textId="77777777" w:rsidR="003313CD" w:rsidRPr="00F85E4C" w:rsidRDefault="003313CD" w:rsidP="003313CD">
            <w:pPr>
              <w:suppressAutoHyphens w:val="0"/>
              <w:rPr>
                <w:rFonts w:eastAsia="Times New Roman" w:cs="Calibri"/>
                <w:color w:val="auto"/>
                <w:sz w:val="18"/>
                <w:szCs w:val="18"/>
                <w:lang w:val="hr-HR" w:eastAsia="en-US"/>
              </w:rPr>
            </w:pPr>
            <w:r w:rsidRPr="00F85E4C">
              <w:rPr>
                <w:rFonts w:eastAsia="Times New Roman" w:cs="Calibri"/>
                <w:color w:val="auto"/>
                <w:sz w:val="18"/>
                <w:szCs w:val="18"/>
                <w:lang w:val="hr-HR" w:eastAsia="en-US"/>
              </w:rPr>
              <w:t>Implementiranost pametnih i održivih rješenja i usluga u gradu Požega</w:t>
            </w:r>
          </w:p>
        </w:tc>
        <w:tc>
          <w:tcPr>
            <w:tcW w:w="140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DF5CC20" w14:textId="77777777" w:rsidR="003313CD" w:rsidRPr="00F85E4C" w:rsidRDefault="003313CD" w:rsidP="003313CD">
            <w:pPr>
              <w:suppressAutoHyphens w:val="0"/>
              <w:rPr>
                <w:rFonts w:eastAsia="Times New Roman" w:cs="Calibri"/>
                <w:color w:val="auto"/>
                <w:sz w:val="18"/>
                <w:szCs w:val="18"/>
                <w:lang w:val="hr-HR" w:eastAsia="en-US"/>
              </w:rPr>
            </w:pPr>
            <w:r w:rsidRPr="00F85E4C">
              <w:rPr>
                <w:rFonts w:eastAsia="Times New Roman" w:cs="Calibri"/>
                <w:color w:val="auto"/>
                <w:sz w:val="18"/>
                <w:szCs w:val="18"/>
                <w:lang w:val="hr-HR" w:eastAsia="en-US"/>
              </w:rPr>
              <w:t>Broj implementiranih rješenja</w:t>
            </w:r>
          </w:p>
        </w:tc>
        <w:tc>
          <w:tcPr>
            <w:tcW w:w="102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9A4B255"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Kom</w:t>
            </w:r>
          </w:p>
        </w:tc>
        <w:tc>
          <w:tcPr>
            <w:tcW w:w="108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5A1E07"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3</w:t>
            </w:r>
          </w:p>
        </w:tc>
        <w:tc>
          <w:tcPr>
            <w:tcW w:w="121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3EC065"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3</w:t>
            </w:r>
          </w:p>
        </w:tc>
        <w:tc>
          <w:tcPr>
            <w:tcW w:w="116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67B1F7"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3</w:t>
            </w:r>
          </w:p>
        </w:tc>
        <w:tc>
          <w:tcPr>
            <w:tcW w:w="116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1233150"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0</w:t>
            </w:r>
          </w:p>
        </w:tc>
      </w:tr>
    </w:tbl>
    <w:p w14:paraId="528DFDAA" w14:textId="77777777" w:rsidR="003313CD" w:rsidRPr="00F85E4C" w:rsidRDefault="003313CD" w:rsidP="003313CD">
      <w:pPr>
        <w:suppressAutoHyphens w:val="0"/>
        <w:jc w:val="both"/>
        <w:rPr>
          <w:rFonts w:eastAsia="Times New Roman" w:cs="Calibri"/>
          <w:b/>
          <w:bCs/>
          <w:color w:val="auto"/>
          <w:lang w:val="hr-HR"/>
        </w:rPr>
      </w:pPr>
    </w:p>
    <w:p w14:paraId="2C4952C7" w14:textId="77777777" w:rsidR="003313CD" w:rsidRPr="00F85E4C" w:rsidRDefault="003313CD" w:rsidP="003313CD">
      <w:pPr>
        <w:suppressAutoHyphens w:val="0"/>
        <w:jc w:val="both"/>
        <w:rPr>
          <w:rFonts w:eastAsia="Times New Roman" w:cs="Calibri"/>
          <w:color w:val="auto"/>
          <w:lang w:val="hr-HR"/>
        </w:rPr>
      </w:pPr>
      <w:r w:rsidRPr="00F85E4C">
        <w:rPr>
          <w:rFonts w:eastAsia="Times New Roman" w:cs="Calibri"/>
          <w:b/>
          <w:bCs/>
          <w:color w:val="auto"/>
          <w:lang w:val="hr-HR"/>
        </w:rPr>
        <w:t xml:space="preserve">Izgradnja tržnice – </w:t>
      </w:r>
      <w:r w:rsidRPr="00F85E4C">
        <w:rPr>
          <w:rFonts w:eastAsia="Times New Roman" w:cs="Calibri"/>
          <w:color w:val="auto"/>
          <w:lang w:val="hr-HR"/>
        </w:rPr>
        <w:t>zbog radova u sklopu projekta Revitalizacija povijesne jezgre Grada Požege, u okviru kojih je planirano i rušenje postojeće Gradske tržnice, planirana je izgradnja tržnice u Cvjetnoj ulici u Požegi. Sredstva su utrošena u skladu s dinamikom radova i zahtjevima tvrtke Komunalac Požega d.o.o.</w:t>
      </w:r>
    </w:p>
    <w:p w14:paraId="13F964FA" w14:textId="77777777" w:rsidR="003313CD" w:rsidRPr="00F85E4C" w:rsidRDefault="003313CD" w:rsidP="003313CD">
      <w:pPr>
        <w:suppressAutoHyphens w:val="0"/>
        <w:jc w:val="both"/>
        <w:rPr>
          <w:rFonts w:eastAsia="Times New Roman"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010"/>
        <w:gridCol w:w="1395"/>
        <w:gridCol w:w="1022"/>
        <w:gridCol w:w="955"/>
        <w:gridCol w:w="1212"/>
        <w:gridCol w:w="1198"/>
        <w:gridCol w:w="1270"/>
      </w:tblGrid>
      <w:tr w:rsidR="008E0BC3" w:rsidRPr="00F85E4C" w14:paraId="5E53301A" w14:textId="77777777" w:rsidTr="001B1DE2">
        <w:trPr>
          <w:trHeight w:val="643"/>
          <w:jc w:val="center"/>
        </w:trPr>
        <w:tc>
          <w:tcPr>
            <w:tcW w:w="201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1A385A3"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Pokazatelj uspješnosti</w:t>
            </w:r>
          </w:p>
        </w:tc>
        <w:tc>
          <w:tcPr>
            <w:tcW w:w="139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94AAE9B"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Definicija</w:t>
            </w:r>
          </w:p>
        </w:tc>
        <w:tc>
          <w:tcPr>
            <w:tcW w:w="102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1195BD5"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Jedinica</w:t>
            </w:r>
          </w:p>
        </w:tc>
        <w:tc>
          <w:tcPr>
            <w:tcW w:w="95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4E4C6F4"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Polazna vrijednost</w:t>
            </w:r>
          </w:p>
        </w:tc>
        <w:tc>
          <w:tcPr>
            <w:tcW w:w="121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7B170E8"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REBALANS 2025.</w:t>
            </w:r>
          </w:p>
        </w:tc>
        <w:tc>
          <w:tcPr>
            <w:tcW w:w="11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454E32"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TEKUĆI PLAN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6D5ACCE"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IZVRŠENJE 30.6.2025.</w:t>
            </w:r>
          </w:p>
        </w:tc>
      </w:tr>
      <w:tr w:rsidR="008E0BC3" w:rsidRPr="00F85E4C" w14:paraId="706BBBF6" w14:textId="77777777" w:rsidTr="001B1DE2">
        <w:trPr>
          <w:trHeight w:val="428"/>
          <w:jc w:val="center"/>
        </w:trPr>
        <w:tc>
          <w:tcPr>
            <w:tcW w:w="201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694A69" w14:textId="77777777" w:rsidR="003313CD" w:rsidRPr="00F85E4C" w:rsidRDefault="003313CD" w:rsidP="003313CD">
            <w:pPr>
              <w:suppressAutoHyphens w:val="0"/>
              <w:rPr>
                <w:rFonts w:eastAsia="Times New Roman" w:cs="Calibri"/>
                <w:color w:val="auto"/>
                <w:sz w:val="18"/>
                <w:szCs w:val="18"/>
                <w:lang w:val="hr-HR" w:eastAsia="en-US"/>
              </w:rPr>
            </w:pPr>
            <w:r w:rsidRPr="00F85E4C">
              <w:rPr>
                <w:rFonts w:eastAsia="Times New Roman" w:cs="Calibri"/>
                <w:color w:val="auto"/>
                <w:sz w:val="18"/>
                <w:szCs w:val="18"/>
                <w:lang w:val="hr-HR" w:eastAsia="en-US"/>
              </w:rPr>
              <w:t>Izgradnja tržnice</w:t>
            </w:r>
          </w:p>
        </w:tc>
        <w:tc>
          <w:tcPr>
            <w:tcW w:w="139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586660" w14:textId="77777777" w:rsidR="003313CD" w:rsidRPr="00F85E4C" w:rsidRDefault="003313CD" w:rsidP="003313CD">
            <w:pPr>
              <w:suppressAutoHyphens w:val="0"/>
              <w:rPr>
                <w:rFonts w:eastAsia="Times New Roman" w:cs="Calibri"/>
                <w:color w:val="auto"/>
                <w:sz w:val="18"/>
                <w:szCs w:val="18"/>
                <w:lang w:val="hr-HR" w:eastAsia="en-US"/>
              </w:rPr>
            </w:pPr>
            <w:r w:rsidRPr="00F85E4C">
              <w:rPr>
                <w:rFonts w:eastAsia="Times New Roman" w:cs="Calibri"/>
                <w:color w:val="auto"/>
                <w:sz w:val="18"/>
                <w:szCs w:val="18"/>
                <w:lang w:val="hr-HR" w:eastAsia="en-US"/>
              </w:rPr>
              <w:t>Stupanj dovršenosti projekta</w:t>
            </w:r>
          </w:p>
        </w:tc>
        <w:tc>
          <w:tcPr>
            <w:tcW w:w="102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C5C4E9C"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w:t>
            </w:r>
          </w:p>
        </w:tc>
        <w:tc>
          <w:tcPr>
            <w:tcW w:w="9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C40996E"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100</w:t>
            </w:r>
          </w:p>
        </w:tc>
        <w:tc>
          <w:tcPr>
            <w:tcW w:w="121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54AD406"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100</w:t>
            </w:r>
          </w:p>
        </w:tc>
        <w:tc>
          <w:tcPr>
            <w:tcW w:w="11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B4B375"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100</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558212"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100</w:t>
            </w:r>
          </w:p>
        </w:tc>
      </w:tr>
    </w:tbl>
    <w:p w14:paraId="7016BAE2" w14:textId="77777777" w:rsidR="003313CD" w:rsidRPr="00F85E4C" w:rsidRDefault="003313CD" w:rsidP="003313CD">
      <w:pPr>
        <w:suppressAutoHyphens w:val="0"/>
        <w:jc w:val="both"/>
        <w:rPr>
          <w:rFonts w:eastAsia="Times New Roman" w:cs="Calibri"/>
          <w:b/>
          <w:color w:val="auto"/>
          <w:lang w:val="hr-HR" w:eastAsia="en-US"/>
        </w:rPr>
      </w:pPr>
    </w:p>
    <w:p w14:paraId="330C6D4F" w14:textId="77777777" w:rsidR="003313CD" w:rsidRPr="00F85E4C" w:rsidRDefault="003313CD" w:rsidP="003313CD">
      <w:pPr>
        <w:suppressAutoHyphens w:val="0"/>
        <w:jc w:val="both"/>
        <w:rPr>
          <w:rFonts w:eastAsia="Times New Roman" w:cs="Calibri"/>
          <w:color w:val="auto"/>
          <w:lang w:val="hr-HR"/>
        </w:rPr>
      </w:pPr>
      <w:r w:rsidRPr="00F85E4C">
        <w:rPr>
          <w:rFonts w:eastAsia="Times New Roman" w:cs="Calibri"/>
          <w:b/>
          <w:color w:val="auto"/>
          <w:lang w:val="hr-HR" w:eastAsia="en-US"/>
        </w:rPr>
        <w:t>Izgradnja dijela sustava vodoopskrbe i odvodnje na području grada Požege kroz NPOO</w:t>
      </w:r>
      <w:r w:rsidRPr="00F85E4C">
        <w:rPr>
          <w:rFonts w:eastAsia="Times New Roman" w:cs="Calibri"/>
          <w:bCs/>
          <w:color w:val="auto"/>
          <w:lang w:val="hr-HR" w:eastAsia="en-US"/>
        </w:rPr>
        <w:t xml:space="preserve"> – program se odnosi na izgradnju dijela sustava vodoopskrbe i odvodnje na području naselja Vidovci i Dervišaga. </w:t>
      </w:r>
      <w:r w:rsidRPr="00F85E4C">
        <w:rPr>
          <w:rFonts w:eastAsia="Times New Roman" w:cs="Calibri"/>
          <w:color w:val="auto"/>
          <w:lang w:val="hr-HR"/>
        </w:rPr>
        <w:t xml:space="preserve">Tijekom izvještajnog razdoblja, projekt nije realiziran. </w:t>
      </w:r>
    </w:p>
    <w:p w14:paraId="7ECA3741" w14:textId="77777777" w:rsidR="003313CD" w:rsidRPr="00F85E4C" w:rsidRDefault="003313CD" w:rsidP="003313CD">
      <w:pPr>
        <w:suppressAutoHyphens w:val="0"/>
        <w:jc w:val="both"/>
        <w:rPr>
          <w:rFonts w:eastAsia="Times New Roman" w:cs="Calibri"/>
          <w:bCs/>
          <w:color w:val="auto"/>
          <w:lang w:val="hr-HR" w:eastAsia="en-US"/>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993"/>
        <w:gridCol w:w="1506"/>
        <w:gridCol w:w="891"/>
        <w:gridCol w:w="1134"/>
        <w:gridCol w:w="1262"/>
        <w:gridCol w:w="1006"/>
        <w:gridCol w:w="1270"/>
      </w:tblGrid>
      <w:tr w:rsidR="008E0BC3" w:rsidRPr="00F85E4C" w14:paraId="5DE7EDDA" w14:textId="77777777" w:rsidTr="001B1DE2">
        <w:trPr>
          <w:trHeight w:val="553"/>
          <w:jc w:val="center"/>
        </w:trPr>
        <w:tc>
          <w:tcPr>
            <w:tcW w:w="19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EB6A45D"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Pokazatelj uspješnosti</w:t>
            </w:r>
          </w:p>
        </w:tc>
        <w:tc>
          <w:tcPr>
            <w:tcW w:w="150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FCC3F0E"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Definicija</w:t>
            </w:r>
          </w:p>
        </w:tc>
        <w:tc>
          <w:tcPr>
            <w:tcW w:w="89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9BC990"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Jedinica</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906C1B"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Polazna vrijednost</w:t>
            </w:r>
          </w:p>
        </w:tc>
        <w:tc>
          <w:tcPr>
            <w:tcW w:w="126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903CFF"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REBALANS 2025.</w:t>
            </w:r>
          </w:p>
        </w:tc>
        <w:tc>
          <w:tcPr>
            <w:tcW w:w="1006" w:type="dxa"/>
            <w:tcBorders>
              <w:top w:val="single" w:sz="4" w:space="0" w:color="00000A"/>
              <w:left w:val="single" w:sz="4" w:space="0" w:color="00000A"/>
              <w:bottom w:val="single" w:sz="4" w:space="0" w:color="00000A"/>
              <w:right w:val="single" w:sz="4" w:space="0" w:color="00000A"/>
            </w:tcBorders>
            <w:shd w:val="clear" w:color="auto" w:fill="FFFFFF"/>
          </w:tcPr>
          <w:p w14:paraId="5380DFC6"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TEKUĆI PLAN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215804E"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IZVRŠENJE 30.6.2025.</w:t>
            </w:r>
          </w:p>
        </w:tc>
      </w:tr>
      <w:tr w:rsidR="008E0BC3" w:rsidRPr="00F85E4C" w14:paraId="4908D325" w14:textId="77777777" w:rsidTr="001B1DE2">
        <w:trPr>
          <w:trHeight w:val="292"/>
          <w:jc w:val="center"/>
        </w:trPr>
        <w:tc>
          <w:tcPr>
            <w:tcW w:w="19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59CA2E8" w14:textId="77777777" w:rsidR="003313CD" w:rsidRPr="00F85E4C" w:rsidRDefault="003313CD" w:rsidP="003313CD">
            <w:pPr>
              <w:suppressAutoHyphens w:val="0"/>
              <w:rPr>
                <w:rFonts w:eastAsia="Times New Roman" w:cs="Calibri"/>
                <w:color w:val="auto"/>
                <w:sz w:val="18"/>
                <w:szCs w:val="18"/>
                <w:lang w:val="hr-HR" w:eastAsia="en-US"/>
              </w:rPr>
            </w:pPr>
            <w:r w:rsidRPr="00F85E4C">
              <w:rPr>
                <w:rFonts w:eastAsia="Times New Roman" w:cs="Calibri"/>
                <w:color w:val="auto"/>
                <w:sz w:val="18"/>
                <w:szCs w:val="18"/>
                <w:lang w:val="hr-HR" w:eastAsia="en-US"/>
              </w:rPr>
              <w:t>Izgradnja sustava vodoopskrbe i odvodnje</w:t>
            </w:r>
          </w:p>
        </w:tc>
        <w:tc>
          <w:tcPr>
            <w:tcW w:w="150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522688A" w14:textId="77777777" w:rsidR="003313CD" w:rsidRPr="00F85E4C" w:rsidRDefault="003313CD" w:rsidP="003313CD">
            <w:pPr>
              <w:suppressAutoHyphens w:val="0"/>
              <w:rPr>
                <w:rFonts w:eastAsia="Times New Roman" w:cs="Calibri"/>
                <w:color w:val="auto"/>
                <w:sz w:val="18"/>
                <w:szCs w:val="18"/>
                <w:lang w:val="hr-HR" w:eastAsia="en-US"/>
              </w:rPr>
            </w:pPr>
            <w:r w:rsidRPr="00F85E4C">
              <w:rPr>
                <w:rFonts w:eastAsia="Times New Roman" w:cs="Calibri"/>
                <w:color w:val="auto"/>
                <w:sz w:val="18"/>
                <w:szCs w:val="18"/>
                <w:lang w:val="hr-HR" w:eastAsia="en-US"/>
              </w:rPr>
              <w:t>Stupanj financiranja projekta – Grad Požega</w:t>
            </w:r>
          </w:p>
        </w:tc>
        <w:tc>
          <w:tcPr>
            <w:tcW w:w="89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41129D6"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7EB6F4"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0</w:t>
            </w:r>
          </w:p>
        </w:tc>
        <w:tc>
          <w:tcPr>
            <w:tcW w:w="126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53DA208"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6,35</w:t>
            </w:r>
          </w:p>
        </w:tc>
        <w:tc>
          <w:tcPr>
            <w:tcW w:w="10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7DDC41"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6,35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77912B" w14:textId="77777777" w:rsidR="003313CD" w:rsidRPr="00F85E4C" w:rsidRDefault="003313CD" w:rsidP="003313CD">
            <w:pPr>
              <w:suppressAutoHyphens w:val="0"/>
              <w:jc w:val="center"/>
              <w:rPr>
                <w:rFonts w:eastAsia="Times New Roman" w:cs="Calibri"/>
                <w:color w:val="auto"/>
                <w:sz w:val="18"/>
                <w:szCs w:val="18"/>
                <w:lang w:val="hr-HR" w:eastAsia="en-US"/>
              </w:rPr>
            </w:pPr>
            <w:r w:rsidRPr="00F85E4C">
              <w:rPr>
                <w:rFonts w:eastAsia="Times New Roman" w:cs="Calibri"/>
                <w:color w:val="auto"/>
                <w:sz w:val="18"/>
                <w:szCs w:val="18"/>
                <w:lang w:val="hr-HR" w:eastAsia="en-US"/>
              </w:rPr>
              <w:t>0</w:t>
            </w:r>
          </w:p>
        </w:tc>
      </w:tr>
    </w:tbl>
    <w:p w14:paraId="729918F1" w14:textId="77777777" w:rsidR="003313CD" w:rsidRPr="00F85E4C" w:rsidRDefault="003313CD" w:rsidP="003313CD">
      <w:pPr>
        <w:suppressAutoHyphens w:val="0"/>
        <w:jc w:val="both"/>
        <w:rPr>
          <w:rFonts w:eastAsia="Times New Roman" w:cs="Calibri"/>
          <w:b/>
          <w:color w:val="auto"/>
          <w:lang w:val="hr-HR" w:eastAsia="en-US"/>
        </w:rPr>
      </w:pPr>
    </w:p>
    <w:p w14:paraId="765EC1F8" w14:textId="77777777" w:rsidR="003313CD" w:rsidRPr="00F85E4C" w:rsidRDefault="003313CD" w:rsidP="003313CD">
      <w:pPr>
        <w:jc w:val="both"/>
        <w:rPr>
          <w:rFonts w:cs="Calibri"/>
          <w:b/>
          <w:bCs/>
          <w:color w:val="auto"/>
          <w:lang w:val="hr-HR"/>
        </w:rPr>
      </w:pPr>
      <w:r w:rsidRPr="00F85E4C">
        <w:rPr>
          <w:rFonts w:cs="Calibri"/>
          <w:b/>
          <w:bCs/>
          <w:color w:val="auto"/>
          <w:lang w:val="hr-HR"/>
        </w:rPr>
        <w:t xml:space="preserve">NAZIV PROGRAMA: KAPITALNA ULAGANJA U POSLOVNE, STAMBENE PROSTORE, OPREMU I DRUGO </w:t>
      </w:r>
    </w:p>
    <w:p w14:paraId="2C444101" w14:textId="77777777" w:rsidR="003313CD" w:rsidRPr="00F85E4C" w:rsidRDefault="003313CD" w:rsidP="003313CD">
      <w:pPr>
        <w:jc w:val="both"/>
        <w:rPr>
          <w:rFonts w:cs="Calibri"/>
          <w:b/>
          <w:bCs/>
          <w:color w:val="auto"/>
          <w:lang w:val="hr-HR"/>
        </w:rPr>
      </w:pPr>
    </w:p>
    <w:p w14:paraId="517E8B38" w14:textId="77777777" w:rsidR="003313CD" w:rsidRPr="00F85E4C" w:rsidRDefault="003313CD" w:rsidP="003313CD">
      <w:pPr>
        <w:ind w:firstLine="720"/>
        <w:jc w:val="both"/>
        <w:rPr>
          <w:rFonts w:cs="Calibri"/>
          <w:color w:val="auto"/>
          <w:lang w:val="hr-HR"/>
        </w:rPr>
      </w:pPr>
      <w:r w:rsidRPr="00F85E4C">
        <w:rPr>
          <w:rFonts w:eastAsia="Times New Roman" w:cs="Calibri"/>
          <w:color w:val="auto"/>
          <w:kern w:val="2"/>
          <w:lang w:val="hr-HR" w:eastAsia="en-US"/>
          <w14:ligatures w14:val="standardContextual"/>
        </w:rPr>
        <w:t>Odnosi se na poslove vezane uz održavanje i opremanje dječjih igrališta, ulaganja u športske objekte i športske terene, izgradnju atletskog stadiona, ulaganje u zgradu gradskog muzeja, ulaganje u kapelice, u društvene domove, autobusna stajališta, poslovne i stambene prostore, rekonstrukciju rekreacijskog centra, izgradnju dječjeg vrtića u Mihaljevcima, izgradnju dječjeg vrtića u Požegi, ulaganje u objekt u Baškoj, ulaganje kroz program Revitalizacija povijesne jezgre Grada Požege, rekonstrukcija i dogradnja zgrade dječjeg vrtića u Požegi, ulaganje u Zgradu Dr. Archa, rekonstrukciju nogometnog igrališta NK Slavonija, rekonstrukciju zgrade na Teniskim terenima, rekonstrukciju zgrade u ulici M. Gupca, izgradnju istočne tribine NK Slavonija, izgradnju izložbenog paviljona Kužni Pil, opremanje tržnice, spomen soba domovinskom ratu</w:t>
      </w:r>
    </w:p>
    <w:p w14:paraId="7EAFC499" w14:textId="77777777" w:rsidR="003313CD" w:rsidRPr="00F85E4C" w:rsidRDefault="003313CD" w:rsidP="003313CD">
      <w:pPr>
        <w:jc w:val="both"/>
        <w:rPr>
          <w:rFonts w:cs="Calibri"/>
          <w:b/>
          <w:color w:val="auto"/>
          <w:lang w:val="hr-HR"/>
        </w:rPr>
      </w:pPr>
    </w:p>
    <w:p w14:paraId="381618F2" w14:textId="77777777" w:rsidR="003313CD" w:rsidRPr="00F85E4C" w:rsidRDefault="003313CD" w:rsidP="003313CD">
      <w:pPr>
        <w:jc w:val="both"/>
        <w:rPr>
          <w:rFonts w:cs="Calibri"/>
          <w:b/>
          <w:color w:val="auto"/>
          <w:lang w:val="hr-HR"/>
        </w:rPr>
      </w:pPr>
      <w:r w:rsidRPr="00F85E4C">
        <w:rPr>
          <w:rFonts w:cs="Calibri"/>
          <w:b/>
          <w:color w:val="auto"/>
          <w:lang w:val="hr-HR"/>
        </w:rPr>
        <w:t>Zakonska osnova za uvođenje programa:</w:t>
      </w:r>
    </w:p>
    <w:p w14:paraId="42C7BD07" w14:textId="77777777" w:rsidR="003313CD" w:rsidRPr="00F85E4C" w:rsidRDefault="003313CD" w:rsidP="00F85E4C">
      <w:pPr>
        <w:numPr>
          <w:ilvl w:val="0"/>
          <w:numId w:val="71"/>
        </w:numPr>
        <w:ind w:right="-108"/>
        <w:contextualSpacing/>
        <w:jc w:val="both"/>
        <w:rPr>
          <w:rFonts w:eastAsia="Times New Roman" w:cs="Calibri"/>
          <w:color w:val="auto"/>
          <w:kern w:val="2"/>
          <w:lang w:val="hr-HR"/>
          <w14:ligatures w14:val="standardContextual"/>
        </w:rPr>
      </w:pPr>
      <w:r w:rsidRPr="00F85E4C">
        <w:rPr>
          <w:rFonts w:eastAsia="Times New Roman" w:cs="Calibri"/>
          <w:bCs/>
          <w:color w:val="auto"/>
          <w:kern w:val="2"/>
          <w:lang w:val="hr-HR"/>
          <w14:ligatures w14:val="standardContextual"/>
        </w:rPr>
        <w:t>Zakon o komunalnom gospodarstvu (Narodne novine, broj:</w:t>
      </w:r>
      <w:r w:rsidRPr="00F85E4C">
        <w:rPr>
          <w:rFonts w:eastAsia="Aptos" w:cs="Calibri"/>
          <w:color w:val="auto"/>
          <w:kern w:val="2"/>
          <w:sz w:val="24"/>
          <w:szCs w:val="24"/>
          <w:lang w:val="hr-HR" w:eastAsia="en-US"/>
          <w14:ligatures w14:val="standardContextual"/>
        </w:rPr>
        <w:t xml:space="preserve"> </w:t>
      </w:r>
      <w:r w:rsidRPr="00F85E4C">
        <w:rPr>
          <w:rFonts w:eastAsia="Times New Roman" w:cs="Calibri"/>
          <w:bCs/>
          <w:color w:val="auto"/>
          <w:kern w:val="2"/>
          <w:lang w:val="hr-HR"/>
          <w14:ligatures w14:val="standardContextual"/>
        </w:rPr>
        <w:t xml:space="preserve">68/18., 110/18., 32/20. i 145/24.), </w:t>
      </w:r>
    </w:p>
    <w:p w14:paraId="03AB8977" w14:textId="77777777" w:rsidR="003313CD" w:rsidRPr="00F85E4C" w:rsidRDefault="003313CD" w:rsidP="00F85E4C">
      <w:pPr>
        <w:numPr>
          <w:ilvl w:val="0"/>
          <w:numId w:val="71"/>
        </w:numPr>
        <w:ind w:right="-108"/>
        <w:contextualSpacing/>
        <w:jc w:val="both"/>
        <w:rPr>
          <w:rFonts w:eastAsia="Times New Roman" w:cs="Calibri"/>
          <w:color w:val="auto"/>
          <w:kern w:val="2"/>
          <w:lang w:val="hr-HR"/>
          <w14:ligatures w14:val="standardContextual"/>
        </w:rPr>
      </w:pPr>
      <w:r w:rsidRPr="00F85E4C">
        <w:rPr>
          <w:rFonts w:eastAsia="Times New Roman" w:cs="Calibri"/>
          <w:bCs/>
          <w:color w:val="auto"/>
          <w:kern w:val="2"/>
          <w:lang w:val="hr-HR"/>
          <w14:ligatures w14:val="standardContextual"/>
        </w:rPr>
        <w:lastRenderedPageBreak/>
        <w:t xml:space="preserve">Zakon o prostornom uređenju (Narodne novine, broj: </w:t>
      </w:r>
      <w:r w:rsidRPr="00F85E4C">
        <w:rPr>
          <w:rFonts w:eastAsia="Times New Roman" w:cs="Calibri"/>
          <w:color w:val="auto"/>
          <w:kern w:val="2"/>
          <w:lang w:val="hr-HR"/>
          <w14:ligatures w14:val="standardContextual"/>
        </w:rPr>
        <w:t>153/13., 65/17., 114/18., 39/19., 98/19., 67/23.),</w:t>
      </w:r>
    </w:p>
    <w:p w14:paraId="66C55E7D" w14:textId="77777777" w:rsidR="003313CD" w:rsidRPr="00F85E4C" w:rsidRDefault="003313CD" w:rsidP="00F85E4C">
      <w:pPr>
        <w:numPr>
          <w:ilvl w:val="0"/>
          <w:numId w:val="71"/>
        </w:numPr>
        <w:ind w:right="-108"/>
        <w:contextualSpacing/>
        <w:jc w:val="both"/>
        <w:rPr>
          <w:rFonts w:eastAsia="Times New Roman" w:cs="Calibri"/>
          <w:color w:val="auto"/>
          <w:kern w:val="2"/>
          <w:lang w:val="hr-HR"/>
          <w14:ligatures w14:val="standardContextual"/>
        </w:rPr>
      </w:pPr>
      <w:r w:rsidRPr="00F85E4C">
        <w:rPr>
          <w:rFonts w:eastAsia="Times New Roman" w:cs="Calibri"/>
          <w:color w:val="auto"/>
          <w:kern w:val="2"/>
          <w:lang w:val="hr-HR"/>
          <w14:ligatures w14:val="standardContextual"/>
        </w:rPr>
        <w:t xml:space="preserve">Zakon o gradnji (Narodne novine, broj: 153/13., 20/17., 39/19., 125/19. i 145/24.), </w:t>
      </w:r>
    </w:p>
    <w:p w14:paraId="3CC6CD75" w14:textId="77777777" w:rsidR="003313CD" w:rsidRPr="00F85E4C" w:rsidRDefault="003313CD" w:rsidP="00F85E4C">
      <w:pPr>
        <w:numPr>
          <w:ilvl w:val="0"/>
          <w:numId w:val="71"/>
        </w:numPr>
        <w:ind w:right="-108"/>
        <w:contextualSpacing/>
        <w:jc w:val="both"/>
        <w:rPr>
          <w:rFonts w:eastAsia="Times New Roman" w:cs="Calibri"/>
          <w:color w:val="auto"/>
          <w:kern w:val="2"/>
          <w:lang w:val="hr-HR"/>
          <w14:ligatures w14:val="standardContextual"/>
        </w:rPr>
      </w:pPr>
      <w:r w:rsidRPr="00F85E4C">
        <w:rPr>
          <w:rFonts w:eastAsia="Times New Roman" w:cs="Calibri"/>
          <w:color w:val="auto"/>
          <w:kern w:val="2"/>
          <w:lang w:val="hr-HR"/>
          <w14:ligatures w14:val="standardContextual"/>
        </w:rPr>
        <w:t xml:space="preserve">Zakon o postupanju i uvjetima gradnje radi poticanja ulaganja (Narodne novine, broj: 69/09, 128/10., 136/12., 76/13. i 153/13.), </w:t>
      </w:r>
    </w:p>
    <w:p w14:paraId="31C4D87F" w14:textId="77777777" w:rsidR="003313CD" w:rsidRPr="00F85E4C" w:rsidRDefault="003313CD" w:rsidP="00F85E4C">
      <w:pPr>
        <w:numPr>
          <w:ilvl w:val="0"/>
          <w:numId w:val="71"/>
        </w:numPr>
        <w:ind w:right="-108"/>
        <w:contextualSpacing/>
        <w:jc w:val="both"/>
        <w:rPr>
          <w:rFonts w:eastAsia="Times New Roman" w:cs="Calibri"/>
          <w:color w:val="auto"/>
          <w:kern w:val="2"/>
          <w:lang w:val="hr-HR"/>
          <w14:ligatures w14:val="standardContextual"/>
        </w:rPr>
      </w:pPr>
      <w:r w:rsidRPr="00F85E4C">
        <w:rPr>
          <w:rFonts w:eastAsia="Times New Roman" w:cs="Calibri"/>
          <w:color w:val="auto"/>
          <w:kern w:val="2"/>
          <w:lang w:val="hr-HR"/>
          <w14:ligatures w14:val="standardContextual"/>
        </w:rPr>
        <w:t xml:space="preserve">Zakon o gospodarenju otpadom (Narodne novine, broj: 84/21. i 142/23.), </w:t>
      </w:r>
    </w:p>
    <w:p w14:paraId="67B2558E" w14:textId="77777777" w:rsidR="003313CD" w:rsidRPr="00F85E4C" w:rsidRDefault="003313CD" w:rsidP="00F85E4C">
      <w:pPr>
        <w:numPr>
          <w:ilvl w:val="0"/>
          <w:numId w:val="71"/>
        </w:numPr>
        <w:ind w:right="-108"/>
        <w:contextualSpacing/>
        <w:jc w:val="both"/>
        <w:rPr>
          <w:rFonts w:eastAsia="Times New Roman" w:cs="Calibri"/>
          <w:color w:val="auto"/>
          <w:kern w:val="2"/>
          <w:lang w:val="hr-HR"/>
          <w14:ligatures w14:val="standardContextual"/>
        </w:rPr>
      </w:pPr>
      <w:r w:rsidRPr="00F85E4C">
        <w:rPr>
          <w:rFonts w:eastAsia="Times New Roman" w:cs="Calibri"/>
          <w:color w:val="auto"/>
          <w:kern w:val="2"/>
          <w:lang w:val="hr-HR"/>
          <w14:ligatures w14:val="standardContextual"/>
        </w:rPr>
        <w:t xml:space="preserve">Zakon o zaštiti okoliša (Narodne novine, broj: 80/13., 153/13., 78/15., 12/18. i 118/18.), </w:t>
      </w:r>
    </w:p>
    <w:p w14:paraId="3F89051F" w14:textId="77777777" w:rsidR="003313CD" w:rsidRPr="00F85E4C" w:rsidRDefault="003313CD" w:rsidP="00F85E4C">
      <w:pPr>
        <w:numPr>
          <w:ilvl w:val="0"/>
          <w:numId w:val="71"/>
        </w:numPr>
        <w:ind w:right="-108"/>
        <w:contextualSpacing/>
        <w:jc w:val="both"/>
        <w:rPr>
          <w:rFonts w:eastAsia="Times New Roman" w:cs="Calibri"/>
          <w:color w:val="auto"/>
          <w:kern w:val="2"/>
          <w:lang w:val="hr-HR"/>
          <w14:ligatures w14:val="standardContextual"/>
        </w:rPr>
      </w:pPr>
      <w:r w:rsidRPr="00F85E4C">
        <w:rPr>
          <w:rFonts w:eastAsia="Times New Roman" w:cs="Calibri"/>
          <w:color w:val="auto"/>
          <w:kern w:val="2"/>
          <w:lang w:val="hr-HR"/>
          <w14:ligatures w14:val="standardContextual"/>
        </w:rPr>
        <w:t xml:space="preserve">Zakon o grobljima (Narodne novine, broj: 19/98., 50/12. i 89/17.), </w:t>
      </w:r>
    </w:p>
    <w:p w14:paraId="06965C9E" w14:textId="77777777" w:rsidR="003313CD" w:rsidRPr="00F85E4C" w:rsidRDefault="003313CD" w:rsidP="00F85E4C">
      <w:pPr>
        <w:numPr>
          <w:ilvl w:val="0"/>
          <w:numId w:val="71"/>
        </w:numPr>
        <w:ind w:left="714" w:right="-108" w:hanging="357"/>
        <w:jc w:val="both"/>
        <w:rPr>
          <w:rFonts w:eastAsia="Times New Roman" w:cs="Calibri"/>
          <w:bCs/>
          <w:color w:val="auto"/>
          <w:kern w:val="2"/>
          <w:lang w:val="hr-HR"/>
          <w14:ligatures w14:val="standardContextual"/>
        </w:rPr>
      </w:pPr>
      <w:r w:rsidRPr="00F85E4C">
        <w:rPr>
          <w:rFonts w:eastAsia="Times New Roman" w:cs="Calibri"/>
          <w:color w:val="auto"/>
          <w:kern w:val="2"/>
          <w:lang w:val="hr-HR"/>
          <w14:ligatures w14:val="standardContextual"/>
        </w:rPr>
        <w:t>Odluka o komunalnom redu (Službene novine Grada Požege, broj: 14/22. i 4/23.).</w:t>
      </w:r>
    </w:p>
    <w:p w14:paraId="516BD185" w14:textId="77777777" w:rsidR="003313CD" w:rsidRPr="00F85E4C" w:rsidRDefault="003313CD" w:rsidP="003313CD">
      <w:pPr>
        <w:ind w:left="720"/>
        <w:contextualSpacing/>
        <w:jc w:val="both"/>
        <w:rPr>
          <w:rFonts w:cs="Calibri"/>
          <w:bCs/>
          <w:color w:val="auto"/>
          <w:lang w:val="hr-HR"/>
        </w:rPr>
      </w:pPr>
    </w:p>
    <w:tbl>
      <w:tblPr>
        <w:tblStyle w:val="Reetkatablice1"/>
        <w:tblW w:w="4946" w:type="pct"/>
        <w:jc w:val="center"/>
        <w:tblLook w:val="04A0" w:firstRow="1" w:lastRow="0" w:firstColumn="1" w:lastColumn="0" w:noHBand="0" w:noVBand="1"/>
      </w:tblPr>
      <w:tblGrid>
        <w:gridCol w:w="3118"/>
        <w:gridCol w:w="1506"/>
        <w:gridCol w:w="1506"/>
        <w:gridCol w:w="1417"/>
        <w:gridCol w:w="1417"/>
      </w:tblGrid>
      <w:tr w:rsidR="008E0BC3" w:rsidRPr="00F85E4C" w14:paraId="753693B2"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3051B708" w14:textId="77777777" w:rsidR="003313CD" w:rsidRPr="00F85E4C" w:rsidRDefault="003313CD" w:rsidP="003313CD">
            <w:pPr>
              <w:suppressAutoHyphens w:val="0"/>
              <w:rPr>
                <w:rFonts w:eastAsia="Times New Roman" w:cs="Calibri"/>
                <w:b/>
                <w:bCs/>
                <w:color w:val="auto"/>
                <w:lang w:val="hr-HR" w:eastAsia="en-US"/>
              </w:rPr>
            </w:pPr>
            <w:r w:rsidRPr="00F85E4C">
              <w:rPr>
                <w:rFonts w:cs="Calibri"/>
                <w:color w:val="auto"/>
                <w:lang w:val="hr-HR"/>
              </w:rPr>
              <w:t>PROGRAM 1501 KAPITALNA ULAGANJA U POSLOVNE, STAMBENE PROSTORE, OPREMU I DRUGO</w:t>
            </w:r>
          </w:p>
        </w:tc>
        <w:tc>
          <w:tcPr>
            <w:tcW w:w="1506" w:type="dxa"/>
            <w:tcBorders>
              <w:top w:val="single" w:sz="4" w:space="0" w:color="auto"/>
              <w:left w:val="single" w:sz="4" w:space="0" w:color="auto"/>
              <w:bottom w:val="single" w:sz="4" w:space="0" w:color="auto"/>
              <w:right w:val="single" w:sz="4" w:space="0" w:color="auto"/>
            </w:tcBorders>
            <w:noWrap/>
            <w:vAlign w:val="center"/>
          </w:tcPr>
          <w:p w14:paraId="49E76DF8" w14:textId="77777777" w:rsidR="003313CD" w:rsidRPr="00F85E4C" w:rsidRDefault="003313CD" w:rsidP="003313CD">
            <w:pPr>
              <w:suppressAutoHyphens w:val="0"/>
              <w:jc w:val="center"/>
              <w:rPr>
                <w:rFonts w:eastAsia="Times New Roman" w:cs="Calibri"/>
                <w:b/>
                <w:bCs/>
                <w:color w:val="auto"/>
                <w:lang w:val="hr-HR" w:eastAsia="en-US"/>
              </w:rPr>
            </w:pPr>
            <w:r w:rsidRPr="00F85E4C">
              <w:rPr>
                <w:rFonts w:cs="Calibri"/>
                <w:color w:val="auto"/>
                <w:lang w:val="hr-HR"/>
              </w:rPr>
              <w:t>REBALANS 2025.</w:t>
            </w:r>
          </w:p>
        </w:tc>
        <w:tc>
          <w:tcPr>
            <w:tcW w:w="1506" w:type="dxa"/>
            <w:tcBorders>
              <w:top w:val="single" w:sz="4" w:space="0" w:color="auto"/>
              <w:left w:val="single" w:sz="4" w:space="0" w:color="auto"/>
              <w:bottom w:val="single" w:sz="4" w:space="0" w:color="auto"/>
              <w:right w:val="single" w:sz="4" w:space="0" w:color="auto"/>
            </w:tcBorders>
            <w:vAlign w:val="center"/>
          </w:tcPr>
          <w:p w14:paraId="4E72A88C"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tcPr>
          <w:p w14:paraId="1FB8DA74" w14:textId="77777777" w:rsidR="003313CD" w:rsidRPr="00F85E4C" w:rsidRDefault="003313CD" w:rsidP="003313CD">
            <w:pPr>
              <w:suppressAutoHyphens w:val="0"/>
              <w:jc w:val="center"/>
              <w:rPr>
                <w:rFonts w:eastAsia="Times New Roman" w:cs="Calibri"/>
                <w:b/>
                <w:bCs/>
                <w:color w:val="auto"/>
                <w:lang w:val="hr-HR" w:eastAsia="en-US"/>
              </w:rPr>
            </w:pPr>
            <w:r w:rsidRPr="00F85E4C">
              <w:rPr>
                <w:rFonts w:cs="Calibri"/>
                <w:color w:val="auto"/>
                <w:lang w:val="hr-HR"/>
              </w:rPr>
              <w:t>IZVRŠENJE 30.6.2025.</w:t>
            </w:r>
          </w:p>
        </w:tc>
        <w:tc>
          <w:tcPr>
            <w:tcW w:w="1417" w:type="dxa"/>
            <w:tcBorders>
              <w:top w:val="single" w:sz="4" w:space="0" w:color="auto"/>
              <w:left w:val="single" w:sz="4" w:space="0" w:color="auto"/>
              <w:bottom w:val="single" w:sz="4" w:space="0" w:color="auto"/>
              <w:right w:val="single" w:sz="4" w:space="0" w:color="auto"/>
            </w:tcBorders>
            <w:noWrap/>
            <w:vAlign w:val="center"/>
          </w:tcPr>
          <w:p w14:paraId="11A15495" w14:textId="77777777" w:rsidR="003313CD" w:rsidRPr="00F85E4C" w:rsidRDefault="003313CD" w:rsidP="003313CD">
            <w:pPr>
              <w:suppressAutoHyphens w:val="0"/>
              <w:jc w:val="center"/>
              <w:rPr>
                <w:rFonts w:eastAsia="Times New Roman" w:cs="Calibri"/>
                <w:b/>
                <w:bCs/>
                <w:color w:val="auto"/>
                <w:lang w:val="hr-HR" w:eastAsia="en-US"/>
              </w:rPr>
            </w:pPr>
            <w:r w:rsidRPr="00F85E4C">
              <w:rPr>
                <w:rFonts w:cs="Calibri"/>
                <w:color w:val="auto"/>
                <w:lang w:val="hr-HR"/>
              </w:rPr>
              <w:t>INDEKS</w:t>
            </w:r>
            <w:r w:rsidRPr="00F85E4C">
              <w:rPr>
                <w:rFonts w:cs="Calibri"/>
                <w:i/>
                <w:color w:val="auto"/>
                <w:lang w:val="hr-HR"/>
              </w:rPr>
              <w:t xml:space="preserve"> Izvršenje/ tekući plan</w:t>
            </w:r>
          </w:p>
        </w:tc>
      </w:tr>
      <w:tr w:rsidR="008E0BC3" w:rsidRPr="00F85E4C" w14:paraId="752139AB"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49CCFD03"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Aktivnost A150001 OPREMANJE DJEČJIH IGRALIŠTA</w:t>
            </w:r>
          </w:p>
        </w:tc>
        <w:tc>
          <w:tcPr>
            <w:tcW w:w="1506" w:type="dxa"/>
            <w:tcBorders>
              <w:top w:val="single" w:sz="4" w:space="0" w:color="auto"/>
              <w:left w:val="single" w:sz="4" w:space="0" w:color="auto"/>
              <w:bottom w:val="single" w:sz="4" w:space="0" w:color="auto"/>
              <w:right w:val="single" w:sz="4" w:space="0" w:color="auto"/>
            </w:tcBorders>
            <w:noWrap/>
            <w:vAlign w:val="center"/>
          </w:tcPr>
          <w:p w14:paraId="581344EA"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26.000,00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7647A344"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26.000,00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54F54E0"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10.673,17</w:t>
            </w:r>
          </w:p>
        </w:tc>
        <w:tc>
          <w:tcPr>
            <w:tcW w:w="1417" w:type="dxa"/>
            <w:tcBorders>
              <w:top w:val="single" w:sz="4" w:space="0" w:color="auto"/>
              <w:left w:val="single" w:sz="4" w:space="0" w:color="auto"/>
              <w:bottom w:val="single" w:sz="4" w:space="0" w:color="auto"/>
              <w:right w:val="single" w:sz="4" w:space="0" w:color="auto"/>
            </w:tcBorders>
            <w:noWrap/>
            <w:vAlign w:val="center"/>
          </w:tcPr>
          <w:p w14:paraId="3F77E1E1"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cs="Calibri"/>
                <w:color w:val="auto"/>
                <w:lang w:val="hr-HR"/>
              </w:rPr>
              <w:t>41,05</w:t>
            </w:r>
          </w:p>
        </w:tc>
      </w:tr>
      <w:tr w:rsidR="008E0BC3" w:rsidRPr="00F85E4C" w14:paraId="51D360F9"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16AE5986"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K150002 ULAGANJE U ŠPORTSKE OBJEKTE</w:t>
            </w:r>
          </w:p>
        </w:tc>
        <w:tc>
          <w:tcPr>
            <w:tcW w:w="1506" w:type="dxa"/>
            <w:tcBorders>
              <w:top w:val="single" w:sz="4" w:space="0" w:color="auto"/>
              <w:left w:val="single" w:sz="4" w:space="0" w:color="auto"/>
              <w:bottom w:val="single" w:sz="4" w:space="0" w:color="auto"/>
              <w:right w:val="single" w:sz="4" w:space="0" w:color="auto"/>
            </w:tcBorders>
            <w:noWrap/>
            <w:vAlign w:val="center"/>
          </w:tcPr>
          <w:p w14:paraId="39AD1BA8"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275.000,00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410ADBCA"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275.000,00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89EB377"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2.700,00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B57C953"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cs="Calibri"/>
                <w:color w:val="auto"/>
                <w:lang w:val="hr-HR"/>
              </w:rPr>
              <w:t>0,98</w:t>
            </w:r>
          </w:p>
        </w:tc>
      </w:tr>
      <w:tr w:rsidR="008E0BC3" w:rsidRPr="00F85E4C" w14:paraId="2F0E441F"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353C18E8"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K150003 ULAGANJE U ŠPORTSKE TERENE</w:t>
            </w:r>
          </w:p>
        </w:tc>
        <w:tc>
          <w:tcPr>
            <w:tcW w:w="1506" w:type="dxa"/>
            <w:tcBorders>
              <w:top w:val="single" w:sz="4" w:space="0" w:color="auto"/>
              <w:left w:val="single" w:sz="4" w:space="0" w:color="auto"/>
              <w:bottom w:val="single" w:sz="4" w:space="0" w:color="auto"/>
              <w:right w:val="single" w:sz="4" w:space="0" w:color="auto"/>
            </w:tcBorders>
            <w:noWrap/>
            <w:vAlign w:val="center"/>
          </w:tcPr>
          <w:p w14:paraId="5D945E10"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16.000,00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1FE9673A"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16.000,00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829E69F"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A8157B3"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cs="Calibri"/>
                <w:color w:val="auto"/>
                <w:lang w:val="hr-HR"/>
              </w:rPr>
              <w:t>0,00</w:t>
            </w:r>
          </w:p>
        </w:tc>
      </w:tr>
      <w:tr w:rsidR="008E0BC3" w:rsidRPr="00F85E4C" w14:paraId="12E4E535"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515827C9"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K150004 IZGRADNJA ATLETSKOG STADIONA</w:t>
            </w:r>
          </w:p>
        </w:tc>
        <w:tc>
          <w:tcPr>
            <w:tcW w:w="1506" w:type="dxa"/>
            <w:tcBorders>
              <w:top w:val="single" w:sz="4" w:space="0" w:color="auto"/>
              <w:left w:val="single" w:sz="4" w:space="0" w:color="auto"/>
              <w:bottom w:val="single" w:sz="4" w:space="0" w:color="auto"/>
              <w:right w:val="single" w:sz="4" w:space="0" w:color="auto"/>
            </w:tcBorders>
            <w:noWrap/>
            <w:vAlign w:val="center"/>
          </w:tcPr>
          <w:p w14:paraId="3DFB31A5"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2.394.750,00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68AC68CC"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2.394.750,00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93D3C7E"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1.640.684,05</w:t>
            </w:r>
          </w:p>
        </w:tc>
        <w:tc>
          <w:tcPr>
            <w:tcW w:w="1417" w:type="dxa"/>
            <w:tcBorders>
              <w:top w:val="single" w:sz="4" w:space="0" w:color="auto"/>
              <w:left w:val="single" w:sz="4" w:space="0" w:color="auto"/>
              <w:bottom w:val="single" w:sz="4" w:space="0" w:color="auto"/>
              <w:right w:val="single" w:sz="4" w:space="0" w:color="auto"/>
            </w:tcBorders>
            <w:noWrap/>
            <w:vAlign w:val="center"/>
          </w:tcPr>
          <w:p w14:paraId="7D467434"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cs="Calibri"/>
                <w:color w:val="auto"/>
                <w:lang w:val="hr-HR"/>
              </w:rPr>
              <w:t>68,51</w:t>
            </w:r>
          </w:p>
        </w:tc>
      </w:tr>
      <w:tr w:rsidR="008E0BC3" w:rsidRPr="00F85E4C" w14:paraId="363B7055"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7239CE89"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K150009 ULAGANJE U ZGRADU GRADSKOG MUZEJA</w:t>
            </w:r>
          </w:p>
        </w:tc>
        <w:tc>
          <w:tcPr>
            <w:tcW w:w="1506" w:type="dxa"/>
            <w:tcBorders>
              <w:top w:val="single" w:sz="4" w:space="0" w:color="auto"/>
              <w:left w:val="single" w:sz="4" w:space="0" w:color="auto"/>
              <w:bottom w:val="single" w:sz="4" w:space="0" w:color="auto"/>
              <w:right w:val="single" w:sz="4" w:space="0" w:color="auto"/>
            </w:tcBorders>
            <w:noWrap/>
            <w:vAlign w:val="center"/>
          </w:tcPr>
          <w:p w14:paraId="2EB54506" w14:textId="77777777" w:rsidR="003313CD" w:rsidRPr="00F85E4C" w:rsidRDefault="003313CD" w:rsidP="00D623F3">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40.000,00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7B25B657"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40.000,00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0D12C87"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3A619E0"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r>
      <w:tr w:rsidR="008E0BC3" w:rsidRPr="00F85E4C" w14:paraId="53331CDF"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21512B12"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K150012 ULAGANJE U KAPELICE</w:t>
            </w:r>
          </w:p>
        </w:tc>
        <w:tc>
          <w:tcPr>
            <w:tcW w:w="1506" w:type="dxa"/>
            <w:tcBorders>
              <w:top w:val="single" w:sz="4" w:space="0" w:color="auto"/>
              <w:left w:val="single" w:sz="4" w:space="0" w:color="auto"/>
              <w:bottom w:val="single" w:sz="4" w:space="0" w:color="auto"/>
              <w:right w:val="single" w:sz="4" w:space="0" w:color="auto"/>
            </w:tcBorders>
            <w:noWrap/>
            <w:vAlign w:val="center"/>
          </w:tcPr>
          <w:p w14:paraId="41EE223D"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30.000,00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67A449B0"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30.000,00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4ABC260"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300,00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C4CA3C1"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cs="Calibri"/>
                <w:color w:val="auto"/>
                <w:lang w:val="hr-HR"/>
              </w:rPr>
              <w:t>1,00</w:t>
            </w:r>
          </w:p>
        </w:tc>
      </w:tr>
      <w:tr w:rsidR="008E0BC3" w:rsidRPr="00F85E4C" w14:paraId="2D0600C8"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6AE7774B"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K150013 ULAGANJE U DRUŠTVENE DOMOVE</w:t>
            </w:r>
          </w:p>
        </w:tc>
        <w:tc>
          <w:tcPr>
            <w:tcW w:w="1506" w:type="dxa"/>
            <w:tcBorders>
              <w:top w:val="single" w:sz="4" w:space="0" w:color="auto"/>
              <w:left w:val="single" w:sz="4" w:space="0" w:color="auto"/>
              <w:bottom w:val="single" w:sz="4" w:space="0" w:color="auto"/>
              <w:right w:val="single" w:sz="4" w:space="0" w:color="auto"/>
            </w:tcBorders>
            <w:noWrap/>
            <w:vAlign w:val="center"/>
          </w:tcPr>
          <w:p w14:paraId="4CD861BF"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71.500,00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242AACA3"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71.500,00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42DB14D"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32.629,13</w:t>
            </w:r>
          </w:p>
        </w:tc>
        <w:tc>
          <w:tcPr>
            <w:tcW w:w="1417" w:type="dxa"/>
            <w:tcBorders>
              <w:top w:val="single" w:sz="4" w:space="0" w:color="auto"/>
              <w:left w:val="single" w:sz="4" w:space="0" w:color="auto"/>
              <w:bottom w:val="single" w:sz="4" w:space="0" w:color="auto"/>
              <w:right w:val="single" w:sz="4" w:space="0" w:color="auto"/>
            </w:tcBorders>
            <w:noWrap/>
            <w:vAlign w:val="center"/>
          </w:tcPr>
          <w:p w14:paraId="37F78069"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cs="Calibri"/>
                <w:color w:val="auto"/>
                <w:lang w:val="hr-HR"/>
              </w:rPr>
              <w:t>45,64</w:t>
            </w:r>
          </w:p>
        </w:tc>
      </w:tr>
      <w:tr w:rsidR="008E0BC3" w:rsidRPr="00F85E4C" w14:paraId="2F438225"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5A58BAD1"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K150014 ULAGANJE U AUTOBUSNA STAJALIŠTA</w:t>
            </w:r>
          </w:p>
        </w:tc>
        <w:tc>
          <w:tcPr>
            <w:tcW w:w="1506" w:type="dxa"/>
            <w:tcBorders>
              <w:top w:val="single" w:sz="4" w:space="0" w:color="auto"/>
              <w:left w:val="single" w:sz="4" w:space="0" w:color="auto"/>
              <w:bottom w:val="single" w:sz="4" w:space="0" w:color="auto"/>
              <w:right w:val="single" w:sz="4" w:space="0" w:color="auto"/>
            </w:tcBorders>
            <w:noWrap/>
            <w:vAlign w:val="center"/>
          </w:tcPr>
          <w:p w14:paraId="1903CCAE"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20.000,00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41CFE024"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20.000,00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ED69001"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85F68C7"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cs="Calibri"/>
                <w:color w:val="auto"/>
                <w:lang w:val="hr-HR"/>
              </w:rPr>
              <w:t>0,00</w:t>
            </w:r>
          </w:p>
        </w:tc>
      </w:tr>
      <w:tr w:rsidR="008E0BC3" w:rsidRPr="00F85E4C" w14:paraId="6D975C86"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4BE495D7"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K150017 ULAGANJE U POSLOVNE I STAMBENE PROSTORE</w:t>
            </w:r>
          </w:p>
        </w:tc>
        <w:tc>
          <w:tcPr>
            <w:tcW w:w="1506" w:type="dxa"/>
            <w:tcBorders>
              <w:top w:val="single" w:sz="4" w:space="0" w:color="auto"/>
              <w:left w:val="single" w:sz="4" w:space="0" w:color="auto"/>
              <w:bottom w:val="single" w:sz="4" w:space="0" w:color="auto"/>
              <w:right w:val="single" w:sz="4" w:space="0" w:color="auto"/>
            </w:tcBorders>
            <w:noWrap/>
            <w:vAlign w:val="center"/>
          </w:tcPr>
          <w:p w14:paraId="1B552F20"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13.000,00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2DFDA62F"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13.000,00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6DD1E74"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BE64FFD"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cs="Calibri"/>
                <w:color w:val="auto"/>
                <w:lang w:val="hr-HR"/>
              </w:rPr>
              <w:t>0,00</w:t>
            </w:r>
          </w:p>
        </w:tc>
      </w:tr>
      <w:tr w:rsidR="008E0BC3" w:rsidRPr="00F85E4C" w14:paraId="5B7AEAEF"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62C562AF"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K150030 REKONSTRUKCIJA REKREACIJSKOG CENTRA</w:t>
            </w:r>
          </w:p>
        </w:tc>
        <w:tc>
          <w:tcPr>
            <w:tcW w:w="1506" w:type="dxa"/>
            <w:tcBorders>
              <w:top w:val="single" w:sz="4" w:space="0" w:color="auto"/>
              <w:left w:val="single" w:sz="4" w:space="0" w:color="auto"/>
              <w:bottom w:val="single" w:sz="4" w:space="0" w:color="auto"/>
              <w:right w:val="single" w:sz="4" w:space="0" w:color="auto"/>
            </w:tcBorders>
            <w:noWrap/>
            <w:vAlign w:val="center"/>
          </w:tcPr>
          <w:p w14:paraId="4967C3E4"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2CD2E662"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1DD0E4D"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87A6B81"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cs="Calibri"/>
                <w:color w:val="auto"/>
                <w:lang w:val="hr-HR"/>
              </w:rPr>
              <w:t>0,00</w:t>
            </w:r>
          </w:p>
        </w:tc>
      </w:tr>
      <w:tr w:rsidR="008E0BC3" w:rsidRPr="00F85E4C" w14:paraId="0EE16E29"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1593C013"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K150053 IZGRADNJA DJEČJEG VRTIĆA U MIHALJEVCIMA</w:t>
            </w:r>
          </w:p>
        </w:tc>
        <w:tc>
          <w:tcPr>
            <w:tcW w:w="1506" w:type="dxa"/>
            <w:tcBorders>
              <w:top w:val="single" w:sz="4" w:space="0" w:color="auto"/>
              <w:left w:val="single" w:sz="4" w:space="0" w:color="auto"/>
              <w:bottom w:val="single" w:sz="4" w:space="0" w:color="auto"/>
              <w:right w:val="single" w:sz="4" w:space="0" w:color="auto"/>
            </w:tcBorders>
            <w:noWrap/>
            <w:vAlign w:val="center"/>
          </w:tcPr>
          <w:p w14:paraId="603C45EF"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503.860,00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0353C209"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503.860,00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F478F70"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8.068,08</w:t>
            </w:r>
          </w:p>
        </w:tc>
        <w:tc>
          <w:tcPr>
            <w:tcW w:w="1417" w:type="dxa"/>
            <w:tcBorders>
              <w:top w:val="single" w:sz="4" w:space="0" w:color="auto"/>
              <w:left w:val="single" w:sz="4" w:space="0" w:color="auto"/>
              <w:bottom w:val="single" w:sz="4" w:space="0" w:color="auto"/>
              <w:right w:val="single" w:sz="4" w:space="0" w:color="auto"/>
            </w:tcBorders>
            <w:noWrap/>
            <w:vAlign w:val="center"/>
          </w:tcPr>
          <w:p w14:paraId="3756900F"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cs="Calibri"/>
                <w:color w:val="auto"/>
                <w:lang w:val="hr-HR"/>
              </w:rPr>
              <w:t>1,60</w:t>
            </w:r>
          </w:p>
        </w:tc>
      </w:tr>
      <w:tr w:rsidR="008E0BC3" w:rsidRPr="00F85E4C" w14:paraId="25F844CF"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794BE525"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K150055 IZGRADNJA DJEČJEG VRTIĆA U POŽEGI</w:t>
            </w:r>
          </w:p>
        </w:tc>
        <w:tc>
          <w:tcPr>
            <w:tcW w:w="1506" w:type="dxa"/>
            <w:tcBorders>
              <w:top w:val="single" w:sz="4" w:space="0" w:color="auto"/>
              <w:left w:val="single" w:sz="4" w:space="0" w:color="auto"/>
              <w:bottom w:val="single" w:sz="4" w:space="0" w:color="auto"/>
              <w:right w:val="single" w:sz="4" w:space="0" w:color="auto"/>
            </w:tcBorders>
            <w:noWrap/>
            <w:vAlign w:val="center"/>
          </w:tcPr>
          <w:p w14:paraId="6FA2BCDE"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752.320,00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51347760"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752.320,00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4D478E9"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718.769,13</w:t>
            </w:r>
          </w:p>
        </w:tc>
        <w:tc>
          <w:tcPr>
            <w:tcW w:w="1417" w:type="dxa"/>
            <w:tcBorders>
              <w:top w:val="single" w:sz="4" w:space="0" w:color="auto"/>
              <w:left w:val="single" w:sz="4" w:space="0" w:color="auto"/>
              <w:bottom w:val="single" w:sz="4" w:space="0" w:color="auto"/>
              <w:right w:val="single" w:sz="4" w:space="0" w:color="auto"/>
            </w:tcBorders>
            <w:noWrap/>
            <w:vAlign w:val="center"/>
          </w:tcPr>
          <w:p w14:paraId="462F7715"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cs="Calibri"/>
                <w:color w:val="auto"/>
                <w:lang w:val="hr-HR"/>
              </w:rPr>
              <w:t>95,54</w:t>
            </w:r>
          </w:p>
        </w:tc>
      </w:tr>
      <w:tr w:rsidR="008E0BC3" w:rsidRPr="00F85E4C" w14:paraId="6A19D347"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40748D6B"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K150058 ULAGANJE U OBJEKT U BAŠKOJ</w:t>
            </w:r>
          </w:p>
        </w:tc>
        <w:tc>
          <w:tcPr>
            <w:tcW w:w="1506" w:type="dxa"/>
            <w:tcBorders>
              <w:top w:val="single" w:sz="4" w:space="0" w:color="auto"/>
              <w:left w:val="single" w:sz="4" w:space="0" w:color="auto"/>
              <w:bottom w:val="single" w:sz="4" w:space="0" w:color="auto"/>
              <w:right w:val="single" w:sz="4" w:space="0" w:color="auto"/>
            </w:tcBorders>
            <w:noWrap/>
            <w:vAlign w:val="center"/>
          </w:tcPr>
          <w:p w14:paraId="52622201"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9.000,00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19BF5BEE"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9.000,00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D366B96"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7.114,50</w:t>
            </w:r>
          </w:p>
        </w:tc>
        <w:tc>
          <w:tcPr>
            <w:tcW w:w="1417" w:type="dxa"/>
            <w:tcBorders>
              <w:top w:val="single" w:sz="4" w:space="0" w:color="auto"/>
              <w:left w:val="single" w:sz="4" w:space="0" w:color="auto"/>
              <w:bottom w:val="single" w:sz="4" w:space="0" w:color="auto"/>
              <w:right w:val="single" w:sz="4" w:space="0" w:color="auto"/>
            </w:tcBorders>
            <w:noWrap/>
            <w:vAlign w:val="center"/>
          </w:tcPr>
          <w:p w14:paraId="0BCA4731"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cs="Calibri"/>
                <w:color w:val="auto"/>
                <w:lang w:val="hr-HR"/>
              </w:rPr>
              <w:t>79,05</w:t>
            </w:r>
          </w:p>
        </w:tc>
      </w:tr>
      <w:tr w:rsidR="008E0BC3" w:rsidRPr="00F85E4C" w14:paraId="3563EF34"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7BCB38A2"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lastRenderedPageBreak/>
              <w:t>Kapitalni projekt K150059 REVITALIZACIJA POVIJESNE JEZGRE GRADA POŽEGE</w:t>
            </w:r>
          </w:p>
        </w:tc>
        <w:tc>
          <w:tcPr>
            <w:tcW w:w="1506" w:type="dxa"/>
            <w:tcBorders>
              <w:top w:val="single" w:sz="4" w:space="0" w:color="auto"/>
              <w:left w:val="single" w:sz="4" w:space="0" w:color="auto"/>
              <w:bottom w:val="single" w:sz="4" w:space="0" w:color="auto"/>
              <w:right w:val="single" w:sz="4" w:space="0" w:color="auto"/>
            </w:tcBorders>
            <w:noWrap/>
            <w:vAlign w:val="center"/>
          </w:tcPr>
          <w:p w14:paraId="3E48A9FE"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2.198.917,00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04AE5AF4"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2.198.917,00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FE408C6"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20.500,00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A316E5E"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cs="Calibri"/>
                <w:color w:val="auto"/>
                <w:lang w:val="hr-HR"/>
              </w:rPr>
              <w:t>0,93</w:t>
            </w:r>
          </w:p>
        </w:tc>
      </w:tr>
      <w:tr w:rsidR="008E0BC3" w:rsidRPr="00F85E4C" w14:paraId="48E120B1"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55DC7CAD"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K150060 REKONSTRUKCIJA I DOGRADNJA ZGRADE DJEČJEG VRTIĆA POŽEGA</w:t>
            </w:r>
          </w:p>
        </w:tc>
        <w:tc>
          <w:tcPr>
            <w:tcW w:w="1506" w:type="dxa"/>
            <w:tcBorders>
              <w:top w:val="single" w:sz="4" w:space="0" w:color="auto"/>
              <w:left w:val="single" w:sz="4" w:space="0" w:color="auto"/>
              <w:bottom w:val="single" w:sz="4" w:space="0" w:color="auto"/>
              <w:right w:val="single" w:sz="4" w:space="0" w:color="auto"/>
            </w:tcBorders>
            <w:noWrap/>
            <w:vAlign w:val="center"/>
          </w:tcPr>
          <w:p w14:paraId="06A7CA13"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2.244.770,00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6DFFEA7B"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2.244.770,00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DD357A3"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16.612,50</w:t>
            </w:r>
          </w:p>
        </w:tc>
        <w:tc>
          <w:tcPr>
            <w:tcW w:w="1417" w:type="dxa"/>
            <w:tcBorders>
              <w:top w:val="single" w:sz="4" w:space="0" w:color="auto"/>
              <w:left w:val="single" w:sz="4" w:space="0" w:color="auto"/>
              <w:bottom w:val="single" w:sz="4" w:space="0" w:color="auto"/>
              <w:right w:val="single" w:sz="4" w:space="0" w:color="auto"/>
            </w:tcBorders>
            <w:noWrap/>
            <w:vAlign w:val="center"/>
          </w:tcPr>
          <w:p w14:paraId="7FD5D1DE"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cs="Calibri"/>
                <w:color w:val="auto"/>
                <w:lang w:val="hr-HR"/>
              </w:rPr>
              <w:t>0,74</w:t>
            </w:r>
          </w:p>
        </w:tc>
      </w:tr>
      <w:tr w:rsidR="008E0BC3" w:rsidRPr="00F85E4C" w14:paraId="5E694975"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7FB007A1"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K150063 ZGRADA DR. ARCHA</w:t>
            </w:r>
          </w:p>
        </w:tc>
        <w:tc>
          <w:tcPr>
            <w:tcW w:w="1506" w:type="dxa"/>
            <w:tcBorders>
              <w:top w:val="single" w:sz="4" w:space="0" w:color="auto"/>
              <w:left w:val="single" w:sz="4" w:space="0" w:color="auto"/>
              <w:bottom w:val="single" w:sz="4" w:space="0" w:color="auto"/>
              <w:right w:val="single" w:sz="4" w:space="0" w:color="auto"/>
            </w:tcBorders>
            <w:noWrap/>
            <w:vAlign w:val="center"/>
          </w:tcPr>
          <w:p w14:paraId="1F21A9D2" w14:textId="77777777" w:rsidR="003313CD" w:rsidRPr="00F85E4C" w:rsidRDefault="003313CD" w:rsidP="00D623F3">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110.000,00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697C9A5A"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110.000,00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C3A7052"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8F3DCC6"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r>
      <w:tr w:rsidR="008E0BC3" w:rsidRPr="00F85E4C" w14:paraId="7E4C6162"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0833E9D2"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K150064 REKONSTRUKCIJA NOGOMETNOG IGRALIŠTA - NK SLAVONIJA</w:t>
            </w:r>
          </w:p>
        </w:tc>
        <w:tc>
          <w:tcPr>
            <w:tcW w:w="1506" w:type="dxa"/>
            <w:tcBorders>
              <w:top w:val="single" w:sz="4" w:space="0" w:color="auto"/>
              <w:left w:val="single" w:sz="4" w:space="0" w:color="auto"/>
              <w:bottom w:val="single" w:sz="4" w:space="0" w:color="auto"/>
              <w:right w:val="single" w:sz="4" w:space="0" w:color="auto"/>
            </w:tcBorders>
            <w:noWrap/>
            <w:vAlign w:val="center"/>
          </w:tcPr>
          <w:p w14:paraId="4A9DC85F" w14:textId="77777777" w:rsidR="003313CD" w:rsidRPr="00F85E4C" w:rsidRDefault="003313CD" w:rsidP="00D623F3">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941.603,00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221CCF5D"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941.603,00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64BD703"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868.882,39</w:t>
            </w:r>
          </w:p>
        </w:tc>
        <w:tc>
          <w:tcPr>
            <w:tcW w:w="1417" w:type="dxa"/>
            <w:tcBorders>
              <w:top w:val="single" w:sz="4" w:space="0" w:color="auto"/>
              <w:left w:val="single" w:sz="4" w:space="0" w:color="auto"/>
              <w:bottom w:val="single" w:sz="4" w:space="0" w:color="auto"/>
              <w:right w:val="single" w:sz="4" w:space="0" w:color="auto"/>
            </w:tcBorders>
            <w:noWrap/>
            <w:vAlign w:val="center"/>
          </w:tcPr>
          <w:p w14:paraId="668458B7"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92,28</w:t>
            </w:r>
          </w:p>
        </w:tc>
      </w:tr>
      <w:tr w:rsidR="008E0BC3" w:rsidRPr="00F85E4C" w14:paraId="183F8910"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5340E4F0"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K150065 REKONSTRUKCIJA SPORTSKO REKREACIJSKE ZGRADE - TENISKI TERENI</w:t>
            </w:r>
          </w:p>
        </w:tc>
        <w:tc>
          <w:tcPr>
            <w:tcW w:w="1506" w:type="dxa"/>
            <w:tcBorders>
              <w:top w:val="single" w:sz="4" w:space="0" w:color="auto"/>
              <w:left w:val="single" w:sz="4" w:space="0" w:color="auto"/>
              <w:bottom w:val="single" w:sz="4" w:space="0" w:color="auto"/>
              <w:right w:val="single" w:sz="4" w:space="0" w:color="auto"/>
            </w:tcBorders>
            <w:noWrap/>
            <w:vAlign w:val="center"/>
          </w:tcPr>
          <w:p w14:paraId="7B9B9A3C" w14:textId="77777777" w:rsidR="003313CD" w:rsidRPr="00F85E4C" w:rsidRDefault="003313CD" w:rsidP="00D623F3">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250.000,00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1B78E1D7"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250.000,00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77CBA45"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7028F47"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r>
      <w:tr w:rsidR="008E0BC3" w:rsidRPr="00F85E4C" w14:paraId="6E1F68CD"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5879DE5D"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K150066 REKONSTRUKCIJA ZGRADE U ULICI MATIJE GUPCA</w:t>
            </w:r>
          </w:p>
        </w:tc>
        <w:tc>
          <w:tcPr>
            <w:tcW w:w="1506" w:type="dxa"/>
            <w:tcBorders>
              <w:top w:val="single" w:sz="4" w:space="0" w:color="auto"/>
              <w:left w:val="single" w:sz="4" w:space="0" w:color="auto"/>
              <w:bottom w:val="single" w:sz="4" w:space="0" w:color="auto"/>
              <w:right w:val="single" w:sz="4" w:space="0" w:color="auto"/>
            </w:tcBorders>
            <w:noWrap/>
            <w:vAlign w:val="center"/>
          </w:tcPr>
          <w:p w14:paraId="56546E6D" w14:textId="77777777" w:rsidR="003313CD" w:rsidRPr="00F85E4C" w:rsidRDefault="003313CD" w:rsidP="00D623F3">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20.000,00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001D20DF"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20.000,00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882B33F"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923667B"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r>
      <w:tr w:rsidR="008E0BC3" w:rsidRPr="00F85E4C" w14:paraId="7BD62FC1"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460484CC"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K150067 BISTA DOBRIŠA CESARIĆ</w:t>
            </w:r>
          </w:p>
        </w:tc>
        <w:tc>
          <w:tcPr>
            <w:tcW w:w="1506" w:type="dxa"/>
            <w:tcBorders>
              <w:top w:val="single" w:sz="4" w:space="0" w:color="auto"/>
              <w:left w:val="single" w:sz="4" w:space="0" w:color="auto"/>
              <w:bottom w:val="single" w:sz="4" w:space="0" w:color="auto"/>
              <w:right w:val="single" w:sz="4" w:space="0" w:color="auto"/>
            </w:tcBorders>
            <w:noWrap/>
            <w:vAlign w:val="center"/>
          </w:tcPr>
          <w:p w14:paraId="3667578F" w14:textId="77777777" w:rsidR="003313CD" w:rsidRPr="00F85E4C" w:rsidRDefault="003313CD" w:rsidP="00D623F3">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12.000,00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3596CD6F"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12.000,00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553F5E9"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6.536,25</w:t>
            </w:r>
          </w:p>
        </w:tc>
        <w:tc>
          <w:tcPr>
            <w:tcW w:w="1417" w:type="dxa"/>
            <w:tcBorders>
              <w:top w:val="single" w:sz="4" w:space="0" w:color="auto"/>
              <w:left w:val="single" w:sz="4" w:space="0" w:color="auto"/>
              <w:bottom w:val="single" w:sz="4" w:space="0" w:color="auto"/>
              <w:right w:val="single" w:sz="4" w:space="0" w:color="auto"/>
            </w:tcBorders>
            <w:noWrap/>
            <w:vAlign w:val="center"/>
          </w:tcPr>
          <w:p w14:paraId="310DDCA3"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54,47</w:t>
            </w:r>
          </w:p>
        </w:tc>
      </w:tr>
      <w:tr w:rsidR="008E0BC3" w:rsidRPr="00F85E4C" w14:paraId="61300C8E"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62F2F772"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K150068 IZGRADNJA ISTOČNE TRIBINE NA STADIONU NK SLAVONIJE</w:t>
            </w:r>
          </w:p>
        </w:tc>
        <w:tc>
          <w:tcPr>
            <w:tcW w:w="1506" w:type="dxa"/>
            <w:tcBorders>
              <w:top w:val="single" w:sz="4" w:space="0" w:color="auto"/>
              <w:left w:val="single" w:sz="4" w:space="0" w:color="auto"/>
              <w:bottom w:val="single" w:sz="4" w:space="0" w:color="auto"/>
              <w:right w:val="single" w:sz="4" w:space="0" w:color="auto"/>
            </w:tcBorders>
            <w:noWrap/>
            <w:vAlign w:val="center"/>
          </w:tcPr>
          <w:p w14:paraId="1E0BC5D4" w14:textId="77777777" w:rsidR="003313CD" w:rsidRPr="00F85E4C" w:rsidRDefault="003313CD" w:rsidP="00D623F3">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44B121B1"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A666EAC"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6B0A17D"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r>
      <w:tr w:rsidR="008E0BC3" w:rsidRPr="00F85E4C" w14:paraId="296FC4C2"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0B5E7CC1"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K150069 IZLOŽBENI PAVILJON ZA KUŽNI PIL</w:t>
            </w:r>
          </w:p>
        </w:tc>
        <w:tc>
          <w:tcPr>
            <w:tcW w:w="1506" w:type="dxa"/>
            <w:tcBorders>
              <w:top w:val="single" w:sz="4" w:space="0" w:color="auto"/>
              <w:left w:val="single" w:sz="4" w:space="0" w:color="auto"/>
              <w:bottom w:val="single" w:sz="4" w:space="0" w:color="auto"/>
              <w:right w:val="single" w:sz="4" w:space="0" w:color="auto"/>
            </w:tcBorders>
            <w:noWrap/>
            <w:vAlign w:val="center"/>
          </w:tcPr>
          <w:p w14:paraId="42E4B16F" w14:textId="77777777" w:rsidR="003313CD" w:rsidRPr="00F85E4C" w:rsidRDefault="003313CD" w:rsidP="00D623F3">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207.000,00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5A77C770"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207.000,00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02B04E8"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D67FD5D"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r>
      <w:tr w:rsidR="008E0BC3" w:rsidRPr="00F85E4C" w14:paraId="7C27F307"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3FDC1680"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K150070 OPREMANJE TRŽNICE</w:t>
            </w:r>
          </w:p>
        </w:tc>
        <w:tc>
          <w:tcPr>
            <w:tcW w:w="1506" w:type="dxa"/>
            <w:tcBorders>
              <w:top w:val="single" w:sz="4" w:space="0" w:color="auto"/>
              <w:left w:val="single" w:sz="4" w:space="0" w:color="auto"/>
              <w:bottom w:val="single" w:sz="4" w:space="0" w:color="auto"/>
              <w:right w:val="single" w:sz="4" w:space="0" w:color="auto"/>
            </w:tcBorders>
            <w:noWrap/>
            <w:vAlign w:val="center"/>
          </w:tcPr>
          <w:p w14:paraId="79580609" w14:textId="77777777" w:rsidR="003313CD" w:rsidRPr="00F85E4C" w:rsidRDefault="003313CD" w:rsidP="00D623F3">
            <w:pPr>
              <w:suppressAutoHyphens w:val="0"/>
              <w:jc w:val="center"/>
              <w:rPr>
                <w:rFonts w:eastAsia="Times New Roman" w:cs="Calibri"/>
                <w:color w:val="auto"/>
                <w:lang w:val="hr-HR" w:eastAsia="en-US"/>
              </w:rPr>
            </w:pPr>
            <w:r w:rsidRPr="00F85E4C">
              <w:rPr>
                <w:rFonts w:eastAsia="Times New Roman" w:cs="Calibri"/>
                <w:noProof/>
                <w:color w:val="auto"/>
                <w:lang w:val="hr-HR" w:eastAsia="en-US"/>
              </w:rPr>
              <w:fldChar w:fldCharType="begin"/>
            </w:r>
            <w:r w:rsidRPr="00F85E4C">
              <w:rPr>
                <w:rFonts w:eastAsia="Times New Roman" w:cs="Calibri"/>
                <w:noProof/>
                <w:color w:val="auto"/>
                <w:lang w:val="hr-HR" w:eastAsia="en-US"/>
              </w:rPr>
              <w:instrText xml:space="preserve"> =SUM(left) \# "#.##0,00" </w:instrText>
            </w:r>
            <w:r w:rsidRPr="00F85E4C">
              <w:rPr>
                <w:rFonts w:eastAsia="Times New Roman" w:cs="Calibri"/>
                <w:noProof/>
                <w:color w:val="auto"/>
                <w:lang w:val="hr-HR" w:eastAsia="en-US"/>
              </w:rPr>
              <w:fldChar w:fldCharType="separate"/>
            </w:r>
            <w:r w:rsidRPr="00F85E4C">
              <w:rPr>
                <w:rFonts w:eastAsia="Times New Roman" w:cs="Calibri"/>
                <w:noProof/>
                <w:color w:val="auto"/>
                <w:lang w:val="hr-HR" w:eastAsia="en-US"/>
              </w:rPr>
              <w:t>300.000,00</w:t>
            </w:r>
            <w:r w:rsidRPr="00F85E4C">
              <w:rPr>
                <w:rFonts w:eastAsia="Times New Roman" w:cs="Calibri"/>
                <w:noProof/>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40EC89CB"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300.000,00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D6F1AC5"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A62D23B"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r>
      <w:tr w:rsidR="008E0BC3" w:rsidRPr="00F85E4C" w14:paraId="3859C0F6"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23A34C54"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K150071 SPOMEN SOBA DOMOVINSKOM RATU</w:t>
            </w:r>
          </w:p>
        </w:tc>
        <w:tc>
          <w:tcPr>
            <w:tcW w:w="1506" w:type="dxa"/>
            <w:tcBorders>
              <w:top w:val="single" w:sz="4" w:space="0" w:color="auto"/>
              <w:left w:val="single" w:sz="4" w:space="0" w:color="auto"/>
              <w:bottom w:val="single" w:sz="4" w:space="0" w:color="auto"/>
              <w:right w:val="single" w:sz="4" w:space="0" w:color="auto"/>
            </w:tcBorders>
            <w:noWrap/>
            <w:vAlign w:val="center"/>
          </w:tcPr>
          <w:p w14:paraId="4AB404DD" w14:textId="77777777" w:rsidR="003313CD" w:rsidRPr="00F85E4C" w:rsidRDefault="003313CD" w:rsidP="00D623F3">
            <w:pPr>
              <w:suppressAutoHyphens w:val="0"/>
              <w:jc w:val="center"/>
              <w:rPr>
                <w:rFonts w:eastAsia="Times New Roman" w:cs="Calibri"/>
                <w:color w:val="auto"/>
                <w:lang w:val="hr-HR" w:eastAsia="en-US"/>
              </w:rPr>
            </w:pPr>
            <w:r w:rsidRPr="00F85E4C">
              <w:rPr>
                <w:rFonts w:eastAsia="Times New Roman" w:cs="Calibri"/>
                <w:noProof/>
                <w:color w:val="auto"/>
                <w:lang w:val="hr-HR" w:eastAsia="en-US"/>
              </w:rPr>
              <w:fldChar w:fldCharType="begin"/>
            </w:r>
            <w:r w:rsidRPr="00F85E4C">
              <w:rPr>
                <w:rFonts w:eastAsia="Times New Roman" w:cs="Calibri"/>
                <w:noProof/>
                <w:color w:val="auto"/>
                <w:lang w:val="hr-HR" w:eastAsia="en-US"/>
              </w:rPr>
              <w:instrText xml:space="preserve"> =SUM(left) \# "#.##0,00" </w:instrText>
            </w:r>
            <w:r w:rsidRPr="00F85E4C">
              <w:rPr>
                <w:rFonts w:eastAsia="Times New Roman" w:cs="Calibri"/>
                <w:noProof/>
                <w:color w:val="auto"/>
                <w:lang w:val="hr-HR" w:eastAsia="en-US"/>
              </w:rPr>
              <w:fldChar w:fldCharType="separate"/>
            </w:r>
            <w:r w:rsidRPr="00F85E4C">
              <w:rPr>
                <w:rFonts w:eastAsia="Times New Roman" w:cs="Calibri"/>
                <w:noProof/>
                <w:color w:val="auto"/>
                <w:lang w:val="hr-HR" w:eastAsia="en-US"/>
              </w:rPr>
              <w:t>70.000,00</w:t>
            </w:r>
            <w:r w:rsidRPr="00F85E4C">
              <w:rPr>
                <w:rFonts w:eastAsia="Times New Roman" w:cs="Calibri"/>
                <w:noProof/>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772B5DA9"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70.000,00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5B51241"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1.500,00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E8A3D2E" w14:textId="77777777" w:rsidR="003313CD" w:rsidRPr="00F85E4C" w:rsidRDefault="003313CD" w:rsidP="00D623F3">
            <w:pPr>
              <w:suppressAutoHyphens w:val="0"/>
              <w:jc w:val="center"/>
              <w:rPr>
                <w:rFonts w:eastAsia="Times New Roman" w:cs="Calibri"/>
                <w:noProof/>
                <w:color w:val="auto"/>
                <w:lang w:val="hr-HR" w:eastAsia="en-US"/>
              </w:rPr>
            </w:pPr>
            <w:r w:rsidRPr="00F85E4C">
              <w:rPr>
                <w:rFonts w:cs="Calibri"/>
                <w:color w:val="auto"/>
                <w:lang w:val="hr-HR"/>
              </w:rPr>
              <w:t>2,14</w:t>
            </w:r>
          </w:p>
        </w:tc>
      </w:tr>
      <w:tr w:rsidR="008E0BC3" w:rsidRPr="00F85E4C" w14:paraId="463FA578"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664C807F"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UKUPNO</w:t>
            </w:r>
          </w:p>
        </w:tc>
        <w:tc>
          <w:tcPr>
            <w:tcW w:w="1506" w:type="dxa"/>
            <w:tcBorders>
              <w:top w:val="single" w:sz="4" w:space="0" w:color="auto"/>
              <w:left w:val="single" w:sz="4" w:space="0" w:color="auto"/>
              <w:bottom w:val="single" w:sz="4" w:space="0" w:color="auto"/>
              <w:right w:val="single" w:sz="4" w:space="0" w:color="auto"/>
            </w:tcBorders>
            <w:noWrap/>
            <w:vAlign w:val="center"/>
          </w:tcPr>
          <w:p w14:paraId="1FEA6DE4" w14:textId="77777777" w:rsidR="003313CD" w:rsidRPr="00F85E4C" w:rsidRDefault="003313CD" w:rsidP="00D623F3">
            <w:pPr>
              <w:suppressAutoHyphens w:val="0"/>
              <w:jc w:val="center"/>
              <w:rPr>
                <w:rFonts w:eastAsia="Times New Roman" w:cs="Calibri"/>
                <w:b/>
                <w:bCs/>
                <w:color w:val="auto"/>
                <w:lang w:val="hr-HR" w:eastAsia="en-US"/>
              </w:rPr>
            </w:pPr>
            <w:r w:rsidRPr="00F85E4C">
              <w:rPr>
                <w:rFonts w:eastAsia="Times New Roman" w:cs="Calibri"/>
                <w:b/>
                <w:bCs/>
                <w:color w:val="auto"/>
                <w:lang w:val="hr-HR" w:eastAsia="en-US"/>
              </w:rPr>
              <w:fldChar w:fldCharType="begin"/>
            </w:r>
            <w:r w:rsidRPr="00F85E4C">
              <w:rPr>
                <w:rFonts w:eastAsia="Times New Roman" w:cs="Calibri"/>
                <w:b/>
                <w:bCs/>
                <w:color w:val="auto"/>
                <w:lang w:val="hr-HR" w:eastAsia="en-US"/>
              </w:rPr>
              <w:instrText xml:space="preserve"> =SUM(ABOVE) \# "#.##0,00" </w:instrText>
            </w:r>
            <w:r w:rsidRPr="00F85E4C">
              <w:rPr>
                <w:rFonts w:eastAsia="Times New Roman" w:cs="Calibri"/>
                <w:b/>
                <w:bCs/>
                <w:color w:val="auto"/>
                <w:lang w:val="hr-HR" w:eastAsia="en-US"/>
              </w:rPr>
              <w:fldChar w:fldCharType="separate"/>
            </w:r>
            <w:r w:rsidRPr="00F85E4C">
              <w:rPr>
                <w:rFonts w:eastAsia="Times New Roman" w:cs="Calibri"/>
                <w:b/>
                <w:bCs/>
                <w:noProof/>
                <w:color w:val="auto"/>
                <w:lang w:val="hr-HR" w:eastAsia="en-US"/>
              </w:rPr>
              <w:t>10.505.720,00</w:t>
            </w:r>
            <w:r w:rsidRPr="00F85E4C">
              <w:rPr>
                <w:rFonts w:eastAsia="Times New Roman" w:cs="Calibri"/>
                <w:b/>
                <w:bCs/>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tcPr>
          <w:p w14:paraId="7F8690ED" w14:textId="77777777" w:rsidR="003313CD" w:rsidRPr="00F85E4C" w:rsidRDefault="003313CD" w:rsidP="00D623F3">
            <w:pPr>
              <w:suppressAutoHyphens w:val="0"/>
              <w:jc w:val="center"/>
              <w:rPr>
                <w:rFonts w:eastAsia="Times New Roman" w:cs="Calibri"/>
                <w:b/>
                <w:bCs/>
                <w:color w:val="auto"/>
                <w:lang w:val="hr-HR" w:eastAsia="en-US"/>
              </w:rPr>
            </w:pPr>
            <w:r w:rsidRPr="00F85E4C">
              <w:rPr>
                <w:rFonts w:eastAsia="Times New Roman" w:cs="Calibri"/>
                <w:b/>
                <w:bCs/>
                <w:color w:val="auto"/>
                <w:lang w:val="hr-HR" w:eastAsia="en-US"/>
              </w:rPr>
              <w:fldChar w:fldCharType="begin"/>
            </w:r>
            <w:r w:rsidRPr="00F85E4C">
              <w:rPr>
                <w:rFonts w:eastAsia="Times New Roman" w:cs="Calibri"/>
                <w:b/>
                <w:bCs/>
                <w:color w:val="auto"/>
                <w:lang w:val="hr-HR" w:eastAsia="en-US"/>
              </w:rPr>
              <w:instrText xml:space="preserve"> =SUM(ABOVE) \# "#.##0,00" </w:instrText>
            </w:r>
            <w:r w:rsidRPr="00F85E4C">
              <w:rPr>
                <w:rFonts w:eastAsia="Times New Roman" w:cs="Calibri"/>
                <w:b/>
                <w:bCs/>
                <w:color w:val="auto"/>
                <w:lang w:val="hr-HR" w:eastAsia="en-US"/>
              </w:rPr>
              <w:fldChar w:fldCharType="separate"/>
            </w:r>
            <w:r w:rsidRPr="00F85E4C">
              <w:rPr>
                <w:rFonts w:eastAsia="Times New Roman" w:cs="Calibri"/>
                <w:b/>
                <w:bCs/>
                <w:noProof/>
                <w:color w:val="auto"/>
                <w:lang w:val="hr-HR" w:eastAsia="en-US"/>
              </w:rPr>
              <w:t>10.505.720,00</w:t>
            </w:r>
            <w:r w:rsidRPr="00F85E4C">
              <w:rPr>
                <w:rFonts w:eastAsia="Times New Roman" w:cs="Calibri"/>
                <w:b/>
                <w:bCs/>
                <w:color w:val="auto"/>
                <w:lang w:val="hr-HR" w:eastAsia="en-US"/>
              </w:rPr>
              <w:fldChar w:fldCharType="end"/>
            </w:r>
          </w:p>
        </w:tc>
        <w:tc>
          <w:tcPr>
            <w:tcW w:w="1417" w:type="dxa"/>
            <w:tcBorders>
              <w:top w:val="single" w:sz="4" w:space="0" w:color="auto"/>
              <w:left w:val="single" w:sz="4" w:space="0" w:color="auto"/>
              <w:bottom w:val="single" w:sz="4" w:space="0" w:color="auto"/>
              <w:right w:val="single" w:sz="4" w:space="0" w:color="auto"/>
            </w:tcBorders>
            <w:noWrap/>
            <w:vAlign w:val="center"/>
          </w:tcPr>
          <w:p w14:paraId="6872D0C7" w14:textId="77777777" w:rsidR="003313CD" w:rsidRPr="00F85E4C" w:rsidRDefault="003313CD" w:rsidP="00D623F3">
            <w:pPr>
              <w:suppressAutoHyphens w:val="0"/>
              <w:jc w:val="center"/>
              <w:rPr>
                <w:rFonts w:eastAsia="Times New Roman" w:cs="Calibri"/>
                <w:b/>
                <w:bCs/>
                <w:color w:val="auto"/>
                <w:lang w:val="hr-HR" w:eastAsia="en-US"/>
              </w:rPr>
            </w:pPr>
            <w:r w:rsidRPr="00F85E4C">
              <w:rPr>
                <w:rFonts w:eastAsia="Times New Roman" w:cs="Calibri"/>
                <w:b/>
                <w:bCs/>
                <w:color w:val="auto"/>
                <w:lang w:val="hr-HR" w:eastAsia="en-US"/>
              </w:rPr>
              <w:fldChar w:fldCharType="begin"/>
            </w:r>
            <w:r w:rsidRPr="00F85E4C">
              <w:rPr>
                <w:rFonts w:eastAsia="Times New Roman" w:cs="Calibri"/>
                <w:b/>
                <w:bCs/>
                <w:color w:val="auto"/>
                <w:lang w:val="hr-HR" w:eastAsia="en-US"/>
              </w:rPr>
              <w:instrText xml:space="preserve"> =SUM(ABOVE) \# "#.##0,00" </w:instrText>
            </w:r>
            <w:r w:rsidRPr="00F85E4C">
              <w:rPr>
                <w:rFonts w:eastAsia="Times New Roman" w:cs="Calibri"/>
                <w:b/>
                <w:bCs/>
                <w:color w:val="auto"/>
                <w:lang w:val="hr-HR" w:eastAsia="en-US"/>
              </w:rPr>
              <w:fldChar w:fldCharType="separate"/>
            </w:r>
            <w:r w:rsidRPr="00F85E4C">
              <w:rPr>
                <w:rFonts w:eastAsia="Times New Roman" w:cs="Calibri"/>
                <w:b/>
                <w:bCs/>
                <w:noProof/>
                <w:color w:val="auto"/>
                <w:lang w:val="hr-HR" w:eastAsia="en-US"/>
              </w:rPr>
              <w:t>3.334.969,20</w:t>
            </w:r>
            <w:r w:rsidRPr="00F85E4C">
              <w:rPr>
                <w:rFonts w:eastAsia="Times New Roman" w:cs="Calibri"/>
                <w:b/>
                <w:bCs/>
                <w:color w:val="auto"/>
                <w:lang w:val="hr-HR" w:eastAsia="en-US"/>
              </w:rPr>
              <w:fldChar w:fldCharType="end"/>
            </w:r>
          </w:p>
        </w:tc>
        <w:tc>
          <w:tcPr>
            <w:tcW w:w="1417" w:type="dxa"/>
            <w:tcBorders>
              <w:top w:val="single" w:sz="4" w:space="0" w:color="auto"/>
              <w:left w:val="single" w:sz="4" w:space="0" w:color="auto"/>
              <w:bottom w:val="single" w:sz="4" w:space="0" w:color="auto"/>
              <w:right w:val="single" w:sz="4" w:space="0" w:color="auto"/>
            </w:tcBorders>
            <w:noWrap/>
            <w:vAlign w:val="center"/>
          </w:tcPr>
          <w:p w14:paraId="17C045BA" w14:textId="77777777" w:rsidR="003313CD" w:rsidRPr="00F85E4C" w:rsidRDefault="003313CD" w:rsidP="00D623F3">
            <w:pPr>
              <w:suppressAutoHyphens w:val="0"/>
              <w:jc w:val="center"/>
              <w:rPr>
                <w:rFonts w:eastAsia="Times New Roman" w:cs="Calibri"/>
                <w:b/>
                <w:bCs/>
                <w:color w:val="auto"/>
                <w:lang w:val="hr-HR" w:eastAsia="en-US"/>
              </w:rPr>
            </w:pPr>
            <w:r w:rsidRPr="00F85E4C">
              <w:rPr>
                <w:rFonts w:eastAsia="Times New Roman" w:cs="Calibri"/>
                <w:b/>
                <w:bCs/>
                <w:color w:val="auto"/>
                <w:lang w:val="hr-HR" w:eastAsia="en-US"/>
              </w:rPr>
              <w:t>31,74</w:t>
            </w:r>
          </w:p>
        </w:tc>
      </w:tr>
    </w:tbl>
    <w:p w14:paraId="12BBCF94" w14:textId="77777777" w:rsidR="003313CD" w:rsidRPr="00F85E4C" w:rsidRDefault="003313CD" w:rsidP="003313CD">
      <w:pPr>
        <w:jc w:val="both"/>
        <w:rPr>
          <w:rFonts w:cs="Calibri"/>
          <w:b/>
          <w:bCs/>
          <w:color w:val="auto"/>
          <w:lang w:val="hr-HR"/>
        </w:rPr>
      </w:pPr>
    </w:p>
    <w:p w14:paraId="4A171238" w14:textId="77777777" w:rsidR="003313CD" w:rsidRPr="00F85E4C" w:rsidRDefault="003313CD" w:rsidP="003313CD">
      <w:pPr>
        <w:jc w:val="both"/>
        <w:rPr>
          <w:rFonts w:cs="Calibri"/>
          <w:bCs/>
          <w:color w:val="auto"/>
          <w:lang w:val="hr-HR"/>
        </w:rPr>
      </w:pPr>
      <w:r w:rsidRPr="00F85E4C">
        <w:rPr>
          <w:rFonts w:cs="Calibri"/>
          <w:b/>
          <w:bCs/>
          <w:color w:val="auto"/>
          <w:lang w:val="hr-HR"/>
        </w:rPr>
        <w:t>Opremanje dječjih igrališta</w:t>
      </w:r>
      <w:r w:rsidRPr="00F85E4C">
        <w:rPr>
          <w:rFonts w:cs="Calibri"/>
          <w:color w:val="auto"/>
          <w:lang w:val="hr-HR"/>
        </w:rPr>
        <w:t xml:space="preserve"> </w:t>
      </w:r>
      <w:r w:rsidRPr="00F85E4C">
        <w:rPr>
          <w:rFonts w:cs="Calibri"/>
          <w:bCs/>
          <w:color w:val="auto"/>
          <w:lang w:val="hr-HR"/>
        </w:rPr>
        <w:t>- sukladno zahtjevima mjesnih odbora i urbanističkim planovima uređenja Grada predviđeno je održavanje postojeće opreme i nabava nove opreme za dopunu sadržaja na postojećim dječjim igralištima te izgradnja novih. Sredstva su utrošena za održavanje igrališta sukladno ugovoru.</w:t>
      </w:r>
    </w:p>
    <w:p w14:paraId="7222C3AF" w14:textId="77777777" w:rsidR="003313CD" w:rsidRPr="00F85E4C" w:rsidRDefault="003313CD" w:rsidP="003313CD">
      <w:pPr>
        <w:jc w:val="both"/>
        <w:rPr>
          <w:rFonts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48"/>
        <w:gridCol w:w="1579"/>
        <w:gridCol w:w="857"/>
        <w:gridCol w:w="1118"/>
        <w:gridCol w:w="1258"/>
        <w:gridCol w:w="1057"/>
        <w:gridCol w:w="1245"/>
      </w:tblGrid>
      <w:tr w:rsidR="008E0BC3" w:rsidRPr="00F85E4C" w14:paraId="188CF66D" w14:textId="77777777" w:rsidTr="001B1DE2">
        <w:trPr>
          <w:trHeight w:val="434"/>
          <w:jc w:val="center"/>
        </w:trPr>
        <w:tc>
          <w:tcPr>
            <w:tcW w:w="107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ABA0C8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87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E7E9B7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A1FD01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61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17EFFB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024BE8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583" w:type="pct"/>
            <w:tcBorders>
              <w:top w:val="single" w:sz="4" w:space="0" w:color="00000A"/>
              <w:left w:val="single" w:sz="4" w:space="0" w:color="00000A"/>
              <w:bottom w:val="single" w:sz="4" w:space="0" w:color="00000A"/>
              <w:right w:val="single" w:sz="4" w:space="0" w:color="00000A"/>
            </w:tcBorders>
            <w:shd w:val="clear" w:color="auto" w:fill="FFFFFF"/>
          </w:tcPr>
          <w:p w14:paraId="3CAE6A4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A3118B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20C3A4F3" w14:textId="77777777" w:rsidTr="001B1DE2">
        <w:trPr>
          <w:trHeight w:val="424"/>
          <w:jc w:val="center"/>
        </w:trPr>
        <w:tc>
          <w:tcPr>
            <w:tcW w:w="107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D668F2"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Korištenje dječjih igrališta</w:t>
            </w:r>
          </w:p>
        </w:tc>
        <w:tc>
          <w:tcPr>
            <w:tcW w:w="87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684F258"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novopostavljenih sadržaja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551D92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Broj</w:t>
            </w:r>
          </w:p>
        </w:tc>
        <w:tc>
          <w:tcPr>
            <w:tcW w:w="61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003CBE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11</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CB28C5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7</w:t>
            </w:r>
          </w:p>
        </w:tc>
        <w:tc>
          <w:tcPr>
            <w:tcW w:w="583"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8BE2E7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7</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309245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4</w:t>
            </w:r>
          </w:p>
        </w:tc>
      </w:tr>
    </w:tbl>
    <w:p w14:paraId="0C9BD07A" w14:textId="77777777" w:rsidR="003313CD" w:rsidRPr="00F85E4C" w:rsidRDefault="003313CD" w:rsidP="003313CD">
      <w:pPr>
        <w:jc w:val="both"/>
        <w:rPr>
          <w:rFonts w:cs="Calibri"/>
          <w:b/>
          <w:bCs/>
          <w:color w:val="auto"/>
          <w:lang w:val="hr-HR"/>
        </w:rPr>
      </w:pPr>
    </w:p>
    <w:p w14:paraId="509995C3" w14:textId="77777777" w:rsidR="003313CD" w:rsidRPr="00F85E4C" w:rsidRDefault="003313CD" w:rsidP="003313CD">
      <w:pPr>
        <w:jc w:val="both"/>
        <w:rPr>
          <w:rFonts w:cs="Calibri"/>
          <w:bCs/>
          <w:color w:val="auto"/>
          <w:lang w:val="hr-HR"/>
        </w:rPr>
      </w:pPr>
      <w:r w:rsidRPr="00F85E4C">
        <w:rPr>
          <w:rFonts w:cs="Calibri"/>
          <w:b/>
          <w:bCs/>
          <w:color w:val="auto"/>
          <w:lang w:val="hr-HR"/>
        </w:rPr>
        <w:t>Ulaganje u športske objekte</w:t>
      </w:r>
      <w:r w:rsidRPr="00F85E4C">
        <w:rPr>
          <w:rFonts w:cs="Calibri"/>
          <w:color w:val="auto"/>
          <w:lang w:val="hr-HR"/>
        </w:rPr>
        <w:t xml:space="preserve"> </w:t>
      </w:r>
      <w:r w:rsidRPr="00F85E4C">
        <w:rPr>
          <w:rFonts w:cs="Calibri"/>
          <w:bCs/>
          <w:color w:val="auto"/>
          <w:lang w:val="hr-HR"/>
        </w:rPr>
        <w:t xml:space="preserve">– projektom se ulaže u postojeće sportske objekte u skladu s prijedlozima i utvrđenoj potrebi od strane stručnih službi s ciljem poboljšanja postojeće infrastrukture. Tijekom izvještajnog razdoblja sredstva su utrošena za izradu betonske podloge na Gradskim bazenima. </w:t>
      </w:r>
    </w:p>
    <w:p w14:paraId="2F133195" w14:textId="77777777" w:rsidR="003313CD" w:rsidRPr="00F85E4C" w:rsidRDefault="003313CD" w:rsidP="003313CD">
      <w:pPr>
        <w:jc w:val="both"/>
        <w:rPr>
          <w:rFonts w:cs="Calibri"/>
          <w:bCs/>
          <w:color w:val="auto"/>
          <w:lang w:val="hr-HR"/>
        </w:rPr>
      </w:pPr>
    </w:p>
    <w:p w14:paraId="16648D00" w14:textId="77777777" w:rsidR="00806096" w:rsidRPr="00F85E4C" w:rsidRDefault="00806096" w:rsidP="003313CD">
      <w:pPr>
        <w:jc w:val="both"/>
        <w:rPr>
          <w:rFonts w:cs="Calibri"/>
          <w:bCs/>
          <w:color w:val="auto"/>
          <w:lang w:val="hr-H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4A0" w:firstRow="1" w:lastRow="0" w:firstColumn="1" w:lastColumn="0" w:noHBand="0" w:noVBand="1"/>
      </w:tblPr>
      <w:tblGrid>
        <w:gridCol w:w="2103"/>
        <w:gridCol w:w="1331"/>
        <w:gridCol w:w="858"/>
        <w:gridCol w:w="1180"/>
        <w:gridCol w:w="1258"/>
        <w:gridCol w:w="1087"/>
        <w:gridCol w:w="1245"/>
      </w:tblGrid>
      <w:tr w:rsidR="008E0BC3" w:rsidRPr="00F85E4C" w14:paraId="1C10D263" w14:textId="77777777" w:rsidTr="001B1DE2">
        <w:trPr>
          <w:trHeight w:val="434"/>
          <w:jc w:val="center"/>
        </w:trPr>
        <w:tc>
          <w:tcPr>
            <w:tcW w:w="1160" w:type="pct"/>
            <w:shd w:val="clear" w:color="auto" w:fill="FFFFFF"/>
            <w:vAlign w:val="center"/>
            <w:hideMark/>
          </w:tcPr>
          <w:p w14:paraId="0E61EF8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lastRenderedPageBreak/>
              <w:t>Pokazatelj uspješnosti</w:t>
            </w:r>
          </w:p>
        </w:tc>
        <w:tc>
          <w:tcPr>
            <w:tcW w:w="734" w:type="pct"/>
            <w:shd w:val="clear" w:color="auto" w:fill="FFFFFF"/>
            <w:vAlign w:val="center"/>
            <w:hideMark/>
          </w:tcPr>
          <w:p w14:paraId="5E2E018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73" w:type="pct"/>
            <w:shd w:val="clear" w:color="auto" w:fill="FFFFFF"/>
            <w:vAlign w:val="center"/>
            <w:hideMark/>
          </w:tcPr>
          <w:p w14:paraId="25FE685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651" w:type="pct"/>
            <w:shd w:val="clear" w:color="auto" w:fill="FFFFFF"/>
            <w:vAlign w:val="center"/>
            <w:hideMark/>
          </w:tcPr>
          <w:p w14:paraId="2BF4F36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shd w:val="clear" w:color="auto" w:fill="FFFFFF"/>
            <w:vAlign w:val="center"/>
            <w:hideMark/>
          </w:tcPr>
          <w:p w14:paraId="6F2B43B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600" w:type="pct"/>
            <w:shd w:val="clear" w:color="auto" w:fill="FFFFFF"/>
          </w:tcPr>
          <w:p w14:paraId="69D16FE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shd w:val="clear" w:color="auto" w:fill="FFFFFF"/>
            <w:vAlign w:val="center"/>
            <w:hideMark/>
          </w:tcPr>
          <w:p w14:paraId="22BF32E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1AF0C23A" w14:textId="77777777" w:rsidTr="001B1DE2">
        <w:trPr>
          <w:trHeight w:val="424"/>
          <w:jc w:val="center"/>
        </w:trPr>
        <w:tc>
          <w:tcPr>
            <w:tcW w:w="1160" w:type="pct"/>
            <w:shd w:val="clear" w:color="auto" w:fill="FFFFFF"/>
            <w:vAlign w:val="center"/>
            <w:hideMark/>
          </w:tcPr>
          <w:p w14:paraId="4C63ED37"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Korištenje športskih objekta</w:t>
            </w:r>
          </w:p>
        </w:tc>
        <w:tc>
          <w:tcPr>
            <w:tcW w:w="734" w:type="pct"/>
            <w:shd w:val="clear" w:color="auto" w:fill="FFFFFF"/>
            <w:vAlign w:val="center"/>
            <w:hideMark/>
          </w:tcPr>
          <w:p w14:paraId="30903B3C"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projekata u realizaciji</w:t>
            </w:r>
          </w:p>
        </w:tc>
        <w:tc>
          <w:tcPr>
            <w:tcW w:w="473" w:type="pct"/>
            <w:shd w:val="clear" w:color="auto" w:fill="FFFFFF"/>
            <w:vAlign w:val="center"/>
            <w:hideMark/>
          </w:tcPr>
          <w:p w14:paraId="283D47F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Broj</w:t>
            </w:r>
          </w:p>
        </w:tc>
        <w:tc>
          <w:tcPr>
            <w:tcW w:w="651" w:type="pct"/>
            <w:shd w:val="clear" w:color="auto" w:fill="FFFFFF"/>
            <w:vAlign w:val="center"/>
            <w:hideMark/>
          </w:tcPr>
          <w:p w14:paraId="51FF6A8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c>
          <w:tcPr>
            <w:tcW w:w="694" w:type="pct"/>
            <w:shd w:val="clear" w:color="auto" w:fill="FFFFFF"/>
            <w:vAlign w:val="center"/>
          </w:tcPr>
          <w:p w14:paraId="4EA7CBE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w:t>
            </w:r>
          </w:p>
        </w:tc>
        <w:tc>
          <w:tcPr>
            <w:tcW w:w="600" w:type="pct"/>
            <w:shd w:val="clear" w:color="auto" w:fill="FFFFFF"/>
            <w:vAlign w:val="center"/>
          </w:tcPr>
          <w:p w14:paraId="1645987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w:t>
            </w:r>
          </w:p>
        </w:tc>
        <w:tc>
          <w:tcPr>
            <w:tcW w:w="687" w:type="pct"/>
            <w:shd w:val="clear" w:color="auto" w:fill="FFFFFF"/>
            <w:vAlign w:val="center"/>
          </w:tcPr>
          <w:p w14:paraId="06F5B36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r>
    </w:tbl>
    <w:p w14:paraId="2157E0F2" w14:textId="77777777" w:rsidR="003313CD" w:rsidRPr="00F85E4C" w:rsidRDefault="003313CD" w:rsidP="003313CD">
      <w:pPr>
        <w:ind w:left="1080"/>
        <w:contextualSpacing/>
        <w:jc w:val="both"/>
        <w:rPr>
          <w:rFonts w:cs="Calibri"/>
          <w:color w:val="auto"/>
          <w:lang w:val="hr-HR"/>
        </w:rPr>
      </w:pPr>
    </w:p>
    <w:p w14:paraId="435D6E65" w14:textId="77777777" w:rsidR="003313CD" w:rsidRPr="00F85E4C" w:rsidRDefault="003313CD" w:rsidP="003313CD">
      <w:pPr>
        <w:jc w:val="both"/>
        <w:rPr>
          <w:rFonts w:cs="Calibri"/>
          <w:bCs/>
          <w:color w:val="auto"/>
          <w:lang w:val="hr-HR"/>
        </w:rPr>
      </w:pPr>
      <w:r w:rsidRPr="00F85E4C">
        <w:rPr>
          <w:rFonts w:cs="Calibri"/>
          <w:b/>
          <w:color w:val="auto"/>
          <w:lang w:val="hr-HR"/>
        </w:rPr>
        <w:t>Ulaganje u športske terene</w:t>
      </w:r>
      <w:r w:rsidRPr="00F85E4C">
        <w:rPr>
          <w:rFonts w:cs="Calibri"/>
          <w:bCs/>
          <w:color w:val="auto"/>
          <w:lang w:val="hr-HR"/>
        </w:rPr>
        <w:t xml:space="preserve"> - odnosi se na ulaganja na postojećim sportskim terenima u skladu s prijedlozima i utvrđenoj potrebi od strane stručnih službi s ciljem poboljšanja postojeće infrastrukture. Tijekom izvještajnog razdoblja, program nije realiziran. Ulaganje u športske terene izvršeno je kroz druge programe. </w:t>
      </w:r>
    </w:p>
    <w:p w14:paraId="7260E14B" w14:textId="77777777" w:rsidR="003313CD" w:rsidRPr="00F85E4C" w:rsidRDefault="003313CD" w:rsidP="003313CD">
      <w:pPr>
        <w:jc w:val="both"/>
        <w:rPr>
          <w:rFonts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79"/>
        <w:gridCol w:w="1274"/>
        <w:gridCol w:w="895"/>
        <w:gridCol w:w="1176"/>
        <w:gridCol w:w="1258"/>
        <w:gridCol w:w="1010"/>
        <w:gridCol w:w="1270"/>
      </w:tblGrid>
      <w:tr w:rsidR="008E0BC3" w:rsidRPr="00F85E4C" w14:paraId="0F779675" w14:textId="77777777" w:rsidTr="001B1DE2">
        <w:trPr>
          <w:trHeight w:val="434"/>
          <w:jc w:val="center"/>
        </w:trPr>
        <w:tc>
          <w:tcPr>
            <w:tcW w:w="120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9AFFAD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70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F363EC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F14299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64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8D88D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7C8406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557" w:type="pct"/>
            <w:tcBorders>
              <w:top w:val="single" w:sz="4" w:space="0" w:color="00000A"/>
              <w:left w:val="single" w:sz="4" w:space="0" w:color="00000A"/>
              <w:bottom w:val="single" w:sz="4" w:space="0" w:color="00000A"/>
              <w:right w:val="single" w:sz="4" w:space="0" w:color="00000A"/>
            </w:tcBorders>
            <w:shd w:val="clear" w:color="auto" w:fill="FFFFFF"/>
          </w:tcPr>
          <w:p w14:paraId="685C940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70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2A6AE4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251C3DAE" w14:textId="77777777" w:rsidTr="001B1DE2">
        <w:trPr>
          <w:trHeight w:val="424"/>
          <w:jc w:val="center"/>
        </w:trPr>
        <w:tc>
          <w:tcPr>
            <w:tcW w:w="120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D3CBBC"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Korištenje športskih terena</w:t>
            </w:r>
          </w:p>
        </w:tc>
        <w:tc>
          <w:tcPr>
            <w:tcW w:w="70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3BE534"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uređenih terena</w:t>
            </w:r>
          </w:p>
        </w:tc>
        <w:tc>
          <w:tcPr>
            <w:tcW w:w="4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D4EA1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Broj</w:t>
            </w:r>
          </w:p>
        </w:tc>
        <w:tc>
          <w:tcPr>
            <w:tcW w:w="64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C26156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C10EDF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c>
          <w:tcPr>
            <w:tcW w:w="55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085B76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c>
          <w:tcPr>
            <w:tcW w:w="70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4D9DDB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r>
    </w:tbl>
    <w:p w14:paraId="47770185" w14:textId="77777777" w:rsidR="003313CD" w:rsidRPr="00F85E4C" w:rsidRDefault="003313CD" w:rsidP="003313CD">
      <w:pPr>
        <w:jc w:val="both"/>
        <w:rPr>
          <w:rFonts w:cs="Calibri"/>
          <w:b/>
          <w:bCs/>
          <w:color w:val="auto"/>
          <w:lang w:val="hr-HR"/>
        </w:rPr>
      </w:pPr>
    </w:p>
    <w:p w14:paraId="3B8225D5" w14:textId="77777777" w:rsidR="003313CD" w:rsidRPr="00F85E4C" w:rsidRDefault="003313CD" w:rsidP="003313CD">
      <w:pPr>
        <w:jc w:val="both"/>
        <w:rPr>
          <w:rFonts w:cs="Calibri"/>
          <w:color w:val="auto"/>
          <w:lang w:val="hr-HR"/>
        </w:rPr>
      </w:pPr>
      <w:r w:rsidRPr="00F85E4C">
        <w:rPr>
          <w:rFonts w:cs="Calibri"/>
          <w:b/>
          <w:bCs/>
          <w:color w:val="auto"/>
          <w:lang w:val="hr-HR"/>
        </w:rPr>
        <w:t xml:space="preserve">Izgradnja atletskog stadiona </w:t>
      </w:r>
      <w:r w:rsidRPr="00F85E4C">
        <w:rPr>
          <w:rFonts w:cs="Calibri"/>
          <w:color w:val="auto"/>
          <w:lang w:val="hr-HR"/>
        </w:rPr>
        <w:t>- projekt podrazumijeva izgradnju i opremanje atletskih staza i igrališta te kompleks s potrebnim parkirališnim mjestima, rasvjetom, potrebnim pratećim objektom (svlačionice i sanitarni čvorovi). Izrađena je projektna dokumentacija za izgradnju pomoćne zgrade. Radovi na izgradnji pristupne prometnice do atletske staze su završeni krajem travnja 2025. godine, dok su radovi na izgradnji sportskog igrališta – atletske staze u Požegi u završnoj fazi. Završetak radova na izgradnji atletske staze se očekuje u trećem kvartalu 2025. godine.</w:t>
      </w:r>
    </w:p>
    <w:p w14:paraId="0AF2200B" w14:textId="77777777" w:rsidR="003313CD" w:rsidRPr="00F85E4C" w:rsidRDefault="003313CD" w:rsidP="003313CD">
      <w:pPr>
        <w:jc w:val="both"/>
        <w:rPr>
          <w:rFonts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093"/>
        <w:gridCol w:w="1445"/>
        <w:gridCol w:w="857"/>
        <w:gridCol w:w="1093"/>
        <w:gridCol w:w="1258"/>
        <w:gridCol w:w="1071"/>
        <w:gridCol w:w="1245"/>
      </w:tblGrid>
      <w:tr w:rsidR="008E0BC3" w:rsidRPr="00F85E4C" w14:paraId="00B93D45" w14:textId="77777777" w:rsidTr="001B1DE2">
        <w:trPr>
          <w:trHeight w:val="434"/>
          <w:jc w:val="center"/>
        </w:trPr>
        <w:tc>
          <w:tcPr>
            <w:tcW w:w="115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5C3FA4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79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A66073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72F4EA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60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CEA153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B3BEA8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591" w:type="pct"/>
            <w:tcBorders>
              <w:top w:val="single" w:sz="4" w:space="0" w:color="00000A"/>
              <w:left w:val="single" w:sz="4" w:space="0" w:color="00000A"/>
              <w:bottom w:val="single" w:sz="4" w:space="0" w:color="00000A"/>
              <w:right w:val="single" w:sz="4" w:space="0" w:color="00000A"/>
            </w:tcBorders>
            <w:shd w:val="clear" w:color="auto" w:fill="FFFFFF"/>
          </w:tcPr>
          <w:p w14:paraId="04A1A62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86FB68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5C3CF3F5" w14:textId="77777777" w:rsidTr="001B1DE2">
        <w:trPr>
          <w:trHeight w:val="424"/>
          <w:jc w:val="center"/>
        </w:trPr>
        <w:tc>
          <w:tcPr>
            <w:tcW w:w="115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D7041B4"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Izgrađen atletski stadion</w:t>
            </w:r>
          </w:p>
        </w:tc>
        <w:tc>
          <w:tcPr>
            <w:tcW w:w="79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69574BA"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Izrađena projektna dokumentacija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EABDCD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Broj</w:t>
            </w:r>
          </w:p>
        </w:tc>
        <w:tc>
          <w:tcPr>
            <w:tcW w:w="60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242D7D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5F9A3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c>
          <w:tcPr>
            <w:tcW w:w="59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3AB150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552957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r>
      <w:tr w:rsidR="008E0BC3" w:rsidRPr="00F85E4C" w14:paraId="59ECC8E7" w14:textId="77777777" w:rsidTr="001B1DE2">
        <w:trPr>
          <w:trHeight w:val="424"/>
          <w:jc w:val="center"/>
        </w:trPr>
        <w:tc>
          <w:tcPr>
            <w:tcW w:w="115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967F644"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Izgrađen atletski stadion</w:t>
            </w:r>
          </w:p>
        </w:tc>
        <w:tc>
          <w:tcPr>
            <w:tcW w:w="79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45F56A3"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Postotak realizacije projekta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88B6D1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w:t>
            </w:r>
          </w:p>
        </w:tc>
        <w:tc>
          <w:tcPr>
            <w:tcW w:w="603"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7E4652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100</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008FDD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77</w:t>
            </w:r>
          </w:p>
        </w:tc>
        <w:tc>
          <w:tcPr>
            <w:tcW w:w="59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3FF83F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77</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C775B0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52</w:t>
            </w:r>
          </w:p>
        </w:tc>
      </w:tr>
    </w:tbl>
    <w:p w14:paraId="6BE4352F" w14:textId="77777777" w:rsidR="003313CD" w:rsidRPr="00F85E4C" w:rsidRDefault="003313CD" w:rsidP="003313CD">
      <w:pPr>
        <w:jc w:val="both"/>
        <w:rPr>
          <w:rFonts w:cs="Calibri"/>
          <w:b/>
          <w:bCs/>
          <w:color w:val="auto"/>
          <w:lang w:val="hr-HR"/>
        </w:rPr>
      </w:pPr>
    </w:p>
    <w:p w14:paraId="2CD9422A" w14:textId="77777777" w:rsidR="003313CD" w:rsidRPr="00F85E4C" w:rsidRDefault="003313CD" w:rsidP="003313CD">
      <w:pPr>
        <w:jc w:val="both"/>
        <w:rPr>
          <w:rFonts w:cs="Calibri"/>
          <w:bCs/>
          <w:color w:val="auto"/>
          <w:lang w:val="hr-HR"/>
        </w:rPr>
      </w:pPr>
      <w:r w:rsidRPr="00F85E4C">
        <w:rPr>
          <w:rFonts w:cs="Calibri"/>
          <w:b/>
          <w:bCs/>
          <w:color w:val="auto"/>
          <w:lang w:val="hr-HR"/>
        </w:rPr>
        <w:t xml:space="preserve">Ulaganje u zgradu gradskog muzeja </w:t>
      </w:r>
      <w:r w:rsidRPr="00F85E4C">
        <w:rPr>
          <w:rFonts w:cs="Calibri"/>
          <w:color w:val="auto"/>
          <w:lang w:val="hr-HR"/>
        </w:rPr>
        <w:t xml:space="preserve">- cilj projekta je opremanje Gradskog muzeja Požega, nabavom pokretnih regala i arhivskih ormara, uredskim namještajem i računalnom opremom. </w:t>
      </w:r>
      <w:r w:rsidRPr="00F85E4C">
        <w:rPr>
          <w:rFonts w:cs="Calibri"/>
          <w:bCs/>
          <w:color w:val="auto"/>
          <w:lang w:val="hr-HR"/>
        </w:rPr>
        <w:t>Tijekom izvještajnog razdoblja nije bilo realizacije.</w:t>
      </w:r>
    </w:p>
    <w:p w14:paraId="25CC02ED" w14:textId="77777777" w:rsidR="003313CD" w:rsidRPr="00F85E4C" w:rsidRDefault="003313CD" w:rsidP="003313CD">
      <w:pPr>
        <w:jc w:val="both"/>
        <w:rPr>
          <w:rFonts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45"/>
        <w:gridCol w:w="1394"/>
        <w:gridCol w:w="992"/>
        <w:gridCol w:w="1073"/>
        <w:gridCol w:w="1195"/>
        <w:gridCol w:w="993"/>
        <w:gridCol w:w="1270"/>
      </w:tblGrid>
      <w:tr w:rsidR="008E0BC3" w:rsidRPr="00F85E4C" w14:paraId="1B20D551" w14:textId="77777777" w:rsidTr="001B1DE2">
        <w:trPr>
          <w:trHeight w:val="434"/>
          <w:jc w:val="center"/>
        </w:trPr>
        <w:tc>
          <w:tcPr>
            <w:tcW w:w="21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E990462" w14:textId="77777777" w:rsidR="003313CD" w:rsidRPr="00F85E4C" w:rsidRDefault="003313CD" w:rsidP="003313CD">
            <w:pPr>
              <w:jc w:val="center"/>
              <w:rPr>
                <w:rFonts w:cs="Calibri"/>
                <w:bCs/>
                <w:color w:val="auto"/>
                <w:sz w:val="18"/>
                <w:szCs w:val="18"/>
                <w:lang w:val="hr-HR"/>
              </w:rPr>
            </w:pPr>
            <w:r w:rsidRPr="00F85E4C">
              <w:rPr>
                <w:rFonts w:cs="Calibri"/>
                <w:bCs/>
                <w:color w:val="auto"/>
                <w:sz w:val="18"/>
                <w:szCs w:val="18"/>
                <w:lang w:val="hr-HR"/>
              </w:rPr>
              <w:t>Pokazatelj uspješnosti</w:t>
            </w:r>
          </w:p>
        </w:tc>
        <w:tc>
          <w:tcPr>
            <w:tcW w:w="13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49E59C" w14:textId="77777777" w:rsidR="003313CD" w:rsidRPr="00F85E4C" w:rsidRDefault="003313CD" w:rsidP="003313CD">
            <w:pPr>
              <w:jc w:val="center"/>
              <w:rPr>
                <w:rFonts w:cs="Calibri"/>
                <w:bCs/>
                <w:color w:val="auto"/>
                <w:sz w:val="18"/>
                <w:szCs w:val="18"/>
                <w:lang w:val="hr-HR"/>
              </w:rPr>
            </w:pPr>
            <w:r w:rsidRPr="00F85E4C">
              <w:rPr>
                <w:rFonts w:cs="Calibri"/>
                <w:bCs/>
                <w:color w:val="auto"/>
                <w:sz w:val="18"/>
                <w:szCs w:val="18"/>
                <w:lang w:val="hr-HR"/>
              </w:rPr>
              <w:t>Definicija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0FA92DA" w14:textId="77777777" w:rsidR="003313CD" w:rsidRPr="00F85E4C" w:rsidRDefault="003313CD" w:rsidP="003313CD">
            <w:pPr>
              <w:jc w:val="center"/>
              <w:rPr>
                <w:rFonts w:cs="Calibri"/>
                <w:bCs/>
                <w:color w:val="auto"/>
                <w:sz w:val="18"/>
                <w:szCs w:val="18"/>
                <w:lang w:val="hr-HR"/>
              </w:rPr>
            </w:pPr>
            <w:r w:rsidRPr="00F85E4C">
              <w:rPr>
                <w:rFonts w:cs="Calibri"/>
                <w:bCs/>
                <w:color w:val="auto"/>
                <w:sz w:val="18"/>
                <w:szCs w:val="18"/>
                <w:lang w:val="hr-HR"/>
              </w:rPr>
              <w:t>Jedinica</w:t>
            </w:r>
          </w:p>
        </w:tc>
        <w:tc>
          <w:tcPr>
            <w:tcW w:w="107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7E06E5E" w14:textId="77777777" w:rsidR="003313CD" w:rsidRPr="00F85E4C" w:rsidRDefault="003313CD" w:rsidP="003313CD">
            <w:pPr>
              <w:jc w:val="center"/>
              <w:rPr>
                <w:rFonts w:cs="Calibri"/>
                <w:bCs/>
                <w:color w:val="auto"/>
                <w:sz w:val="18"/>
                <w:szCs w:val="18"/>
                <w:lang w:val="hr-HR"/>
              </w:rPr>
            </w:pPr>
            <w:r w:rsidRPr="00F85E4C">
              <w:rPr>
                <w:rFonts w:cs="Calibri"/>
                <w:bCs/>
                <w:color w:val="auto"/>
                <w:sz w:val="18"/>
                <w:szCs w:val="18"/>
                <w:lang w:val="hr-HR"/>
              </w:rPr>
              <w:t>Polazna vrijednost</w:t>
            </w:r>
          </w:p>
        </w:tc>
        <w:tc>
          <w:tcPr>
            <w:tcW w:w="119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7F6D654" w14:textId="77777777" w:rsidR="003313CD" w:rsidRPr="00F85E4C" w:rsidRDefault="003313CD" w:rsidP="003313CD">
            <w:pPr>
              <w:jc w:val="center"/>
              <w:rPr>
                <w:rFonts w:cs="Calibri"/>
                <w:bCs/>
                <w:color w:val="auto"/>
                <w:sz w:val="18"/>
                <w:szCs w:val="18"/>
                <w:lang w:val="hr-HR"/>
              </w:rPr>
            </w:pPr>
            <w:r w:rsidRPr="00F85E4C">
              <w:rPr>
                <w:rFonts w:cs="Calibri"/>
                <w:bCs/>
                <w:color w:val="auto"/>
                <w:sz w:val="18"/>
                <w:szCs w:val="18"/>
                <w:lang w:val="hr-HR"/>
              </w:rPr>
              <w:t>REBALANS 2025.</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0389331E" w14:textId="77777777" w:rsidR="003313CD" w:rsidRPr="00F85E4C" w:rsidRDefault="003313CD" w:rsidP="003313CD">
            <w:pPr>
              <w:jc w:val="center"/>
              <w:rPr>
                <w:rFonts w:cs="Calibri"/>
                <w:bCs/>
                <w:color w:val="auto"/>
                <w:sz w:val="18"/>
                <w:szCs w:val="18"/>
                <w:lang w:val="hr-HR"/>
              </w:rPr>
            </w:pPr>
            <w:r w:rsidRPr="00F85E4C">
              <w:rPr>
                <w:rFonts w:cs="Calibri"/>
                <w:bCs/>
                <w:color w:val="auto"/>
                <w:sz w:val="18"/>
                <w:szCs w:val="18"/>
                <w:lang w:val="hr-HR"/>
              </w:rPr>
              <w:t>TEKUĆI PLAN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17AB28E" w14:textId="77777777" w:rsidR="003313CD" w:rsidRPr="00F85E4C" w:rsidRDefault="003313CD" w:rsidP="003313CD">
            <w:pPr>
              <w:jc w:val="center"/>
              <w:rPr>
                <w:rFonts w:cs="Calibri"/>
                <w:bCs/>
                <w:color w:val="auto"/>
                <w:sz w:val="18"/>
                <w:szCs w:val="18"/>
                <w:lang w:val="hr-HR"/>
              </w:rPr>
            </w:pPr>
            <w:r w:rsidRPr="00F85E4C">
              <w:rPr>
                <w:rFonts w:cs="Calibri"/>
                <w:bCs/>
                <w:color w:val="auto"/>
                <w:sz w:val="18"/>
                <w:szCs w:val="18"/>
                <w:lang w:val="hr-HR"/>
              </w:rPr>
              <w:t>IZVRŠENJE 30.6.2025.</w:t>
            </w:r>
          </w:p>
        </w:tc>
      </w:tr>
      <w:tr w:rsidR="008E0BC3" w:rsidRPr="00F85E4C" w14:paraId="28667991" w14:textId="77777777" w:rsidTr="001B1DE2">
        <w:trPr>
          <w:trHeight w:val="424"/>
          <w:jc w:val="center"/>
        </w:trPr>
        <w:tc>
          <w:tcPr>
            <w:tcW w:w="2145" w:type="dxa"/>
            <w:tcBorders>
              <w:top w:val="single" w:sz="4" w:space="0" w:color="00000A"/>
              <w:left w:val="single" w:sz="4" w:space="0" w:color="00000A"/>
              <w:bottom w:val="single" w:sz="4" w:space="0" w:color="00000A"/>
              <w:right w:val="single" w:sz="4" w:space="0" w:color="00000A"/>
            </w:tcBorders>
            <w:shd w:val="clear" w:color="auto" w:fill="FFFFFF"/>
          </w:tcPr>
          <w:p w14:paraId="55A45533" w14:textId="77777777" w:rsidR="003313CD" w:rsidRPr="00F85E4C" w:rsidRDefault="003313CD" w:rsidP="003313CD">
            <w:pPr>
              <w:rPr>
                <w:rFonts w:cs="Calibri"/>
                <w:bCs/>
                <w:color w:val="auto"/>
                <w:sz w:val="18"/>
                <w:szCs w:val="18"/>
                <w:lang w:val="hr-HR"/>
              </w:rPr>
            </w:pPr>
            <w:r w:rsidRPr="00F85E4C">
              <w:rPr>
                <w:rFonts w:cs="Calibri"/>
                <w:color w:val="auto"/>
                <w:sz w:val="18"/>
                <w:szCs w:val="18"/>
                <w:lang w:val="hr-HR"/>
              </w:rPr>
              <w:t>Dodatna ulaganja u zgradu Gradskog muzeja Požega</w:t>
            </w:r>
          </w:p>
        </w:tc>
        <w:tc>
          <w:tcPr>
            <w:tcW w:w="1394" w:type="dxa"/>
            <w:tcBorders>
              <w:top w:val="single" w:sz="4" w:space="0" w:color="00000A"/>
              <w:left w:val="single" w:sz="4" w:space="0" w:color="00000A"/>
              <w:bottom w:val="single" w:sz="4" w:space="0" w:color="00000A"/>
              <w:right w:val="single" w:sz="4" w:space="0" w:color="00000A"/>
            </w:tcBorders>
            <w:shd w:val="clear" w:color="auto" w:fill="FFFFFF"/>
          </w:tcPr>
          <w:p w14:paraId="1C655807" w14:textId="77777777" w:rsidR="003313CD" w:rsidRPr="00F85E4C" w:rsidRDefault="003313CD" w:rsidP="003313CD">
            <w:pPr>
              <w:rPr>
                <w:rFonts w:cs="Calibri"/>
                <w:bCs/>
                <w:color w:val="auto"/>
                <w:sz w:val="18"/>
                <w:szCs w:val="18"/>
                <w:lang w:val="hr-HR"/>
              </w:rPr>
            </w:pPr>
            <w:r w:rsidRPr="00F85E4C">
              <w:rPr>
                <w:rFonts w:cs="Calibri"/>
                <w:color w:val="auto"/>
                <w:sz w:val="18"/>
                <w:szCs w:val="18"/>
                <w:lang w:val="hr-HR"/>
              </w:rPr>
              <w:t>Broj ulaganja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EEB77E" w14:textId="77777777" w:rsidR="003313CD" w:rsidRPr="00F85E4C" w:rsidRDefault="003313CD" w:rsidP="003313CD">
            <w:pPr>
              <w:jc w:val="center"/>
              <w:rPr>
                <w:rFonts w:cs="Calibri"/>
                <w:bCs/>
                <w:color w:val="auto"/>
                <w:sz w:val="18"/>
                <w:szCs w:val="18"/>
                <w:lang w:val="hr-HR"/>
              </w:rPr>
            </w:pPr>
            <w:r w:rsidRPr="00F85E4C">
              <w:rPr>
                <w:rFonts w:cs="Calibri"/>
                <w:bCs/>
                <w:color w:val="auto"/>
                <w:sz w:val="18"/>
                <w:szCs w:val="18"/>
                <w:lang w:val="hr-HR"/>
              </w:rPr>
              <w:t>Broj</w:t>
            </w:r>
          </w:p>
        </w:tc>
        <w:tc>
          <w:tcPr>
            <w:tcW w:w="107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024A65" w14:textId="77777777" w:rsidR="003313CD" w:rsidRPr="00F85E4C" w:rsidRDefault="003313CD" w:rsidP="003313CD">
            <w:pPr>
              <w:jc w:val="center"/>
              <w:rPr>
                <w:rFonts w:cs="Calibri"/>
                <w:bCs/>
                <w:color w:val="auto"/>
                <w:sz w:val="18"/>
                <w:szCs w:val="18"/>
                <w:lang w:val="hr-HR"/>
              </w:rPr>
            </w:pPr>
            <w:r w:rsidRPr="00F85E4C">
              <w:rPr>
                <w:rFonts w:cs="Calibri"/>
                <w:bCs/>
                <w:color w:val="auto"/>
                <w:sz w:val="18"/>
                <w:szCs w:val="18"/>
                <w:lang w:val="hr-HR"/>
              </w:rPr>
              <w:t>0</w:t>
            </w:r>
          </w:p>
        </w:tc>
        <w:tc>
          <w:tcPr>
            <w:tcW w:w="119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ECD4A4" w14:textId="77777777" w:rsidR="003313CD" w:rsidRPr="00F85E4C" w:rsidRDefault="003313CD" w:rsidP="003313CD">
            <w:pPr>
              <w:jc w:val="center"/>
              <w:rPr>
                <w:rFonts w:cs="Calibri"/>
                <w:bCs/>
                <w:color w:val="auto"/>
                <w:sz w:val="18"/>
                <w:szCs w:val="18"/>
                <w:lang w:val="hr-HR"/>
              </w:rPr>
            </w:pPr>
            <w:r w:rsidRPr="00F85E4C">
              <w:rPr>
                <w:rFonts w:cs="Calibri"/>
                <w:bCs/>
                <w:color w:val="auto"/>
                <w:sz w:val="18"/>
                <w:szCs w:val="18"/>
                <w:lang w:val="hr-HR"/>
              </w:rPr>
              <w:t>1</w:t>
            </w:r>
          </w:p>
        </w:tc>
        <w:tc>
          <w:tcPr>
            <w:tcW w:w="99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9A66A25" w14:textId="77777777" w:rsidR="003313CD" w:rsidRPr="00F85E4C" w:rsidRDefault="003313CD" w:rsidP="003313CD">
            <w:pPr>
              <w:jc w:val="center"/>
              <w:rPr>
                <w:rFonts w:cs="Calibri"/>
                <w:bCs/>
                <w:color w:val="auto"/>
                <w:sz w:val="18"/>
                <w:szCs w:val="18"/>
                <w:lang w:val="hr-HR"/>
              </w:rPr>
            </w:pPr>
            <w:r w:rsidRPr="00F85E4C">
              <w:rPr>
                <w:rFonts w:cs="Calibri"/>
                <w:bCs/>
                <w:color w:val="auto"/>
                <w:sz w:val="18"/>
                <w:szCs w:val="18"/>
                <w:lang w:val="hr-HR"/>
              </w:rPr>
              <w:t>1</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431417" w14:textId="77777777" w:rsidR="003313CD" w:rsidRPr="00F85E4C" w:rsidRDefault="003313CD" w:rsidP="003313CD">
            <w:pPr>
              <w:jc w:val="center"/>
              <w:rPr>
                <w:rFonts w:cs="Calibri"/>
                <w:bCs/>
                <w:color w:val="auto"/>
                <w:sz w:val="18"/>
                <w:szCs w:val="18"/>
                <w:lang w:val="hr-HR"/>
              </w:rPr>
            </w:pPr>
            <w:r w:rsidRPr="00F85E4C">
              <w:rPr>
                <w:rFonts w:cs="Calibri"/>
                <w:bCs/>
                <w:color w:val="auto"/>
                <w:sz w:val="18"/>
                <w:szCs w:val="18"/>
                <w:lang w:val="hr-HR"/>
              </w:rPr>
              <w:t>0</w:t>
            </w:r>
          </w:p>
        </w:tc>
      </w:tr>
    </w:tbl>
    <w:p w14:paraId="7E5286E4" w14:textId="77777777" w:rsidR="003313CD" w:rsidRPr="00F85E4C" w:rsidRDefault="003313CD" w:rsidP="003313CD">
      <w:pPr>
        <w:jc w:val="both"/>
        <w:rPr>
          <w:rFonts w:cs="Calibri"/>
          <w:b/>
          <w:color w:val="auto"/>
          <w:lang w:val="hr-HR"/>
        </w:rPr>
      </w:pPr>
    </w:p>
    <w:p w14:paraId="3F0DD18A" w14:textId="77777777" w:rsidR="003313CD" w:rsidRPr="00F85E4C" w:rsidRDefault="003313CD" w:rsidP="003313CD">
      <w:pPr>
        <w:jc w:val="both"/>
        <w:rPr>
          <w:rFonts w:cs="Calibri"/>
          <w:bCs/>
          <w:color w:val="auto"/>
          <w:lang w:val="hr-HR"/>
        </w:rPr>
      </w:pPr>
      <w:r w:rsidRPr="00F85E4C">
        <w:rPr>
          <w:rFonts w:cs="Calibri"/>
          <w:b/>
          <w:color w:val="auto"/>
          <w:lang w:val="hr-HR"/>
        </w:rPr>
        <w:t>Ulaganje u kapelice</w:t>
      </w:r>
      <w:r w:rsidRPr="00F85E4C">
        <w:rPr>
          <w:rFonts w:cs="Calibri"/>
          <w:bCs/>
          <w:color w:val="auto"/>
          <w:lang w:val="hr-HR"/>
        </w:rPr>
        <w:t xml:space="preserve"> - sukladno prijedlozima mjesnih odbora planiraju se radovi na sanaciji i izgradnji kapelica i mrtvačnica na području grada Požege i prigradskih naselja. Sredstva su utrošena za projektnu dokumentaciju za izgradnju zgrade na groblju u Staroj Lipi.</w:t>
      </w:r>
    </w:p>
    <w:p w14:paraId="102C6697" w14:textId="77777777" w:rsidR="003313CD" w:rsidRPr="00F85E4C" w:rsidRDefault="003313CD" w:rsidP="003313CD">
      <w:pPr>
        <w:jc w:val="both"/>
        <w:rPr>
          <w:rFonts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72"/>
        <w:gridCol w:w="1537"/>
        <w:gridCol w:w="897"/>
        <w:gridCol w:w="1015"/>
        <w:gridCol w:w="1153"/>
        <w:gridCol w:w="1144"/>
        <w:gridCol w:w="1144"/>
      </w:tblGrid>
      <w:tr w:rsidR="008E0BC3" w:rsidRPr="00F85E4C" w14:paraId="2BE3640B" w14:textId="77777777" w:rsidTr="001B1DE2">
        <w:trPr>
          <w:trHeight w:val="434"/>
          <w:jc w:val="center"/>
        </w:trPr>
        <w:tc>
          <w:tcPr>
            <w:tcW w:w="119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2685EF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84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0FCE5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9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E6CE58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56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2AE762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3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9F6ED8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631" w:type="pct"/>
            <w:tcBorders>
              <w:top w:val="single" w:sz="4" w:space="0" w:color="00000A"/>
              <w:left w:val="single" w:sz="4" w:space="0" w:color="00000A"/>
              <w:bottom w:val="single" w:sz="4" w:space="0" w:color="00000A"/>
              <w:right w:val="single" w:sz="4" w:space="0" w:color="00000A"/>
            </w:tcBorders>
            <w:shd w:val="clear" w:color="auto" w:fill="FFFFFF"/>
          </w:tcPr>
          <w:p w14:paraId="410486C7" w14:textId="77777777" w:rsidR="003313CD" w:rsidRPr="00F85E4C" w:rsidRDefault="003313CD" w:rsidP="003313CD">
            <w:pPr>
              <w:ind w:right="-106"/>
              <w:jc w:val="center"/>
              <w:rPr>
                <w:rFonts w:cs="Calibri"/>
                <w:color w:val="auto"/>
                <w:sz w:val="18"/>
                <w:szCs w:val="18"/>
                <w:lang w:val="hr-HR"/>
              </w:rPr>
            </w:pPr>
            <w:r w:rsidRPr="00F85E4C">
              <w:rPr>
                <w:rFonts w:cs="Calibri"/>
                <w:color w:val="auto"/>
                <w:sz w:val="18"/>
                <w:szCs w:val="18"/>
                <w:lang w:val="hr-HR"/>
              </w:rPr>
              <w:t>TEKUĆI PLAN 2025.</w:t>
            </w:r>
          </w:p>
        </w:tc>
        <w:tc>
          <w:tcPr>
            <w:tcW w:w="63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5B3557C" w14:textId="77777777" w:rsidR="003313CD" w:rsidRPr="00F85E4C" w:rsidRDefault="003313CD" w:rsidP="003313CD">
            <w:pPr>
              <w:ind w:right="-106"/>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2FF5C18B" w14:textId="77777777" w:rsidTr="001B1DE2">
        <w:trPr>
          <w:trHeight w:val="60"/>
          <w:jc w:val="center"/>
        </w:trPr>
        <w:tc>
          <w:tcPr>
            <w:tcW w:w="119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81C659"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Obnovljene kapelice</w:t>
            </w:r>
          </w:p>
        </w:tc>
        <w:tc>
          <w:tcPr>
            <w:tcW w:w="84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6A321B2"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obnovljenih kapelica</w:t>
            </w:r>
          </w:p>
        </w:tc>
        <w:tc>
          <w:tcPr>
            <w:tcW w:w="49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B50699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Broj</w:t>
            </w:r>
          </w:p>
        </w:tc>
        <w:tc>
          <w:tcPr>
            <w:tcW w:w="56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6EF2A4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3</w:t>
            </w:r>
          </w:p>
        </w:tc>
        <w:tc>
          <w:tcPr>
            <w:tcW w:w="636"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035EBF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3</w:t>
            </w:r>
          </w:p>
        </w:tc>
        <w:tc>
          <w:tcPr>
            <w:tcW w:w="63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FAB2EF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3</w:t>
            </w:r>
          </w:p>
        </w:tc>
        <w:tc>
          <w:tcPr>
            <w:tcW w:w="63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5357C7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r>
    </w:tbl>
    <w:p w14:paraId="020ECE30" w14:textId="77777777" w:rsidR="003313CD" w:rsidRPr="00F85E4C" w:rsidRDefault="003313CD" w:rsidP="003313CD">
      <w:pPr>
        <w:jc w:val="both"/>
        <w:rPr>
          <w:rFonts w:cs="Calibri"/>
          <w:b/>
          <w:color w:val="auto"/>
          <w:lang w:val="hr-HR"/>
        </w:rPr>
      </w:pPr>
    </w:p>
    <w:p w14:paraId="0D08AF01" w14:textId="77777777" w:rsidR="003313CD" w:rsidRPr="00F85E4C" w:rsidRDefault="003313CD" w:rsidP="003313CD">
      <w:pPr>
        <w:jc w:val="both"/>
        <w:rPr>
          <w:rFonts w:cs="Calibri"/>
          <w:bCs/>
          <w:color w:val="auto"/>
          <w:lang w:val="hr-HR"/>
        </w:rPr>
      </w:pPr>
      <w:r w:rsidRPr="00F85E4C">
        <w:rPr>
          <w:rFonts w:cs="Calibri"/>
          <w:b/>
          <w:color w:val="auto"/>
          <w:lang w:val="hr-HR"/>
        </w:rPr>
        <w:t>Ulaganje u društvene domove</w:t>
      </w:r>
      <w:r w:rsidRPr="00F85E4C">
        <w:rPr>
          <w:rFonts w:cs="Calibri"/>
          <w:bCs/>
          <w:color w:val="auto"/>
          <w:lang w:val="hr-HR"/>
        </w:rPr>
        <w:t xml:space="preserve"> –sredstva su utrošena za nabavu opreme za potrebe mjesnog doma u Krivaju.</w:t>
      </w:r>
    </w:p>
    <w:p w14:paraId="212E693F" w14:textId="77777777" w:rsidR="003313CD" w:rsidRPr="00F85E4C" w:rsidRDefault="003313CD" w:rsidP="003313CD">
      <w:pPr>
        <w:jc w:val="both"/>
        <w:rPr>
          <w:rFonts w:cs="Calibri"/>
          <w:color w:val="auto"/>
          <w:lang w:val="hr-HR"/>
        </w:rPr>
      </w:pPr>
    </w:p>
    <w:p w14:paraId="544E8205" w14:textId="77777777" w:rsidR="00806096" w:rsidRPr="00F85E4C" w:rsidRDefault="00806096" w:rsidP="003313CD">
      <w:pPr>
        <w:jc w:val="both"/>
        <w:rPr>
          <w:rFonts w:cs="Calibri"/>
          <w:color w:val="auto"/>
          <w:lang w:val="hr-HR"/>
        </w:rPr>
      </w:pPr>
    </w:p>
    <w:p w14:paraId="194B0721" w14:textId="77777777" w:rsidR="00806096" w:rsidRPr="00F85E4C" w:rsidRDefault="00806096" w:rsidP="003313CD">
      <w:pPr>
        <w:jc w:val="both"/>
        <w:rPr>
          <w:rFonts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162"/>
        <w:gridCol w:w="1423"/>
        <w:gridCol w:w="857"/>
        <w:gridCol w:w="1039"/>
        <w:gridCol w:w="1258"/>
        <w:gridCol w:w="1078"/>
        <w:gridCol w:w="1245"/>
      </w:tblGrid>
      <w:tr w:rsidR="008E0BC3" w:rsidRPr="00F85E4C" w14:paraId="1CE31F75" w14:textId="77777777" w:rsidTr="001B1DE2">
        <w:trPr>
          <w:trHeight w:val="434"/>
          <w:jc w:val="center"/>
        </w:trPr>
        <w:tc>
          <w:tcPr>
            <w:tcW w:w="119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C8862F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78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749FE4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CABD54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5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720BAF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B055F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595" w:type="pct"/>
            <w:tcBorders>
              <w:top w:val="single" w:sz="4" w:space="0" w:color="00000A"/>
              <w:left w:val="single" w:sz="4" w:space="0" w:color="00000A"/>
              <w:bottom w:val="single" w:sz="4" w:space="0" w:color="00000A"/>
              <w:right w:val="single" w:sz="4" w:space="0" w:color="00000A"/>
            </w:tcBorders>
            <w:shd w:val="clear" w:color="auto" w:fill="FFFFFF"/>
          </w:tcPr>
          <w:p w14:paraId="40DFABB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FCB7F6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18084A88" w14:textId="77777777" w:rsidTr="001B1DE2">
        <w:trPr>
          <w:trHeight w:val="60"/>
          <w:jc w:val="center"/>
        </w:trPr>
        <w:tc>
          <w:tcPr>
            <w:tcW w:w="119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03A9635"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Rekonstrukcija društvenih domova</w:t>
            </w:r>
          </w:p>
        </w:tc>
        <w:tc>
          <w:tcPr>
            <w:tcW w:w="78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A14CC3"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rekonstruiranih (obnovljenih) društvenih domova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10AC90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Broj</w:t>
            </w:r>
          </w:p>
        </w:tc>
        <w:tc>
          <w:tcPr>
            <w:tcW w:w="5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5CFED7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4D4A2E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3</w:t>
            </w:r>
          </w:p>
        </w:tc>
        <w:tc>
          <w:tcPr>
            <w:tcW w:w="59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C79464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3</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3895ED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r>
    </w:tbl>
    <w:p w14:paraId="111FF084" w14:textId="77777777" w:rsidR="003313CD" w:rsidRPr="00F85E4C" w:rsidRDefault="003313CD" w:rsidP="003313CD">
      <w:pPr>
        <w:jc w:val="both"/>
        <w:rPr>
          <w:rFonts w:cs="Calibri"/>
          <w:b/>
          <w:color w:val="auto"/>
          <w:lang w:val="hr-HR"/>
        </w:rPr>
      </w:pPr>
    </w:p>
    <w:p w14:paraId="115AB8C5" w14:textId="77777777" w:rsidR="003313CD" w:rsidRPr="00F85E4C" w:rsidRDefault="003313CD" w:rsidP="003313CD">
      <w:pPr>
        <w:jc w:val="both"/>
        <w:rPr>
          <w:rFonts w:cs="Calibri"/>
          <w:bCs/>
          <w:color w:val="auto"/>
          <w:lang w:val="hr-HR"/>
        </w:rPr>
      </w:pPr>
      <w:r w:rsidRPr="00F85E4C">
        <w:rPr>
          <w:rFonts w:cs="Calibri"/>
          <w:b/>
          <w:color w:val="auto"/>
          <w:lang w:val="hr-HR"/>
        </w:rPr>
        <w:t>Ulaganje u autobusna stajališta</w:t>
      </w:r>
      <w:r w:rsidRPr="00F85E4C">
        <w:rPr>
          <w:rFonts w:cs="Calibri"/>
          <w:bCs/>
          <w:color w:val="auto"/>
          <w:lang w:val="hr-HR"/>
        </w:rPr>
        <w:t xml:space="preserve"> – </w:t>
      </w:r>
      <w:bookmarkStart w:id="25" w:name="_Hlk197693366"/>
      <w:r w:rsidRPr="00F85E4C">
        <w:rPr>
          <w:rFonts w:cs="Calibri"/>
          <w:bCs/>
          <w:color w:val="auto"/>
          <w:lang w:val="hr-HR"/>
        </w:rPr>
        <w:t>tijekom izvještajnog razdoblja, nije bilo potrebe za realizacijom ovoga programa.</w:t>
      </w:r>
    </w:p>
    <w:bookmarkEnd w:id="25"/>
    <w:p w14:paraId="606F159C" w14:textId="77777777" w:rsidR="003313CD" w:rsidRPr="00F85E4C" w:rsidRDefault="003313CD" w:rsidP="003313CD">
      <w:pPr>
        <w:jc w:val="both"/>
        <w:rPr>
          <w:rFonts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095"/>
        <w:gridCol w:w="1464"/>
        <w:gridCol w:w="857"/>
        <w:gridCol w:w="1046"/>
        <w:gridCol w:w="1258"/>
        <w:gridCol w:w="1097"/>
        <w:gridCol w:w="1245"/>
      </w:tblGrid>
      <w:tr w:rsidR="008E0BC3" w:rsidRPr="00F85E4C" w14:paraId="5A3B8602" w14:textId="77777777" w:rsidTr="001B1DE2">
        <w:trPr>
          <w:trHeight w:val="434"/>
          <w:jc w:val="center"/>
        </w:trPr>
        <w:tc>
          <w:tcPr>
            <w:tcW w:w="115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09CFCC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80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19A48D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6E9452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57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0FF73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58AC17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605" w:type="pct"/>
            <w:tcBorders>
              <w:top w:val="single" w:sz="4" w:space="0" w:color="00000A"/>
              <w:left w:val="single" w:sz="4" w:space="0" w:color="00000A"/>
              <w:bottom w:val="single" w:sz="4" w:space="0" w:color="00000A"/>
              <w:right w:val="single" w:sz="4" w:space="0" w:color="00000A"/>
            </w:tcBorders>
            <w:shd w:val="clear" w:color="auto" w:fill="FFFFFF"/>
          </w:tcPr>
          <w:p w14:paraId="472D6BB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48B2C9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5B1C6659" w14:textId="77777777" w:rsidTr="001B1DE2">
        <w:trPr>
          <w:trHeight w:val="435"/>
          <w:jc w:val="center"/>
        </w:trPr>
        <w:tc>
          <w:tcPr>
            <w:tcW w:w="115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890E80C"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Novoizgrađena autobusna stajališta</w:t>
            </w:r>
          </w:p>
        </w:tc>
        <w:tc>
          <w:tcPr>
            <w:tcW w:w="80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A22EEB9"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 xml:space="preserve">Broj novoizgrađenih autobusnih stajališta </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2D0B4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Broj</w:t>
            </w:r>
          </w:p>
        </w:tc>
        <w:tc>
          <w:tcPr>
            <w:tcW w:w="57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0171F2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212EC0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10</w:t>
            </w:r>
          </w:p>
        </w:tc>
        <w:tc>
          <w:tcPr>
            <w:tcW w:w="60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AF52EF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10</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B18A26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r>
    </w:tbl>
    <w:p w14:paraId="6B8F3EFE" w14:textId="77777777" w:rsidR="003313CD" w:rsidRPr="00F85E4C" w:rsidRDefault="003313CD" w:rsidP="003313CD">
      <w:pPr>
        <w:jc w:val="both"/>
        <w:rPr>
          <w:rFonts w:cs="Calibri"/>
          <w:b/>
          <w:color w:val="auto"/>
          <w:lang w:val="hr-HR"/>
        </w:rPr>
      </w:pPr>
    </w:p>
    <w:p w14:paraId="71708E3B" w14:textId="77777777" w:rsidR="003313CD" w:rsidRPr="00F85E4C" w:rsidRDefault="003313CD" w:rsidP="003313CD">
      <w:pPr>
        <w:jc w:val="both"/>
        <w:rPr>
          <w:rFonts w:cs="Calibri"/>
          <w:bCs/>
          <w:color w:val="auto"/>
          <w:lang w:val="hr-HR"/>
        </w:rPr>
      </w:pPr>
      <w:r w:rsidRPr="00F85E4C">
        <w:rPr>
          <w:rFonts w:cs="Calibri"/>
          <w:b/>
          <w:color w:val="auto"/>
          <w:lang w:val="hr-HR"/>
        </w:rPr>
        <w:t>Ulaganje u poslovne i stambene prostore</w:t>
      </w:r>
      <w:r w:rsidRPr="00F85E4C">
        <w:rPr>
          <w:rFonts w:cs="Calibri"/>
          <w:bCs/>
          <w:color w:val="auto"/>
          <w:lang w:val="hr-HR"/>
        </w:rPr>
        <w:t xml:space="preserve"> – odnosi se na prenamjene gradskog poslovnog prostora ili stvaranja kvalitetnijih uvjeta za rad prema potrebi postojećih ili budućih korisnika. Tijekom izvještajnog razdoblja nije bilo realizacije.</w:t>
      </w:r>
    </w:p>
    <w:p w14:paraId="060D664C" w14:textId="77777777" w:rsidR="003313CD" w:rsidRPr="00F85E4C" w:rsidRDefault="003313CD" w:rsidP="003313CD">
      <w:pPr>
        <w:jc w:val="both"/>
        <w:rPr>
          <w:rFonts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097"/>
        <w:gridCol w:w="1459"/>
        <w:gridCol w:w="857"/>
        <w:gridCol w:w="1042"/>
        <w:gridCol w:w="1258"/>
        <w:gridCol w:w="1104"/>
        <w:gridCol w:w="1245"/>
      </w:tblGrid>
      <w:tr w:rsidR="008E0BC3" w:rsidRPr="00F85E4C" w14:paraId="6328F4AC" w14:textId="77777777" w:rsidTr="001B1DE2">
        <w:trPr>
          <w:trHeight w:val="434"/>
          <w:jc w:val="center"/>
        </w:trPr>
        <w:tc>
          <w:tcPr>
            <w:tcW w:w="115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B1A24A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80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4FC4F7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E806DC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57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00143D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93637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609" w:type="pct"/>
            <w:tcBorders>
              <w:top w:val="single" w:sz="4" w:space="0" w:color="00000A"/>
              <w:left w:val="single" w:sz="4" w:space="0" w:color="00000A"/>
              <w:bottom w:val="single" w:sz="4" w:space="0" w:color="00000A"/>
              <w:right w:val="single" w:sz="4" w:space="0" w:color="00000A"/>
            </w:tcBorders>
            <w:shd w:val="clear" w:color="auto" w:fill="FFFFFF"/>
          </w:tcPr>
          <w:p w14:paraId="305AE0E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974067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48D5BF0F" w14:textId="77777777" w:rsidTr="001B1DE2">
        <w:trPr>
          <w:trHeight w:val="149"/>
          <w:jc w:val="center"/>
        </w:trPr>
        <w:tc>
          <w:tcPr>
            <w:tcW w:w="115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3F4479"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Korištenje poslovnih i stambenih prostora</w:t>
            </w:r>
          </w:p>
        </w:tc>
        <w:tc>
          <w:tcPr>
            <w:tcW w:w="80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32B590"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korištenih poslovnih i stambenih prostora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6C4CD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Broj</w:t>
            </w:r>
          </w:p>
        </w:tc>
        <w:tc>
          <w:tcPr>
            <w:tcW w:w="57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8CC09A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69A2A3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8</w:t>
            </w:r>
          </w:p>
        </w:tc>
        <w:tc>
          <w:tcPr>
            <w:tcW w:w="609"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351AFA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8</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FCCA4A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r>
    </w:tbl>
    <w:p w14:paraId="4B0F9038" w14:textId="77777777" w:rsidR="003313CD" w:rsidRPr="00F85E4C" w:rsidRDefault="003313CD" w:rsidP="003313CD">
      <w:pPr>
        <w:jc w:val="both"/>
        <w:rPr>
          <w:rFonts w:cs="Calibri"/>
          <w:b/>
          <w:color w:val="auto"/>
          <w:lang w:val="hr-HR"/>
        </w:rPr>
      </w:pPr>
    </w:p>
    <w:p w14:paraId="2F1C9228" w14:textId="77777777" w:rsidR="003313CD" w:rsidRPr="00F85E4C" w:rsidRDefault="003313CD" w:rsidP="003313CD">
      <w:pPr>
        <w:jc w:val="both"/>
        <w:rPr>
          <w:rFonts w:cs="Calibri"/>
          <w:bCs/>
          <w:color w:val="auto"/>
          <w:lang w:val="hr-HR"/>
        </w:rPr>
      </w:pPr>
      <w:r w:rsidRPr="00F85E4C">
        <w:rPr>
          <w:rFonts w:cs="Calibri"/>
          <w:b/>
          <w:color w:val="auto"/>
          <w:lang w:val="hr-HR"/>
        </w:rPr>
        <w:t>Rekonstrukcija rekreacijskog centra</w:t>
      </w:r>
      <w:r w:rsidRPr="00F85E4C">
        <w:rPr>
          <w:rFonts w:cs="Calibri"/>
          <w:bCs/>
          <w:color w:val="auto"/>
          <w:lang w:val="hr-HR"/>
        </w:rPr>
        <w:t xml:space="preserve"> – tijekom izvještajnog razdoblja, nije bilo potrebe za realizacijom ovoga programa.</w:t>
      </w:r>
    </w:p>
    <w:p w14:paraId="761FCBE4" w14:textId="77777777" w:rsidR="003313CD" w:rsidRPr="00F85E4C" w:rsidRDefault="003313CD" w:rsidP="003313CD">
      <w:pPr>
        <w:jc w:val="both"/>
        <w:rPr>
          <w:rFonts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088"/>
        <w:gridCol w:w="1457"/>
        <w:gridCol w:w="857"/>
        <w:gridCol w:w="1037"/>
        <w:gridCol w:w="1258"/>
        <w:gridCol w:w="1120"/>
        <w:gridCol w:w="1245"/>
      </w:tblGrid>
      <w:tr w:rsidR="008E0BC3" w:rsidRPr="00F85E4C" w14:paraId="3C6B7F22" w14:textId="77777777" w:rsidTr="001B1DE2">
        <w:trPr>
          <w:trHeight w:val="434"/>
          <w:jc w:val="center"/>
        </w:trPr>
        <w:tc>
          <w:tcPr>
            <w:tcW w:w="115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CDDCEF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80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45A556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88BA25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57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FE0C85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72836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618" w:type="pct"/>
            <w:tcBorders>
              <w:top w:val="single" w:sz="4" w:space="0" w:color="00000A"/>
              <w:left w:val="single" w:sz="4" w:space="0" w:color="00000A"/>
              <w:bottom w:val="single" w:sz="4" w:space="0" w:color="00000A"/>
              <w:right w:val="single" w:sz="4" w:space="0" w:color="00000A"/>
            </w:tcBorders>
            <w:shd w:val="clear" w:color="auto" w:fill="FFFFFF"/>
          </w:tcPr>
          <w:p w14:paraId="3D28D3E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256F11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0C35DA2A" w14:textId="77777777" w:rsidTr="001B1DE2">
        <w:trPr>
          <w:trHeight w:val="149"/>
          <w:jc w:val="center"/>
        </w:trPr>
        <w:tc>
          <w:tcPr>
            <w:tcW w:w="115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2F9004A"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Novi sadržaji Rekreacijskog centra</w:t>
            </w:r>
          </w:p>
        </w:tc>
        <w:tc>
          <w:tcPr>
            <w:tcW w:w="80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58CCE8E"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dodanih novih sadržaja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5DCF5D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Broj</w:t>
            </w:r>
          </w:p>
        </w:tc>
        <w:tc>
          <w:tcPr>
            <w:tcW w:w="57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8D09BF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5FD130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c>
          <w:tcPr>
            <w:tcW w:w="61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8D0A0E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6B9AD30" w14:textId="77777777" w:rsidR="003313CD" w:rsidRPr="00F85E4C" w:rsidRDefault="003313CD" w:rsidP="003313CD">
            <w:pPr>
              <w:ind w:right="-116"/>
              <w:jc w:val="center"/>
              <w:rPr>
                <w:rFonts w:cs="Calibri"/>
                <w:color w:val="auto"/>
                <w:sz w:val="18"/>
                <w:szCs w:val="18"/>
                <w:lang w:val="hr-HR"/>
              </w:rPr>
            </w:pPr>
            <w:r w:rsidRPr="00F85E4C">
              <w:rPr>
                <w:rFonts w:cs="Calibri"/>
                <w:color w:val="auto"/>
                <w:sz w:val="18"/>
                <w:szCs w:val="18"/>
                <w:lang w:val="hr-HR"/>
              </w:rPr>
              <w:t>0</w:t>
            </w:r>
          </w:p>
        </w:tc>
      </w:tr>
    </w:tbl>
    <w:p w14:paraId="08FF3AED" w14:textId="77777777" w:rsidR="003313CD" w:rsidRPr="00F85E4C" w:rsidRDefault="003313CD" w:rsidP="003313CD">
      <w:pPr>
        <w:ind w:right="-141"/>
        <w:jc w:val="both"/>
        <w:rPr>
          <w:rFonts w:cs="Calibri"/>
          <w:b/>
          <w:bCs/>
          <w:color w:val="auto"/>
          <w:lang w:val="hr-HR"/>
        </w:rPr>
      </w:pPr>
    </w:p>
    <w:p w14:paraId="42845C61" w14:textId="77777777" w:rsidR="003313CD" w:rsidRPr="00F85E4C" w:rsidRDefault="003313CD" w:rsidP="003313CD">
      <w:pPr>
        <w:ind w:right="-141"/>
        <w:jc w:val="both"/>
        <w:rPr>
          <w:rFonts w:cs="Calibri"/>
          <w:color w:val="auto"/>
          <w:lang w:val="hr-HR"/>
        </w:rPr>
      </w:pPr>
      <w:r w:rsidRPr="00F85E4C">
        <w:rPr>
          <w:rFonts w:cs="Calibri"/>
          <w:b/>
          <w:bCs/>
          <w:color w:val="auto"/>
          <w:lang w:val="hr-HR"/>
        </w:rPr>
        <w:t>Izgradnja Dječjeg vrtića u Mihaljevcima</w:t>
      </w:r>
      <w:r w:rsidRPr="00F85E4C">
        <w:rPr>
          <w:rFonts w:cs="Calibri"/>
          <w:color w:val="auto"/>
          <w:lang w:val="hr-HR"/>
        </w:rPr>
        <w:t xml:space="preserve"> – zbog povećanja broja djece za koje je potrebno osigurati smještaj u vrtiću namjera je izgraditi dječji vrtić u Mihaljevcima kako bi se ostvarila bolja kvaliteta života, javnih usluga te socijalna uključenost svih skupina stanovništva grada. Cilj je omogućiti kvalitetniju skrb o djeci predškolskog uzrasta kroz poboljšanje prostornih i ljudskih kapaciteta za predškolski odgoj. Sredstva su utrošena za izradu projektne dokumentacije. </w:t>
      </w:r>
    </w:p>
    <w:p w14:paraId="6AD8DD9C" w14:textId="77777777" w:rsidR="003313CD" w:rsidRPr="00F85E4C" w:rsidRDefault="003313CD" w:rsidP="003313CD">
      <w:pPr>
        <w:ind w:right="-141"/>
        <w:jc w:val="both"/>
        <w:rPr>
          <w:rFonts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39"/>
        <w:gridCol w:w="1400"/>
        <w:gridCol w:w="1042"/>
        <w:gridCol w:w="943"/>
        <w:gridCol w:w="1202"/>
        <w:gridCol w:w="1168"/>
        <w:gridCol w:w="1168"/>
      </w:tblGrid>
      <w:tr w:rsidR="008E0BC3" w:rsidRPr="00F85E4C" w14:paraId="72C454FB" w14:textId="77777777" w:rsidTr="001B1DE2">
        <w:trPr>
          <w:trHeight w:val="340"/>
          <w:jc w:val="center"/>
        </w:trPr>
        <w:tc>
          <w:tcPr>
            <w:tcW w:w="213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CBAAADA" w14:textId="77777777" w:rsidR="003313CD" w:rsidRPr="00F85E4C" w:rsidRDefault="003313CD" w:rsidP="003313CD">
            <w:pPr>
              <w:ind w:right="-141"/>
              <w:jc w:val="center"/>
              <w:rPr>
                <w:rFonts w:cs="Calibri"/>
                <w:color w:val="auto"/>
                <w:sz w:val="18"/>
                <w:szCs w:val="18"/>
                <w:lang w:val="hr-HR"/>
              </w:rPr>
            </w:pPr>
            <w:r w:rsidRPr="00F85E4C">
              <w:rPr>
                <w:rFonts w:cs="Calibri"/>
                <w:color w:val="auto"/>
                <w:sz w:val="18"/>
                <w:szCs w:val="18"/>
                <w:lang w:val="hr-HR"/>
              </w:rPr>
              <w:t>Pokazatelj uspješnosti</w:t>
            </w:r>
          </w:p>
        </w:tc>
        <w:tc>
          <w:tcPr>
            <w:tcW w:w="140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039265E" w14:textId="77777777" w:rsidR="003313CD" w:rsidRPr="00F85E4C" w:rsidRDefault="003313CD" w:rsidP="003313CD">
            <w:pPr>
              <w:ind w:right="-141"/>
              <w:jc w:val="center"/>
              <w:rPr>
                <w:rFonts w:cs="Calibri"/>
                <w:color w:val="auto"/>
                <w:sz w:val="18"/>
                <w:szCs w:val="18"/>
                <w:lang w:val="hr-HR"/>
              </w:rPr>
            </w:pPr>
            <w:r w:rsidRPr="00F85E4C">
              <w:rPr>
                <w:rFonts w:cs="Calibri"/>
                <w:color w:val="auto"/>
                <w:sz w:val="18"/>
                <w:szCs w:val="18"/>
                <w:lang w:val="hr-HR"/>
              </w:rPr>
              <w:t>Definicija</w:t>
            </w:r>
          </w:p>
        </w:tc>
        <w:tc>
          <w:tcPr>
            <w:tcW w:w="104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B81AE53" w14:textId="77777777" w:rsidR="003313CD" w:rsidRPr="00F85E4C" w:rsidRDefault="003313CD" w:rsidP="003313CD">
            <w:pPr>
              <w:ind w:right="-141"/>
              <w:jc w:val="center"/>
              <w:rPr>
                <w:rFonts w:cs="Calibri"/>
                <w:color w:val="auto"/>
                <w:sz w:val="18"/>
                <w:szCs w:val="18"/>
                <w:lang w:val="hr-HR"/>
              </w:rPr>
            </w:pPr>
            <w:r w:rsidRPr="00F85E4C">
              <w:rPr>
                <w:rFonts w:cs="Calibri"/>
                <w:color w:val="auto"/>
                <w:sz w:val="18"/>
                <w:szCs w:val="18"/>
                <w:lang w:val="hr-HR"/>
              </w:rPr>
              <w:t>Jedinica</w:t>
            </w:r>
          </w:p>
        </w:tc>
        <w:tc>
          <w:tcPr>
            <w:tcW w:w="94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9099F9C" w14:textId="77777777" w:rsidR="003313CD" w:rsidRPr="00F85E4C" w:rsidRDefault="003313CD" w:rsidP="003313CD">
            <w:pPr>
              <w:ind w:right="-114"/>
              <w:jc w:val="center"/>
              <w:rPr>
                <w:rFonts w:cs="Calibri"/>
                <w:color w:val="auto"/>
                <w:sz w:val="18"/>
                <w:szCs w:val="18"/>
                <w:lang w:val="hr-HR"/>
              </w:rPr>
            </w:pPr>
            <w:r w:rsidRPr="00F85E4C">
              <w:rPr>
                <w:rFonts w:cs="Calibri"/>
                <w:color w:val="auto"/>
                <w:sz w:val="18"/>
                <w:szCs w:val="18"/>
                <w:lang w:val="hr-HR"/>
              </w:rPr>
              <w:t>Polazna vrijednost</w:t>
            </w:r>
          </w:p>
        </w:tc>
        <w:tc>
          <w:tcPr>
            <w:tcW w:w="120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13D0E72" w14:textId="77777777" w:rsidR="003313CD" w:rsidRPr="00F85E4C" w:rsidRDefault="003313CD" w:rsidP="003313CD">
            <w:pPr>
              <w:ind w:right="-33"/>
              <w:jc w:val="center"/>
              <w:rPr>
                <w:rFonts w:cs="Calibri"/>
                <w:color w:val="auto"/>
                <w:sz w:val="18"/>
                <w:szCs w:val="18"/>
                <w:lang w:val="hr-HR"/>
              </w:rPr>
            </w:pPr>
            <w:r w:rsidRPr="00F85E4C">
              <w:rPr>
                <w:rFonts w:cs="Calibri"/>
                <w:color w:val="auto"/>
                <w:sz w:val="18"/>
                <w:szCs w:val="18"/>
                <w:lang w:val="hr-HR"/>
              </w:rPr>
              <w:t>REBALANS 2025.</w:t>
            </w:r>
          </w:p>
        </w:tc>
        <w:tc>
          <w:tcPr>
            <w:tcW w:w="1168" w:type="dxa"/>
            <w:tcBorders>
              <w:top w:val="single" w:sz="4" w:space="0" w:color="00000A"/>
              <w:left w:val="single" w:sz="4" w:space="0" w:color="00000A"/>
              <w:bottom w:val="single" w:sz="4" w:space="0" w:color="00000A"/>
              <w:right w:val="single" w:sz="4" w:space="0" w:color="00000A"/>
            </w:tcBorders>
            <w:shd w:val="clear" w:color="auto" w:fill="FFFFFF"/>
          </w:tcPr>
          <w:p w14:paraId="0E5FFF0A" w14:textId="77777777" w:rsidR="003313CD" w:rsidRPr="00F85E4C" w:rsidRDefault="003313CD" w:rsidP="003313CD">
            <w:pPr>
              <w:ind w:right="-12"/>
              <w:jc w:val="center"/>
              <w:rPr>
                <w:rFonts w:cs="Calibri"/>
                <w:color w:val="auto"/>
                <w:sz w:val="18"/>
                <w:szCs w:val="18"/>
                <w:lang w:val="hr-HR"/>
              </w:rPr>
            </w:pPr>
            <w:r w:rsidRPr="00F85E4C">
              <w:rPr>
                <w:rFonts w:cs="Calibri"/>
                <w:color w:val="auto"/>
                <w:sz w:val="18"/>
                <w:szCs w:val="18"/>
                <w:lang w:val="hr-HR"/>
              </w:rPr>
              <w:t>TEKUĆI PLAN 2025.</w:t>
            </w:r>
          </w:p>
        </w:tc>
        <w:tc>
          <w:tcPr>
            <w:tcW w:w="116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3C7CB06" w14:textId="77777777" w:rsidR="003313CD" w:rsidRPr="00F85E4C" w:rsidRDefault="003313CD" w:rsidP="003313CD">
            <w:pPr>
              <w:ind w:right="-116"/>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0A6F4D0D" w14:textId="77777777" w:rsidTr="001B1DE2">
        <w:trPr>
          <w:trHeight w:val="294"/>
          <w:jc w:val="center"/>
        </w:trPr>
        <w:tc>
          <w:tcPr>
            <w:tcW w:w="2139"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0FD1D0A" w14:textId="77777777" w:rsidR="003313CD" w:rsidRPr="00F85E4C" w:rsidRDefault="003313CD" w:rsidP="003313CD">
            <w:pPr>
              <w:ind w:right="-141"/>
              <w:rPr>
                <w:rFonts w:cs="Calibri"/>
                <w:color w:val="auto"/>
                <w:sz w:val="18"/>
                <w:szCs w:val="18"/>
                <w:lang w:val="hr-HR"/>
              </w:rPr>
            </w:pPr>
            <w:r w:rsidRPr="00F85E4C">
              <w:rPr>
                <w:rFonts w:cs="Calibri"/>
                <w:color w:val="auto"/>
                <w:sz w:val="18"/>
                <w:szCs w:val="18"/>
                <w:lang w:val="hr-HR"/>
              </w:rPr>
              <w:t>Izgradnja dječjeg vrtića u Mihaljevcima</w:t>
            </w:r>
          </w:p>
        </w:tc>
        <w:tc>
          <w:tcPr>
            <w:tcW w:w="1400" w:type="dxa"/>
            <w:tcBorders>
              <w:top w:val="single" w:sz="4" w:space="0" w:color="auto"/>
              <w:left w:val="single" w:sz="4" w:space="0" w:color="00000A"/>
              <w:bottom w:val="single" w:sz="4" w:space="0" w:color="auto"/>
              <w:right w:val="single" w:sz="4" w:space="0" w:color="auto"/>
            </w:tcBorders>
            <w:shd w:val="clear" w:color="auto" w:fill="FFFFFF"/>
            <w:vAlign w:val="center"/>
            <w:hideMark/>
          </w:tcPr>
          <w:p w14:paraId="394FEC37" w14:textId="77777777" w:rsidR="003313CD" w:rsidRPr="00F85E4C" w:rsidRDefault="003313CD" w:rsidP="003313CD">
            <w:pPr>
              <w:ind w:right="-141"/>
              <w:rPr>
                <w:rFonts w:cs="Calibri"/>
                <w:color w:val="auto"/>
                <w:sz w:val="18"/>
                <w:szCs w:val="18"/>
                <w:lang w:val="hr-HR"/>
              </w:rPr>
            </w:pPr>
            <w:r w:rsidRPr="00F85E4C">
              <w:rPr>
                <w:rFonts w:cs="Calibri"/>
                <w:color w:val="auto"/>
                <w:sz w:val="18"/>
                <w:szCs w:val="18"/>
                <w:lang w:val="hr-HR"/>
              </w:rPr>
              <w:t>Izrada projektne dokumentacije</w:t>
            </w:r>
          </w:p>
        </w:tc>
        <w:tc>
          <w:tcPr>
            <w:tcW w:w="10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25BCE4" w14:textId="77777777" w:rsidR="003313CD" w:rsidRPr="00F85E4C" w:rsidRDefault="003313CD" w:rsidP="003313CD">
            <w:pPr>
              <w:ind w:right="-141"/>
              <w:jc w:val="center"/>
              <w:rPr>
                <w:rFonts w:cs="Calibri"/>
                <w:color w:val="auto"/>
                <w:sz w:val="18"/>
                <w:szCs w:val="18"/>
                <w:lang w:val="hr-HR"/>
              </w:rPr>
            </w:pPr>
            <w:r w:rsidRPr="00F85E4C">
              <w:rPr>
                <w:rFonts w:cs="Calibri"/>
                <w:color w:val="auto"/>
                <w:sz w:val="18"/>
                <w:szCs w:val="18"/>
                <w:lang w:val="hr-HR"/>
              </w:rPr>
              <w:t>kpl</w:t>
            </w:r>
          </w:p>
        </w:tc>
        <w:tc>
          <w:tcPr>
            <w:tcW w:w="943" w:type="dxa"/>
            <w:tcBorders>
              <w:top w:val="single" w:sz="4" w:space="0" w:color="auto"/>
              <w:left w:val="single" w:sz="4" w:space="0" w:color="auto"/>
              <w:bottom w:val="single" w:sz="4" w:space="0" w:color="auto"/>
              <w:right w:val="single" w:sz="4" w:space="0" w:color="00000A"/>
            </w:tcBorders>
            <w:shd w:val="clear" w:color="auto" w:fill="FFFFFF"/>
            <w:vAlign w:val="center"/>
            <w:hideMark/>
          </w:tcPr>
          <w:p w14:paraId="24CC5889" w14:textId="77777777" w:rsidR="003313CD" w:rsidRPr="00F85E4C" w:rsidRDefault="003313CD" w:rsidP="003313CD">
            <w:pPr>
              <w:ind w:right="-141"/>
              <w:jc w:val="center"/>
              <w:rPr>
                <w:rFonts w:cs="Calibri"/>
                <w:color w:val="auto"/>
                <w:sz w:val="18"/>
                <w:szCs w:val="18"/>
                <w:lang w:val="hr-HR"/>
              </w:rPr>
            </w:pPr>
            <w:r w:rsidRPr="00F85E4C">
              <w:rPr>
                <w:rFonts w:cs="Calibri"/>
                <w:color w:val="auto"/>
                <w:sz w:val="18"/>
                <w:szCs w:val="18"/>
                <w:lang w:val="hr-HR"/>
              </w:rPr>
              <w:t>1</w:t>
            </w:r>
          </w:p>
        </w:tc>
        <w:tc>
          <w:tcPr>
            <w:tcW w:w="1202" w:type="dxa"/>
            <w:tcBorders>
              <w:top w:val="single" w:sz="4" w:space="0" w:color="auto"/>
              <w:left w:val="single" w:sz="4" w:space="0" w:color="auto"/>
              <w:bottom w:val="single" w:sz="4" w:space="0" w:color="auto"/>
              <w:right w:val="single" w:sz="4" w:space="0" w:color="00000A"/>
            </w:tcBorders>
            <w:shd w:val="clear" w:color="auto" w:fill="FFFFFF"/>
            <w:vAlign w:val="center"/>
            <w:hideMark/>
          </w:tcPr>
          <w:p w14:paraId="4E6D5437" w14:textId="77777777" w:rsidR="003313CD" w:rsidRPr="00F85E4C" w:rsidRDefault="003313CD" w:rsidP="003313CD">
            <w:pPr>
              <w:ind w:right="-141"/>
              <w:jc w:val="center"/>
              <w:rPr>
                <w:rFonts w:cs="Calibri"/>
                <w:color w:val="auto"/>
                <w:sz w:val="18"/>
                <w:szCs w:val="18"/>
                <w:lang w:val="hr-HR"/>
              </w:rPr>
            </w:pPr>
            <w:r w:rsidRPr="00F85E4C">
              <w:rPr>
                <w:rFonts w:cs="Calibri"/>
                <w:color w:val="auto"/>
                <w:sz w:val="18"/>
                <w:szCs w:val="18"/>
                <w:lang w:val="hr-HR"/>
              </w:rPr>
              <w:t>1</w:t>
            </w:r>
          </w:p>
        </w:tc>
        <w:tc>
          <w:tcPr>
            <w:tcW w:w="1168" w:type="dxa"/>
            <w:tcBorders>
              <w:top w:val="single" w:sz="4" w:space="0" w:color="auto"/>
              <w:left w:val="single" w:sz="4" w:space="0" w:color="auto"/>
              <w:bottom w:val="single" w:sz="4" w:space="0" w:color="auto"/>
              <w:right w:val="single" w:sz="4" w:space="0" w:color="auto"/>
            </w:tcBorders>
            <w:shd w:val="clear" w:color="auto" w:fill="FFFFFF"/>
            <w:vAlign w:val="center"/>
          </w:tcPr>
          <w:p w14:paraId="534490A8" w14:textId="77777777" w:rsidR="003313CD" w:rsidRPr="00F85E4C" w:rsidRDefault="003313CD" w:rsidP="003313CD">
            <w:pPr>
              <w:ind w:right="-141"/>
              <w:jc w:val="center"/>
              <w:rPr>
                <w:rFonts w:cs="Calibri"/>
                <w:color w:val="auto"/>
                <w:sz w:val="18"/>
                <w:szCs w:val="18"/>
                <w:lang w:val="hr-HR"/>
              </w:rPr>
            </w:pPr>
            <w:r w:rsidRPr="00F85E4C">
              <w:rPr>
                <w:rFonts w:cs="Calibri"/>
                <w:color w:val="auto"/>
                <w:sz w:val="18"/>
                <w:szCs w:val="18"/>
                <w:lang w:val="hr-HR"/>
              </w:rPr>
              <w:t>1</w:t>
            </w:r>
          </w:p>
        </w:tc>
        <w:tc>
          <w:tcPr>
            <w:tcW w:w="1168" w:type="dxa"/>
            <w:tcBorders>
              <w:top w:val="single" w:sz="4" w:space="0" w:color="auto"/>
              <w:left w:val="single" w:sz="4" w:space="0" w:color="auto"/>
              <w:bottom w:val="single" w:sz="4" w:space="0" w:color="auto"/>
              <w:right w:val="single" w:sz="4" w:space="0" w:color="00000A"/>
            </w:tcBorders>
            <w:shd w:val="clear" w:color="auto" w:fill="FFFFFF"/>
            <w:vAlign w:val="center"/>
          </w:tcPr>
          <w:p w14:paraId="086E4C3C" w14:textId="77777777" w:rsidR="003313CD" w:rsidRPr="00F85E4C" w:rsidRDefault="003313CD" w:rsidP="003313CD">
            <w:pPr>
              <w:ind w:right="-141"/>
              <w:jc w:val="center"/>
              <w:rPr>
                <w:rFonts w:cs="Calibri"/>
                <w:color w:val="auto"/>
                <w:sz w:val="18"/>
                <w:szCs w:val="18"/>
                <w:lang w:val="hr-HR"/>
              </w:rPr>
            </w:pPr>
            <w:r w:rsidRPr="00F85E4C">
              <w:rPr>
                <w:rFonts w:cs="Calibri"/>
                <w:color w:val="auto"/>
                <w:sz w:val="18"/>
                <w:szCs w:val="18"/>
                <w:lang w:val="hr-HR"/>
              </w:rPr>
              <w:t>1</w:t>
            </w:r>
          </w:p>
        </w:tc>
      </w:tr>
      <w:tr w:rsidR="008E0BC3" w:rsidRPr="00F85E4C" w14:paraId="10366971" w14:textId="77777777" w:rsidTr="001B1DE2">
        <w:trPr>
          <w:trHeight w:val="558"/>
          <w:jc w:val="center"/>
        </w:trPr>
        <w:tc>
          <w:tcPr>
            <w:tcW w:w="2139" w:type="dxa"/>
            <w:vMerge/>
            <w:tcBorders>
              <w:top w:val="single" w:sz="4" w:space="0" w:color="00000A"/>
              <w:left w:val="single" w:sz="4" w:space="0" w:color="00000A"/>
              <w:bottom w:val="single" w:sz="4" w:space="0" w:color="00000A"/>
              <w:right w:val="single" w:sz="4" w:space="0" w:color="00000A"/>
            </w:tcBorders>
            <w:vAlign w:val="center"/>
            <w:hideMark/>
          </w:tcPr>
          <w:p w14:paraId="6AEBA87D" w14:textId="77777777" w:rsidR="003313CD" w:rsidRPr="00F85E4C" w:rsidRDefault="003313CD" w:rsidP="003313CD">
            <w:pPr>
              <w:ind w:right="-141"/>
              <w:jc w:val="center"/>
              <w:rPr>
                <w:rFonts w:cs="Calibri"/>
                <w:color w:val="auto"/>
                <w:sz w:val="18"/>
                <w:szCs w:val="18"/>
                <w:lang w:val="hr-HR"/>
              </w:rPr>
            </w:pPr>
          </w:p>
        </w:tc>
        <w:tc>
          <w:tcPr>
            <w:tcW w:w="1400" w:type="dxa"/>
            <w:tcBorders>
              <w:top w:val="single" w:sz="4" w:space="0" w:color="auto"/>
              <w:left w:val="single" w:sz="4" w:space="0" w:color="00000A"/>
              <w:bottom w:val="single" w:sz="4" w:space="0" w:color="00000A"/>
              <w:right w:val="single" w:sz="4" w:space="0" w:color="auto"/>
            </w:tcBorders>
            <w:shd w:val="clear" w:color="auto" w:fill="FFFFFF"/>
            <w:vAlign w:val="center"/>
            <w:hideMark/>
          </w:tcPr>
          <w:p w14:paraId="6DABA929" w14:textId="77777777" w:rsidR="003313CD" w:rsidRPr="00F85E4C" w:rsidRDefault="003313CD" w:rsidP="003313CD">
            <w:pPr>
              <w:ind w:right="-141"/>
              <w:rPr>
                <w:rFonts w:cs="Calibri"/>
                <w:color w:val="auto"/>
                <w:sz w:val="18"/>
                <w:szCs w:val="18"/>
                <w:lang w:val="hr-HR"/>
              </w:rPr>
            </w:pPr>
            <w:r w:rsidRPr="00F85E4C">
              <w:rPr>
                <w:rFonts w:cs="Calibri"/>
                <w:color w:val="auto"/>
                <w:sz w:val="18"/>
                <w:szCs w:val="18"/>
                <w:lang w:val="hr-HR"/>
              </w:rPr>
              <w:t>Stupanj izgrađenosti</w:t>
            </w:r>
          </w:p>
        </w:tc>
        <w:tc>
          <w:tcPr>
            <w:tcW w:w="1042" w:type="dxa"/>
            <w:tcBorders>
              <w:top w:val="single" w:sz="4" w:space="0" w:color="auto"/>
              <w:left w:val="single" w:sz="4" w:space="0" w:color="auto"/>
              <w:bottom w:val="single" w:sz="4" w:space="0" w:color="00000A"/>
              <w:right w:val="single" w:sz="4" w:space="0" w:color="auto"/>
            </w:tcBorders>
            <w:shd w:val="clear" w:color="auto" w:fill="FFFFFF"/>
            <w:vAlign w:val="center"/>
            <w:hideMark/>
          </w:tcPr>
          <w:p w14:paraId="6D857D82" w14:textId="77777777" w:rsidR="003313CD" w:rsidRPr="00F85E4C" w:rsidRDefault="003313CD" w:rsidP="003313CD">
            <w:pPr>
              <w:ind w:right="-141"/>
              <w:jc w:val="center"/>
              <w:rPr>
                <w:rFonts w:cs="Calibri"/>
                <w:color w:val="auto"/>
                <w:sz w:val="18"/>
                <w:szCs w:val="18"/>
                <w:lang w:val="hr-HR"/>
              </w:rPr>
            </w:pPr>
            <w:r w:rsidRPr="00F85E4C">
              <w:rPr>
                <w:rFonts w:cs="Calibri"/>
                <w:color w:val="auto"/>
                <w:sz w:val="18"/>
                <w:szCs w:val="18"/>
                <w:lang w:val="hr-HR"/>
              </w:rPr>
              <w:t>%</w:t>
            </w:r>
          </w:p>
        </w:tc>
        <w:tc>
          <w:tcPr>
            <w:tcW w:w="943" w:type="dxa"/>
            <w:tcBorders>
              <w:top w:val="single" w:sz="4" w:space="0" w:color="auto"/>
              <w:left w:val="single" w:sz="4" w:space="0" w:color="auto"/>
              <w:bottom w:val="single" w:sz="4" w:space="0" w:color="00000A"/>
              <w:right w:val="single" w:sz="4" w:space="0" w:color="00000A"/>
            </w:tcBorders>
            <w:shd w:val="clear" w:color="auto" w:fill="FFFFFF"/>
            <w:vAlign w:val="center"/>
            <w:hideMark/>
          </w:tcPr>
          <w:p w14:paraId="352CC88E" w14:textId="77777777" w:rsidR="003313CD" w:rsidRPr="00F85E4C" w:rsidRDefault="003313CD" w:rsidP="003313CD">
            <w:pPr>
              <w:ind w:right="-141"/>
              <w:jc w:val="center"/>
              <w:rPr>
                <w:rFonts w:cs="Calibri"/>
                <w:color w:val="auto"/>
                <w:sz w:val="18"/>
                <w:szCs w:val="18"/>
                <w:lang w:val="hr-HR"/>
              </w:rPr>
            </w:pPr>
            <w:r w:rsidRPr="00F85E4C">
              <w:rPr>
                <w:rFonts w:cs="Calibri"/>
                <w:color w:val="auto"/>
                <w:sz w:val="18"/>
                <w:szCs w:val="18"/>
                <w:lang w:val="hr-HR"/>
              </w:rPr>
              <w:t>45</w:t>
            </w:r>
          </w:p>
        </w:tc>
        <w:tc>
          <w:tcPr>
            <w:tcW w:w="1202" w:type="dxa"/>
            <w:tcBorders>
              <w:top w:val="single" w:sz="4" w:space="0" w:color="auto"/>
              <w:left w:val="single" w:sz="4" w:space="0" w:color="auto"/>
              <w:bottom w:val="single" w:sz="4" w:space="0" w:color="00000A"/>
              <w:right w:val="single" w:sz="4" w:space="0" w:color="00000A"/>
            </w:tcBorders>
            <w:shd w:val="clear" w:color="auto" w:fill="FFFFFF"/>
            <w:vAlign w:val="center"/>
            <w:hideMark/>
          </w:tcPr>
          <w:p w14:paraId="1216D1D2" w14:textId="77777777" w:rsidR="003313CD" w:rsidRPr="00F85E4C" w:rsidRDefault="003313CD" w:rsidP="003313CD">
            <w:pPr>
              <w:ind w:right="-141"/>
              <w:jc w:val="center"/>
              <w:rPr>
                <w:rFonts w:cs="Calibri"/>
                <w:color w:val="auto"/>
                <w:sz w:val="18"/>
                <w:szCs w:val="18"/>
                <w:lang w:val="hr-HR"/>
              </w:rPr>
            </w:pPr>
            <w:r w:rsidRPr="00F85E4C">
              <w:rPr>
                <w:rFonts w:cs="Calibri"/>
                <w:color w:val="auto"/>
                <w:sz w:val="18"/>
                <w:szCs w:val="18"/>
                <w:lang w:val="hr-HR"/>
              </w:rPr>
              <w:t>45</w:t>
            </w:r>
          </w:p>
        </w:tc>
        <w:tc>
          <w:tcPr>
            <w:tcW w:w="1168" w:type="dxa"/>
            <w:tcBorders>
              <w:top w:val="single" w:sz="4" w:space="0" w:color="auto"/>
              <w:left w:val="single" w:sz="4" w:space="0" w:color="auto"/>
              <w:bottom w:val="single" w:sz="4" w:space="0" w:color="00000A"/>
              <w:right w:val="single" w:sz="4" w:space="0" w:color="auto"/>
            </w:tcBorders>
            <w:shd w:val="clear" w:color="auto" w:fill="FFFFFF"/>
            <w:vAlign w:val="center"/>
          </w:tcPr>
          <w:p w14:paraId="107C1DCA" w14:textId="77777777" w:rsidR="003313CD" w:rsidRPr="00F85E4C" w:rsidRDefault="003313CD" w:rsidP="003313CD">
            <w:pPr>
              <w:ind w:right="-141"/>
              <w:jc w:val="center"/>
              <w:rPr>
                <w:rFonts w:cs="Calibri"/>
                <w:color w:val="auto"/>
                <w:sz w:val="18"/>
                <w:szCs w:val="18"/>
                <w:lang w:val="hr-HR"/>
              </w:rPr>
            </w:pPr>
            <w:r w:rsidRPr="00F85E4C">
              <w:rPr>
                <w:rFonts w:cs="Calibri"/>
                <w:color w:val="auto"/>
                <w:sz w:val="18"/>
                <w:szCs w:val="18"/>
                <w:lang w:val="hr-HR"/>
              </w:rPr>
              <w:t>45</w:t>
            </w:r>
          </w:p>
        </w:tc>
        <w:tc>
          <w:tcPr>
            <w:tcW w:w="1168" w:type="dxa"/>
            <w:tcBorders>
              <w:top w:val="single" w:sz="4" w:space="0" w:color="auto"/>
              <w:left w:val="single" w:sz="4" w:space="0" w:color="auto"/>
              <w:bottom w:val="single" w:sz="4" w:space="0" w:color="00000A"/>
              <w:right w:val="single" w:sz="4" w:space="0" w:color="00000A"/>
            </w:tcBorders>
            <w:shd w:val="clear" w:color="auto" w:fill="FFFFFF"/>
            <w:vAlign w:val="center"/>
          </w:tcPr>
          <w:p w14:paraId="048F8037" w14:textId="77777777" w:rsidR="003313CD" w:rsidRPr="00F85E4C" w:rsidRDefault="003313CD" w:rsidP="003313CD">
            <w:pPr>
              <w:ind w:right="-141"/>
              <w:jc w:val="center"/>
              <w:rPr>
                <w:rFonts w:cs="Calibri"/>
                <w:color w:val="auto"/>
                <w:sz w:val="18"/>
                <w:szCs w:val="18"/>
                <w:lang w:val="hr-HR"/>
              </w:rPr>
            </w:pPr>
            <w:r w:rsidRPr="00F85E4C">
              <w:rPr>
                <w:rFonts w:cs="Calibri"/>
                <w:color w:val="auto"/>
                <w:sz w:val="18"/>
                <w:szCs w:val="18"/>
                <w:lang w:val="hr-HR"/>
              </w:rPr>
              <w:t>0</w:t>
            </w:r>
          </w:p>
        </w:tc>
      </w:tr>
    </w:tbl>
    <w:p w14:paraId="1277D504" w14:textId="77777777" w:rsidR="003313CD" w:rsidRPr="00F85E4C" w:rsidRDefault="003313CD" w:rsidP="003313CD">
      <w:pPr>
        <w:jc w:val="both"/>
        <w:rPr>
          <w:rFonts w:cs="Calibri"/>
          <w:b/>
          <w:color w:val="auto"/>
          <w:lang w:val="hr-HR"/>
        </w:rPr>
      </w:pPr>
    </w:p>
    <w:p w14:paraId="4E6A5530" w14:textId="6E5D36FB" w:rsidR="003313CD" w:rsidRPr="00F85E4C" w:rsidRDefault="003313CD" w:rsidP="003313CD">
      <w:pPr>
        <w:jc w:val="both"/>
        <w:rPr>
          <w:rFonts w:cs="Calibri"/>
          <w:bCs/>
          <w:color w:val="auto"/>
          <w:lang w:val="hr-HR"/>
        </w:rPr>
      </w:pPr>
      <w:r w:rsidRPr="00F85E4C">
        <w:rPr>
          <w:rFonts w:cs="Calibri"/>
          <w:b/>
          <w:color w:val="auto"/>
          <w:lang w:val="hr-HR"/>
        </w:rPr>
        <w:t>Izgradnja dječjeg vrtića u Požegi</w:t>
      </w:r>
      <w:r w:rsidRPr="00F85E4C">
        <w:rPr>
          <w:rFonts w:cs="Calibri"/>
          <w:bCs/>
          <w:color w:val="auto"/>
          <w:lang w:val="hr-HR"/>
        </w:rPr>
        <w:t xml:space="preserve"> - zbog povećanja broja djece za koje je potrebno osigurati smještaj u vrtiću namjera je izgraditi dječji vrtić u Požegi kako bi se ostvarila bolja kvaliteta života, javnih usluga te socijalna uključenost svih skupina stanovništva grada. Cilj je omogućiti kvalitetniju skrb o djeci predškolskog uzrasta kroz poboljšanje prostornih i ljudskih kapaciteta za predškolski odgoj. Sredstva </w:t>
      </w:r>
      <w:r w:rsidRPr="00F85E4C">
        <w:rPr>
          <w:rFonts w:cs="Calibri"/>
          <w:bCs/>
          <w:color w:val="auto"/>
          <w:lang w:val="hr-HR"/>
        </w:rPr>
        <w:lastRenderedPageBreak/>
        <w:t>su utrošena za izgradnju dječjeg vrtića u Požegi, a koji je tijekom izvještajnog razdoblja u potpunosti izgrađen.</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54"/>
        <w:gridCol w:w="1525"/>
        <w:gridCol w:w="888"/>
        <w:gridCol w:w="1015"/>
        <w:gridCol w:w="1359"/>
        <w:gridCol w:w="952"/>
        <w:gridCol w:w="1169"/>
      </w:tblGrid>
      <w:tr w:rsidR="008E0BC3" w:rsidRPr="00F85E4C" w14:paraId="38B069EC" w14:textId="77777777" w:rsidTr="001B1DE2">
        <w:trPr>
          <w:trHeight w:val="434"/>
          <w:jc w:val="center"/>
        </w:trPr>
        <w:tc>
          <w:tcPr>
            <w:tcW w:w="118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052FDB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84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ADCF35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9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6FDC2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56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35D506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75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DE18A6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525" w:type="pct"/>
            <w:tcBorders>
              <w:top w:val="single" w:sz="4" w:space="0" w:color="00000A"/>
              <w:left w:val="single" w:sz="4" w:space="0" w:color="00000A"/>
              <w:bottom w:val="single" w:sz="4" w:space="0" w:color="00000A"/>
              <w:right w:val="single" w:sz="4" w:space="0" w:color="00000A"/>
            </w:tcBorders>
            <w:shd w:val="clear" w:color="auto" w:fill="FFFFFF"/>
          </w:tcPr>
          <w:p w14:paraId="50868FB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4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5444FA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349F7147" w14:textId="77777777" w:rsidTr="001B1DE2">
        <w:trPr>
          <w:trHeight w:val="60"/>
          <w:jc w:val="center"/>
        </w:trPr>
        <w:tc>
          <w:tcPr>
            <w:tcW w:w="118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2DC5BAC"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Izgradnja dječjeg vrtića u Požegi</w:t>
            </w:r>
          </w:p>
        </w:tc>
        <w:tc>
          <w:tcPr>
            <w:tcW w:w="841"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3AB5C6A0"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Stupanj izgrađenosti</w:t>
            </w:r>
          </w:p>
        </w:tc>
        <w:tc>
          <w:tcPr>
            <w:tcW w:w="490"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6A91CC9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w:t>
            </w:r>
          </w:p>
        </w:tc>
        <w:tc>
          <w:tcPr>
            <w:tcW w:w="560"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7663200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90</w:t>
            </w:r>
          </w:p>
        </w:tc>
        <w:tc>
          <w:tcPr>
            <w:tcW w:w="750" w:type="pct"/>
            <w:tcBorders>
              <w:top w:val="single" w:sz="4" w:space="0" w:color="auto"/>
              <w:left w:val="single" w:sz="4" w:space="0" w:color="00000A"/>
              <w:bottom w:val="single" w:sz="4" w:space="0" w:color="auto"/>
              <w:right w:val="single" w:sz="4" w:space="0" w:color="00000A"/>
            </w:tcBorders>
            <w:shd w:val="clear" w:color="auto" w:fill="FFFFFF"/>
            <w:vAlign w:val="center"/>
          </w:tcPr>
          <w:p w14:paraId="53D0EF4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100</w:t>
            </w:r>
          </w:p>
        </w:tc>
        <w:tc>
          <w:tcPr>
            <w:tcW w:w="525" w:type="pct"/>
            <w:tcBorders>
              <w:top w:val="single" w:sz="4" w:space="0" w:color="auto"/>
              <w:left w:val="single" w:sz="4" w:space="0" w:color="00000A"/>
              <w:bottom w:val="single" w:sz="4" w:space="0" w:color="auto"/>
              <w:right w:val="single" w:sz="4" w:space="0" w:color="00000A"/>
            </w:tcBorders>
            <w:shd w:val="clear" w:color="auto" w:fill="FFFFFF"/>
            <w:vAlign w:val="center"/>
          </w:tcPr>
          <w:p w14:paraId="11787A4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100</w:t>
            </w:r>
          </w:p>
        </w:tc>
        <w:tc>
          <w:tcPr>
            <w:tcW w:w="645" w:type="pct"/>
            <w:tcBorders>
              <w:top w:val="single" w:sz="4" w:space="0" w:color="auto"/>
              <w:left w:val="single" w:sz="4" w:space="0" w:color="00000A"/>
              <w:bottom w:val="single" w:sz="4" w:space="0" w:color="auto"/>
              <w:right w:val="single" w:sz="4" w:space="0" w:color="00000A"/>
            </w:tcBorders>
            <w:shd w:val="clear" w:color="auto" w:fill="FFFFFF"/>
            <w:vAlign w:val="center"/>
          </w:tcPr>
          <w:p w14:paraId="55F8609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100</w:t>
            </w:r>
          </w:p>
        </w:tc>
      </w:tr>
    </w:tbl>
    <w:p w14:paraId="63C98F80" w14:textId="77777777" w:rsidR="003313CD" w:rsidRPr="00F85E4C" w:rsidRDefault="003313CD" w:rsidP="003313CD">
      <w:pPr>
        <w:jc w:val="both"/>
        <w:rPr>
          <w:rFonts w:cs="Calibri"/>
          <w:b/>
          <w:bCs/>
          <w:color w:val="auto"/>
          <w:lang w:val="hr-HR"/>
        </w:rPr>
      </w:pPr>
    </w:p>
    <w:p w14:paraId="4693121E" w14:textId="77777777" w:rsidR="003313CD" w:rsidRPr="00F85E4C" w:rsidRDefault="003313CD" w:rsidP="003313CD">
      <w:pPr>
        <w:jc w:val="both"/>
        <w:rPr>
          <w:rFonts w:cs="Calibri"/>
          <w:color w:val="auto"/>
          <w:lang w:val="hr-HR"/>
        </w:rPr>
      </w:pPr>
      <w:r w:rsidRPr="00F85E4C">
        <w:rPr>
          <w:rFonts w:cs="Calibri"/>
          <w:b/>
          <w:bCs/>
          <w:color w:val="auto"/>
          <w:lang w:val="hr-HR"/>
        </w:rPr>
        <w:t>Ulaganje u objekt u Baškoj</w:t>
      </w:r>
      <w:r w:rsidRPr="00F85E4C">
        <w:rPr>
          <w:rFonts w:cs="Calibri"/>
          <w:color w:val="auto"/>
          <w:lang w:val="hr-HR"/>
        </w:rPr>
        <w:t xml:space="preserve"> –. Sredstva su utrošena za nabavu opreme, te dodatna ulaganja na zgradi odmarališta.</w:t>
      </w:r>
    </w:p>
    <w:p w14:paraId="132AE2F7" w14:textId="77777777" w:rsidR="003313CD" w:rsidRPr="00F85E4C" w:rsidRDefault="003313CD" w:rsidP="003313CD">
      <w:pPr>
        <w:jc w:val="both"/>
        <w:rPr>
          <w:rFonts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110"/>
        <w:gridCol w:w="1425"/>
        <w:gridCol w:w="875"/>
        <w:gridCol w:w="1069"/>
        <w:gridCol w:w="1258"/>
        <w:gridCol w:w="1082"/>
        <w:gridCol w:w="1243"/>
      </w:tblGrid>
      <w:tr w:rsidR="008E0BC3" w:rsidRPr="00F85E4C" w14:paraId="31B72716" w14:textId="77777777" w:rsidTr="001B1DE2">
        <w:trPr>
          <w:trHeight w:val="434"/>
          <w:jc w:val="center"/>
        </w:trPr>
        <w:tc>
          <w:tcPr>
            <w:tcW w:w="116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51DDF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78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2BC59F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8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ED341E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59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993FC1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3B72D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597" w:type="pct"/>
            <w:tcBorders>
              <w:top w:val="single" w:sz="4" w:space="0" w:color="00000A"/>
              <w:left w:val="single" w:sz="4" w:space="0" w:color="00000A"/>
              <w:bottom w:val="single" w:sz="4" w:space="0" w:color="00000A"/>
              <w:right w:val="single" w:sz="4" w:space="0" w:color="00000A"/>
            </w:tcBorders>
            <w:shd w:val="clear" w:color="auto" w:fill="FFFFFF"/>
          </w:tcPr>
          <w:p w14:paraId="3CB1BCE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9A8F47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12AC476C" w14:textId="77777777" w:rsidTr="001B1DE2">
        <w:trPr>
          <w:trHeight w:val="60"/>
          <w:jc w:val="center"/>
        </w:trPr>
        <w:tc>
          <w:tcPr>
            <w:tcW w:w="116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635720"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Ulaganje u objekt u Baškoj</w:t>
            </w:r>
          </w:p>
        </w:tc>
        <w:tc>
          <w:tcPr>
            <w:tcW w:w="786"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30124230"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ulaganja</w:t>
            </w:r>
          </w:p>
        </w:tc>
        <w:tc>
          <w:tcPr>
            <w:tcW w:w="483"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478203E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kom</w:t>
            </w:r>
          </w:p>
        </w:tc>
        <w:tc>
          <w:tcPr>
            <w:tcW w:w="590"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61DD88C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c>
          <w:tcPr>
            <w:tcW w:w="694" w:type="pct"/>
            <w:tcBorders>
              <w:top w:val="single" w:sz="4" w:space="0" w:color="auto"/>
              <w:left w:val="single" w:sz="4" w:space="0" w:color="00000A"/>
              <w:bottom w:val="single" w:sz="4" w:space="0" w:color="auto"/>
              <w:right w:val="single" w:sz="4" w:space="0" w:color="00000A"/>
            </w:tcBorders>
            <w:shd w:val="clear" w:color="auto" w:fill="FFFFFF"/>
            <w:vAlign w:val="center"/>
          </w:tcPr>
          <w:p w14:paraId="0AD5AA9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c>
          <w:tcPr>
            <w:tcW w:w="597" w:type="pct"/>
            <w:tcBorders>
              <w:top w:val="single" w:sz="4" w:space="0" w:color="auto"/>
              <w:left w:val="single" w:sz="4" w:space="0" w:color="00000A"/>
              <w:bottom w:val="single" w:sz="4" w:space="0" w:color="auto"/>
              <w:right w:val="single" w:sz="4" w:space="0" w:color="00000A"/>
            </w:tcBorders>
            <w:shd w:val="clear" w:color="auto" w:fill="FFFFFF"/>
            <w:vAlign w:val="center"/>
          </w:tcPr>
          <w:p w14:paraId="41FE2A5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c>
          <w:tcPr>
            <w:tcW w:w="687" w:type="pct"/>
            <w:tcBorders>
              <w:top w:val="single" w:sz="4" w:space="0" w:color="auto"/>
              <w:left w:val="single" w:sz="4" w:space="0" w:color="00000A"/>
              <w:bottom w:val="single" w:sz="4" w:space="0" w:color="auto"/>
              <w:right w:val="single" w:sz="4" w:space="0" w:color="00000A"/>
            </w:tcBorders>
            <w:shd w:val="clear" w:color="auto" w:fill="FFFFFF"/>
            <w:vAlign w:val="center"/>
          </w:tcPr>
          <w:p w14:paraId="4EAB0A0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r>
    </w:tbl>
    <w:p w14:paraId="763CB965" w14:textId="77777777" w:rsidR="003313CD" w:rsidRPr="00F85E4C" w:rsidRDefault="003313CD" w:rsidP="003313CD">
      <w:pPr>
        <w:jc w:val="both"/>
        <w:rPr>
          <w:rFonts w:cs="Calibri"/>
          <w:b/>
          <w:bCs/>
          <w:color w:val="auto"/>
          <w:lang w:val="hr-HR"/>
        </w:rPr>
      </w:pPr>
    </w:p>
    <w:p w14:paraId="12A15C9E" w14:textId="77777777" w:rsidR="003313CD" w:rsidRPr="00F85E4C" w:rsidRDefault="003313CD" w:rsidP="003313CD">
      <w:pPr>
        <w:jc w:val="both"/>
        <w:rPr>
          <w:rFonts w:cs="Calibri"/>
          <w:color w:val="auto"/>
          <w:lang w:val="hr-HR"/>
        </w:rPr>
      </w:pPr>
      <w:r w:rsidRPr="00F85E4C">
        <w:rPr>
          <w:rFonts w:cs="Calibri"/>
          <w:b/>
          <w:bCs/>
          <w:color w:val="auto"/>
          <w:lang w:val="hr-HR"/>
        </w:rPr>
        <w:t xml:space="preserve">Revitalizacija povijesne jezgre grada Požege </w:t>
      </w:r>
      <w:r w:rsidRPr="00F85E4C">
        <w:rPr>
          <w:rFonts w:cs="Calibri"/>
          <w:color w:val="auto"/>
          <w:lang w:val="hr-HR"/>
        </w:rPr>
        <w:t>– kako bi se ostvarili preduvjeti za revitalizaciju povijesne jezgre grada Požege potrebno je izraditi projektno-tehničku dokumentaciju za izgradnju društveno-poduzetničkog centra s podzemnom garažom i pristupnom prometnicom, kao i okolnom površinom. Sredstva su utrošena za izradu projekta uklanjanja stare zgrade tržnice, te studije izvodljivosti projekta.</w:t>
      </w:r>
    </w:p>
    <w:p w14:paraId="536AD5DD" w14:textId="77777777" w:rsidR="003313CD" w:rsidRPr="00F85E4C" w:rsidRDefault="003313CD" w:rsidP="003313CD">
      <w:pPr>
        <w:jc w:val="both"/>
        <w:rPr>
          <w:rFonts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103"/>
        <w:gridCol w:w="1470"/>
        <w:gridCol w:w="857"/>
        <w:gridCol w:w="1051"/>
        <w:gridCol w:w="1258"/>
        <w:gridCol w:w="1078"/>
        <w:gridCol w:w="1245"/>
      </w:tblGrid>
      <w:tr w:rsidR="008E0BC3" w:rsidRPr="00F85E4C" w14:paraId="467E550A" w14:textId="77777777" w:rsidTr="001B1DE2">
        <w:trPr>
          <w:trHeight w:val="434"/>
          <w:jc w:val="center"/>
        </w:trPr>
        <w:tc>
          <w:tcPr>
            <w:tcW w:w="116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49B6F8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81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A126BA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B7D44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58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58A5D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5DF7D2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595" w:type="pct"/>
            <w:tcBorders>
              <w:top w:val="single" w:sz="4" w:space="0" w:color="00000A"/>
              <w:left w:val="single" w:sz="4" w:space="0" w:color="00000A"/>
              <w:bottom w:val="single" w:sz="4" w:space="0" w:color="00000A"/>
              <w:right w:val="single" w:sz="4" w:space="0" w:color="00000A"/>
            </w:tcBorders>
            <w:shd w:val="clear" w:color="auto" w:fill="FFFFFF"/>
          </w:tcPr>
          <w:p w14:paraId="39D11CA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6452A8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1C5097BE" w14:textId="77777777" w:rsidTr="001B1DE2">
        <w:trPr>
          <w:trHeight w:val="60"/>
          <w:jc w:val="center"/>
        </w:trPr>
        <w:tc>
          <w:tcPr>
            <w:tcW w:w="116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7913719"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Ulaganje u revitalizaciju povijesne jezgre grada Požege</w:t>
            </w:r>
          </w:p>
        </w:tc>
        <w:tc>
          <w:tcPr>
            <w:tcW w:w="811"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18FBAB74"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Izrađena projektna dokumentacija</w:t>
            </w:r>
          </w:p>
        </w:tc>
        <w:tc>
          <w:tcPr>
            <w:tcW w:w="473"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09ED2DE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kpl</w:t>
            </w:r>
          </w:p>
        </w:tc>
        <w:tc>
          <w:tcPr>
            <w:tcW w:w="580"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6B05AEB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3</w:t>
            </w:r>
          </w:p>
        </w:tc>
        <w:tc>
          <w:tcPr>
            <w:tcW w:w="694" w:type="pct"/>
            <w:tcBorders>
              <w:top w:val="single" w:sz="4" w:space="0" w:color="auto"/>
              <w:left w:val="single" w:sz="4" w:space="0" w:color="00000A"/>
              <w:bottom w:val="single" w:sz="4" w:space="0" w:color="auto"/>
              <w:right w:val="single" w:sz="4" w:space="0" w:color="00000A"/>
            </w:tcBorders>
            <w:shd w:val="clear" w:color="auto" w:fill="FFFFFF"/>
            <w:vAlign w:val="center"/>
          </w:tcPr>
          <w:p w14:paraId="540C48C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c>
          <w:tcPr>
            <w:tcW w:w="595" w:type="pct"/>
            <w:tcBorders>
              <w:top w:val="single" w:sz="4" w:space="0" w:color="auto"/>
              <w:left w:val="single" w:sz="4" w:space="0" w:color="00000A"/>
              <w:bottom w:val="single" w:sz="4" w:space="0" w:color="auto"/>
              <w:right w:val="single" w:sz="4" w:space="0" w:color="00000A"/>
            </w:tcBorders>
            <w:shd w:val="clear" w:color="auto" w:fill="FFFFFF"/>
            <w:vAlign w:val="center"/>
          </w:tcPr>
          <w:p w14:paraId="7650808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c>
          <w:tcPr>
            <w:tcW w:w="687" w:type="pct"/>
            <w:tcBorders>
              <w:top w:val="single" w:sz="4" w:space="0" w:color="auto"/>
              <w:left w:val="single" w:sz="4" w:space="0" w:color="00000A"/>
              <w:bottom w:val="single" w:sz="4" w:space="0" w:color="auto"/>
              <w:right w:val="single" w:sz="4" w:space="0" w:color="00000A"/>
            </w:tcBorders>
            <w:shd w:val="clear" w:color="auto" w:fill="FFFFFF"/>
            <w:vAlign w:val="center"/>
          </w:tcPr>
          <w:p w14:paraId="095EFE5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r>
      <w:tr w:rsidR="008E0BC3" w:rsidRPr="00F85E4C" w14:paraId="2F84ABBA" w14:textId="77777777" w:rsidTr="001B1DE2">
        <w:trPr>
          <w:trHeight w:val="60"/>
          <w:jc w:val="center"/>
        </w:trPr>
        <w:tc>
          <w:tcPr>
            <w:tcW w:w="1160"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ADA0DB8"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Ulaganje u revitalizaciju povijesne jezgre grada Požege</w:t>
            </w:r>
          </w:p>
        </w:tc>
        <w:tc>
          <w:tcPr>
            <w:tcW w:w="811" w:type="pct"/>
            <w:tcBorders>
              <w:top w:val="single" w:sz="4" w:space="0" w:color="auto"/>
              <w:left w:val="single" w:sz="4" w:space="0" w:color="00000A"/>
              <w:bottom w:val="single" w:sz="4" w:space="0" w:color="00000A"/>
              <w:right w:val="single" w:sz="4" w:space="0" w:color="00000A"/>
            </w:tcBorders>
            <w:shd w:val="clear" w:color="auto" w:fill="FFFFFF"/>
            <w:vAlign w:val="center"/>
          </w:tcPr>
          <w:p w14:paraId="7A4D206F"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Stupanj dovršenosti projekta</w:t>
            </w:r>
          </w:p>
        </w:tc>
        <w:tc>
          <w:tcPr>
            <w:tcW w:w="473" w:type="pct"/>
            <w:tcBorders>
              <w:top w:val="single" w:sz="4" w:space="0" w:color="auto"/>
              <w:left w:val="single" w:sz="4" w:space="0" w:color="00000A"/>
              <w:bottom w:val="single" w:sz="4" w:space="0" w:color="00000A"/>
              <w:right w:val="single" w:sz="4" w:space="0" w:color="00000A"/>
            </w:tcBorders>
            <w:shd w:val="clear" w:color="auto" w:fill="FFFFFF"/>
            <w:vAlign w:val="center"/>
          </w:tcPr>
          <w:p w14:paraId="7BE2454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w:t>
            </w:r>
          </w:p>
        </w:tc>
        <w:tc>
          <w:tcPr>
            <w:tcW w:w="580" w:type="pct"/>
            <w:tcBorders>
              <w:top w:val="single" w:sz="4" w:space="0" w:color="auto"/>
              <w:left w:val="single" w:sz="4" w:space="0" w:color="00000A"/>
              <w:bottom w:val="single" w:sz="4" w:space="0" w:color="00000A"/>
              <w:right w:val="single" w:sz="4" w:space="0" w:color="00000A"/>
            </w:tcBorders>
            <w:shd w:val="clear" w:color="auto" w:fill="FFFFFF"/>
            <w:vAlign w:val="center"/>
          </w:tcPr>
          <w:p w14:paraId="328961E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5</w:t>
            </w:r>
          </w:p>
        </w:tc>
        <w:tc>
          <w:tcPr>
            <w:tcW w:w="694" w:type="pct"/>
            <w:tcBorders>
              <w:top w:val="single" w:sz="4" w:space="0" w:color="auto"/>
              <w:left w:val="single" w:sz="4" w:space="0" w:color="00000A"/>
              <w:bottom w:val="single" w:sz="4" w:space="0" w:color="00000A"/>
              <w:right w:val="single" w:sz="4" w:space="0" w:color="00000A"/>
            </w:tcBorders>
            <w:shd w:val="clear" w:color="auto" w:fill="FFFFFF"/>
            <w:vAlign w:val="center"/>
          </w:tcPr>
          <w:p w14:paraId="5B7EC1E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17</w:t>
            </w:r>
          </w:p>
        </w:tc>
        <w:tc>
          <w:tcPr>
            <w:tcW w:w="595" w:type="pct"/>
            <w:tcBorders>
              <w:top w:val="single" w:sz="4" w:space="0" w:color="auto"/>
              <w:left w:val="single" w:sz="4" w:space="0" w:color="00000A"/>
              <w:bottom w:val="single" w:sz="4" w:space="0" w:color="00000A"/>
              <w:right w:val="single" w:sz="4" w:space="0" w:color="00000A"/>
            </w:tcBorders>
            <w:shd w:val="clear" w:color="auto" w:fill="FFFFFF"/>
            <w:vAlign w:val="center"/>
          </w:tcPr>
          <w:p w14:paraId="28E1779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17</w:t>
            </w:r>
          </w:p>
        </w:tc>
        <w:tc>
          <w:tcPr>
            <w:tcW w:w="687" w:type="pct"/>
            <w:tcBorders>
              <w:top w:val="single" w:sz="4" w:space="0" w:color="auto"/>
              <w:left w:val="single" w:sz="4" w:space="0" w:color="00000A"/>
              <w:bottom w:val="single" w:sz="4" w:space="0" w:color="00000A"/>
              <w:right w:val="single" w:sz="4" w:space="0" w:color="00000A"/>
            </w:tcBorders>
            <w:shd w:val="clear" w:color="auto" w:fill="FFFFFF"/>
            <w:vAlign w:val="center"/>
          </w:tcPr>
          <w:p w14:paraId="6CB67A7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r>
    </w:tbl>
    <w:p w14:paraId="0FBCD484" w14:textId="77777777" w:rsidR="003313CD" w:rsidRPr="00F85E4C" w:rsidRDefault="003313CD" w:rsidP="003313CD">
      <w:pPr>
        <w:rPr>
          <w:rFonts w:cs="Calibri"/>
          <w:b/>
          <w:bCs/>
          <w:color w:val="auto"/>
          <w:lang w:val="hr-HR"/>
        </w:rPr>
      </w:pPr>
    </w:p>
    <w:p w14:paraId="5A318C8A" w14:textId="77777777" w:rsidR="003313CD" w:rsidRPr="00F85E4C" w:rsidRDefault="003313CD" w:rsidP="003313CD">
      <w:pPr>
        <w:rPr>
          <w:rFonts w:cs="Calibri"/>
          <w:color w:val="auto"/>
          <w:lang w:val="hr-HR"/>
        </w:rPr>
      </w:pPr>
      <w:r w:rsidRPr="00F85E4C">
        <w:rPr>
          <w:rFonts w:cs="Calibri"/>
          <w:b/>
          <w:bCs/>
          <w:color w:val="auto"/>
          <w:lang w:val="hr-HR"/>
        </w:rPr>
        <w:t>Rekonstrukcija i dogradnja zgrade Dječjeg vrtića Požega</w:t>
      </w:r>
      <w:r w:rsidRPr="00F85E4C">
        <w:rPr>
          <w:rFonts w:cs="Calibri"/>
          <w:color w:val="auto"/>
          <w:lang w:val="hr-HR"/>
        </w:rPr>
        <w:t xml:space="preserve"> - zbog povećanja broja djece za koje je potrebno osigurati smještaj u vrtiću namjera je dograditi dodatne kapacitete na zgradi Dječjeg vrtića u Požegi u Rudinskoj ulici. Tijekom izvještajnog razdoblja, sredstva su utrošena za izradu projektne dokumentacije. </w:t>
      </w:r>
    </w:p>
    <w:p w14:paraId="39E97A00" w14:textId="77777777" w:rsidR="003313CD" w:rsidRPr="00F85E4C" w:rsidRDefault="003313CD" w:rsidP="003313CD">
      <w:pPr>
        <w:rPr>
          <w:rFonts w:cs="Calibri"/>
          <w:color w:val="auto"/>
          <w:lang w:val="hr-HR"/>
        </w:rPr>
      </w:pPr>
    </w:p>
    <w:tbl>
      <w:tblPr>
        <w:tblW w:w="906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104"/>
        <w:gridCol w:w="1464"/>
        <w:gridCol w:w="857"/>
        <w:gridCol w:w="1048"/>
        <w:gridCol w:w="1258"/>
        <w:gridCol w:w="1086"/>
        <w:gridCol w:w="1245"/>
      </w:tblGrid>
      <w:tr w:rsidR="008E0BC3" w:rsidRPr="00F85E4C" w14:paraId="296DA496" w14:textId="77777777" w:rsidTr="001B1DE2">
        <w:trPr>
          <w:trHeight w:val="434"/>
          <w:jc w:val="center"/>
        </w:trPr>
        <w:tc>
          <w:tcPr>
            <w:tcW w:w="116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CFA331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80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877C3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9B5D31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57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F6F727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187350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599" w:type="pct"/>
            <w:tcBorders>
              <w:top w:val="single" w:sz="4" w:space="0" w:color="00000A"/>
              <w:left w:val="single" w:sz="4" w:space="0" w:color="00000A"/>
              <w:bottom w:val="single" w:sz="4" w:space="0" w:color="00000A"/>
              <w:right w:val="single" w:sz="4" w:space="0" w:color="00000A"/>
            </w:tcBorders>
            <w:shd w:val="clear" w:color="auto" w:fill="FFFFFF"/>
          </w:tcPr>
          <w:p w14:paraId="2B09C8F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16FCF3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75A4479A" w14:textId="77777777" w:rsidTr="001B1DE2">
        <w:trPr>
          <w:trHeight w:val="60"/>
          <w:jc w:val="center"/>
        </w:trPr>
        <w:tc>
          <w:tcPr>
            <w:tcW w:w="116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E4FD107"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Rekonstrukcija i nadogradnja dječjeg vrtića u Požegi</w:t>
            </w:r>
          </w:p>
        </w:tc>
        <w:tc>
          <w:tcPr>
            <w:tcW w:w="808"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0712DEC6"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Izrada projektne dokumentacije</w:t>
            </w:r>
          </w:p>
        </w:tc>
        <w:tc>
          <w:tcPr>
            <w:tcW w:w="473"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79F914B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kpl</w:t>
            </w:r>
          </w:p>
        </w:tc>
        <w:tc>
          <w:tcPr>
            <w:tcW w:w="578"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639B9E1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c>
          <w:tcPr>
            <w:tcW w:w="694"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640BF56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c>
          <w:tcPr>
            <w:tcW w:w="599" w:type="pct"/>
            <w:tcBorders>
              <w:top w:val="single" w:sz="4" w:space="0" w:color="auto"/>
              <w:left w:val="single" w:sz="4" w:space="0" w:color="00000A"/>
              <w:bottom w:val="single" w:sz="4" w:space="0" w:color="auto"/>
              <w:right w:val="single" w:sz="4" w:space="0" w:color="00000A"/>
            </w:tcBorders>
            <w:shd w:val="clear" w:color="auto" w:fill="FFFFFF"/>
            <w:vAlign w:val="center"/>
          </w:tcPr>
          <w:p w14:paraId="39D13FB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c>
          <w:tcPr>
            <w:tcW w:w="687" w:type="pct"/>
            <w:tcBorders>
              <w:top w:val="single" w:sz="4" w:space="0" w:color="auto"/>
              <w:left w:val="single" w:sz="4" w:space="0" w:color="00000A"/>
              <w:bottom w:val="single" w:sz="4" w:space="0" w:color="auto"/>
              <w:right w:val="single" w:sz="4" w:space="0" w:color="00000A"/>
            </w:tcBorders>
            <w:shd w:val="clear" w:color="auto" w:fill="FFFFFF"/>
            <w:vAlign w:val="center"/>
          </w:tcPr>
          <w:p w14:paraId="2B8703A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r>
      <w:tr w:rsidR="008E0BC3" w:rsidRPr="00F85E4C" w14:paraId="517321F4" w14:textId="77777777" w:rsidTr="001B1DE2">
        <w:trPr>
          <w:trHeight w:val="60"/>
          <w:jc w:val="center"/>
        </w:trPr>
        <w:tc>
          <w:tcPr>
            <w:tcW w:w="116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A5BDDA6"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Rekonstrukcija i nadogradnja dječjeg vrtića u Požegi</w:t>
            </w:r>
          </w:p>
        </w:tc>
        <w:tc>
          <w:tcPr>
            <w:tcW w:w="808" w:type="pct"/>
            <w:tcBorders>
              <w:top w:val="single" w:sz="4" w:space="0" w:color="auto"/>
              <w:left w:val="single" w:sz="4" w:space="0" w:color="00000A"/>
              <w:bottom w:val="single" w:sz="4" w:space="0" w:color="00000A"/>
              <w:right w:val="single" w:sz="4" w:space="0" w:color="00000A"/>
            </w:tcBorders>
            <w:shd w:val="clear" w:color="auto" w:fill="FFFFFF"/>
            <w:vAlign w:val="center"/>
          </w:tcPr>
          <w:p w14:paraId="71530923"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Stupanj dovršenosti projekta</w:t>
            </w:r>
          </w:p>
        </w:tc>
        <w:tc>
          <w:tcPr>
            <w:tcW w:w="473" w:type="pct"/>
            <w:tcBorders>
              <w:top w:val="single" w:sz="4" w:space="0" w:color="auto"/>
              <w:left w:val="single" w:sz="4" w:space="0" w:color="00000A"/>
              <w:bottom w:val="single" w:sz="4" w:space="0" w:color="00000A"/>
              <w:right w:val="single" w:sz="4" w:space="0" w:color="00000A"/>
            </w:tcBorders>
            <w:shd w:val="clear" w:color="auto" w:fill="FFFFFF"/>
            <w:vAlign w:val="center"/>
          </w:tcPr>
          <w:p w14:paraId="199269C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w:t>
            </w:r>
          </w:p>
        </w:tc>
        <w:tc>
          <w:tcPr>
            <w:tcW w:w="578" w:type="pct"/>
            <w:tcBorders>
              <w:top w:val="single" w:sz="4" w:space="0" w:color="auto"/>
              <w:left w:val="single" w:sz="4" w:space="0" w:color="00000A"/>
              <w:bottom w:val="single" w:sz="4" w:space="0" w:color="00000A"/>
              <w:right w:val="single" w:sz="4" w:space="0" w:color="00000A"/>
            </w:tcBorders>
            <w:shd w:val="clear" w:color="auto" w:fill="FFFFFF"/>
            <w:vAlign w:val="center"/>
          </w:tcPr>
          <w:p w14:paraId="20F06D5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100</w:t>
            </w:r>
          </w:p>
        </w:tc>
        <w:tc>
          <w:tcPr>
            <w:tcW w:w="694" w:type="pct"/>
            <w:tcBorders>
              <w:top w:val="single" w:sz="4" w:space="0" w:color="auto"/>
              <w:left w:val="single" w:sz="4" w:space="0" w:color="00000A"/>
              <w:bottom w:val="single" w:sz="4" w:space="0" w:color="00000A"/>
              <w:right w:val="single" w:sz="4" w:space="0" w:color="00000A"/>
            </w:tcBorders>
            <w:shd w:val="clear" w:color="auto" w:fill="FFFFFF"/>
            <w:vAlign w:val="center"/>
          </w:tcPr>
          <w:p w14:paraId="429F034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100</w:t>
            </w:r>
          </w:p>
        </w:tc>
        <w:tc>
          <w:tcPr>
            <w:tcW w:w="599" w:type="pct"/>
            <w:tcBorders>
              <w:top w:val="single" w:sz="4" w:space="0" w:color="auto"/>
              <w:left w:val="single" w:sz="4" w:space="0" w:color="00000A"/>
              <w:bottom w:val="single" w:sz="4" w:space="0" w:color="00000A"/>
              <w:right w:val="single" w:sz="4" w:space="0" w:color="00000A"/>
            </w:tcBorders>
            <w:shd w:val="clear" w:color="auto" w:fill="FFFFFF"/>
            <w:vAlign w:val="center"/>
          </w:tcPr>
          <w:p w14:paraId="694DE43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100</w:t>
            </w:r>
          </w:p>
        </w:tc>
        <w:tc>
          <w:tcPr>
            <w:tcW w:w="687" w:type="pct"/>
            <w:tcBorders>
              <w:top w:val="single" w:sz="4" w:space="0" w:color="auto"/>
              <w:left w:val="single" w:sz="4" w:space="0" w:color="00000A"/>
              <w:bottom w:val="single" w:sz="4" w:space="0" w:color="00000A"/>
              <w:right w:val="single" w:sz="4" w:space="0" w:color="00000A"/>
            </w:tcBorders>
            <w:shd w:val="clear" w:color="auto" w:fill="FFFFFF"/>
            <w:vAlign w:val="center"/>
          </w:tcPr>
          <w:p w14:paraId="6C38932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r>
    </w:tbl>
    <w:p w14:paraId="48EA6A2D" w14:textId="77777777" w:rsidR="003313CD" w:rsidRPr="00F85E4C" w:rsidRDefault="003313CD" w:rsidP="003313CD">
      <w:pPr>
        <w:suppressAutoHyphens w:val="0"/>
        <w:jc w:val="both"/>
        <w:rPr>
          <w:rFonts w:eastAsia="Times New Roman" w:cs="Calibri"/>
          <w:color w:val="auto"/>
          <w:lang w:val="hr-HR" w:eastAsia="en-US"/>
        </w:rPr>
      </w:pPr>
    </w:p>
    <w:p w14:paraId="63F826B3" w14:textId="77777777" w:rsidR="003313CD" w:rsidRPr="00F85E4C" w:rsidRDefault="003313CD" w:rsidP="003313CD">
      <w:pPr>
        <w:suppressAutoHyphens w:val="0"/>
        <w:jc w:val="both"/>
        <w:rPr>
          <w:rFonts w:eastAsia="Times New Roman" w:cs="Calibri"/>
          <w:bCs/>
          <w:color w:val="auto"/>
          <w:lang w:val="hr-HR" w:eastAsia="en-US"/>
        </w:rPr>
      </w:pPr>
      <w:r w:rsidRPr="00F85E4C">
        <w:rPr>
          <w:rFonts w:eastAsia="Times New Roman" w:cs="Calibri"/>
          <w:b/>
          <w:bCs/>
          <w:color w:val="auto"/>
          <w:lang w:val="hr-HR" w:eastAsia="en-US"/>
        </w:rPr>
        <w:t>Zgrada dr. Archa</w:t>
      </w:r>
      <w:r w:rsidRPr="00F85E4C">
        <w:rPr>
          <w:rFonts w:eastAsia="Times New Roman" w:cs="Calibri"/>
          <w:color w:val="auto"/>
          <w:lang w:val="hr-HR" w:eastAsia="en-US"/>
        </w:rPr>
        <w:t xml:space="preserve"> - cilj projekta je zaštita i očuvanje nepokretnih kulturnih dobara, na zgradi dr. Archa kroz konzervatorsko-restauratorske radove na zidnom osliku glavnog stubišta. </w:t>
      </w:r>
      <w:r w:rsidRPr="00F85E4C">
        <w:rPr>
          <w:rFonts w:eastAsia="Times New Roman" w:cs="Calibri"/>
          <w:bCs/>
          <w:color w:val="auto"/>
          <w:lang w:val="hr-HR" w:eastAsia="en-US"/>
        </w:rPr>
        <w:t>Tijekom izvještajnog razdoblja nije bilo realizacije.</w:t>
      </w:r>
    </w:p>
    <w:p w14:paraId="41F17F83" w14:textId="77777777" w:rsidR="003313CD" w:rsidRPr="00F85E4C" w:rsidRDefault="003313CD" w:rsidP="003313CD">
      <w:pPr>
        <w:suppressAutoHyphens w:val="0"/>
        <w:jc w:val="both"/>
        <w:rPr>
          <w:rFonts w:eastAsia="Times New Roman" w:cs="Calibri"/>
          <w:color w:val="auto"/>
          <w:lang w:val="hr-HR" w:eastAsia="en-US"/>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34"/>
        <w:gridCol w:w="1269"/>
        <w:gridCol w:w="896"/>
        <w:gridCol w:w="1083"/>
        <w:gridCol w:w="1276"/>
        <w:gridCol w:w="1134"/>
        <w:gridCol w:w="1270"/>
      </w:tblGrid>
      <w:tr w:rsidR="008E0BC3" w:rsidRPr="00F85E4C" w14:paraId="26420182" w14:textId="77777777" w:rsidTr="001B1DE2">
        <w:trPr>
          <w:trHeight w:val="434"/>
          <w:jc w:val="center"/>
        </w:trPr>
        <w:tc>
          <w:tcPr>
            <w:tcW w:w="21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8B5A04D"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Pokazatelj uspješnosti</w:t>
            </w:r>
          </w:p>
        </w:tc>
        <w:tc>
          <w:tcPr>
            <w:tcW w:w="126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AD39067"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Definicija</w:t>
            </w:r>
          </w:p>
        </w:tc>
        <w:tc>
          <w:tcPr>
            <w:tcW w:w="89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1577E82"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Jedinica</w:t>
            </w:r>
          </w:p>
        </w:tc>
        <w:tc>
          <w:tcPr>
            <w:tcW w:w="108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49D18D1"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9CDF0BB"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REBALANS 2025.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5C98F180"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TEKUĆI PLAN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75A4D9"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IZVRŠENJE 30.6.2025.</w:t>
            </w:r>
          </w:p>
        </w:tc>
      </w:tr>
      <w:tr w:rsidR="008E0BC3" w:rsidRPr="00F85E4C" w14:paraId="76FAEB7C" w14:textId="77777777" w:rsidTr="001B1DE2">
        <w:trPr>
          <w:trHeight w:val="1058"/>
          <w:jc w:val="center"/>
        </w:trPr>
        <w:tc>
          <w:tcPr>
            <w:tcW w:w="21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40A8A0" w14:textId="77777777" w:rsidR="003313CD" w:rsidRPr="00F85E4C" w:rsidRDefault="003313CD" w:rsidP="003313CD">
            <w:pPr>
              <w:suppressAutoHyphens w:val="0"/>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Obavljeni konzervatorsko-restauratorski radovi na zidnom osliku</w:t>
            </w:r>
          </w:p>
        </w:tc>
        <w:tc>
          <w:tcPr>
            <w:tcW w:w="1269"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4491D825" w14:textId="77777777" w:rsidR="003313CD" w:rsidRPr="00F85E4C" w:rsidRDefault="003313CD" w:rsidP="003313CD">
            <w:pPr>
              <w:suppressAutoHyphens w:val="0"/>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Stupanj dovršenosti</w:t>
            </w:r>
          </w:p>
        </w:tc>
        <w:tc>
          <w:tcPr>
            <w:tcW w:w="896"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2A1DCB00"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w:t>
            </w:r>
          </w:p>
        </w:tc>
        <w:tc>
          <w:tcPr>
            <w:tcW w:w="1083"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54018462"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100</w:t>
            </w:r>
          </w:p>
        </w:tc>
        <w:tc>
          <w:tcPr>
            <w:tcW w:w="1276"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59408515"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100</w:t>
            </w:r>
          </w:p>
        </w:tc>
        <w:tc>
          <w:tcPr>
            <w:tcW w:w="1134" w:type="dxa"/>
            <w:tcBorders>
              <w:top w:val="single" w:sz="4" w:space="0" w:color="auto"/>
              <w:left w:val="single" w:sz="4" w:space="0" w:color="00000A"/>
              <w:bottom w:val="single" w:sz="4" w:space="0" w:color="auto"/>
              <w:right w:val="single" w:sz="4" w:space="0" w:color="00000A"/>
            </w:tcBorders>
            <w:shd w:val="clear" w:color="auto" w:fill="FFFFFF"/>
            <w:vAlign w:val="center"/>
          </w:tcPr>
          <w:p w14:paraId="1B3E5C89"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100</w:t>
            </w:r>
          </w:p>
        </w:tc>
        <w:tc>
          <w:tcPr>
            <w:tcW w:w="1270" w:type="dxa"/>
            <w:tcBorders>
              <w:top w:val="single" w:sz="4" w:space="0" w:color="auto"/>
              <w:left w:val="single" w:sz="4" w:space="0" w:color="00000A"/>
              <w:bottom w:val="single" w:sz="4" w:space="0" w:color="auto"/>
              <w:right w:val="single" w:sz="4" w:space="0" w:color="00000A"/>
            </w:tcBorders>
            <w:shd w:val="clear" w:color="auto" w:fill="FFFFFF"/>
            <w:vAlign w:val="center"/>
          </w:tcPr>
          <w:p w14:paraId="4270A872"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0</w:t>
            </w:r>
          </w:p>
        </w:tc>
      </w:tr>
    </w:tbl>
    <w:p w14:paraId="1328FE98" w14:textId="77777777" w:rsidR="003313CD" w:rsidRPr="00F85E4C" w:rsidRDefault="003313CD" w:rsidP="003313CD">
      <w:pPr>
        <w:suppressAutoHyphens w:val="0"/>
        <w:jc w:val="both"/>
        <w:rPr>
          <w:rFonts w:eastAsia="Times New Roman" w:cs="Calibri"/>
          <w:color w:val="auto"/>
          <w:lang w:val="hr-HR" w:eastAsia="en-US"/>
        </w:rPr>
      </w:pPr>
    </w:p>
    <w:p w14:paraId="26BBBB27" w14:textId="77777777" w:rsidR="003313CD" w:rsidRPr="00F85E4C" w:rsidRDefault="003313CD" w:rsidP="003313CD">
      <w:pPr>
        <w:suppressAutoHyphens w:val="0"/>
        <w:jc w:val="both"/>
        <w:rPr>
          <w:rFonts w:eastAsia="Times New Roman" w:cs="Calibri"/>
          <w:color w:val="auto"/>
          <w:lang w:val="hr-HR" w:eastAsia="en-US"/>
        </w:rPr>
      </w:pPr>
      <w:r w:rsidRPr="00F85E4C">
        <w:rPr>
          <w:rFonts w:eastAsia="Times New Roman" w:cs="Calibri"/>
          <w:b/>
          <w:bCs/>
          <w:color w:val="auto"/>
          <w:lang w:val="hr-HR" w:eastAsia="en-US"/>
        </w:rPr>
        <w:lastRenderedPageBreak/>
        <w:t>Rekonstrukcija nogometnog igrališta - NK Slavonija</w:t>
      </w:r>
      <w:r w:rsidRPr="00F85E4C">
        <w:rPr>
          <w:rFonts w:eastAsia="Times New Roman" w:cs="Calibri"/>
          <w:color w:val="auto"/>
          <w:lang w:val="hr-HR" w:eastAsia="en-US"/>
        </w:rPr>
        <w:t xml:space="preserve"> -</w:t>
      </w:r>
      <w:r w:rsidRPr="00F85E4C">
        <w:rPr>
          <w:rFonts w:cs="Calibri"/>
          <w:color w:val="auto"/>
          <w:lang w:val="hr-HR" w:eastAsia="en-US"/>
        </w:rPr>
        <w:t xml:space="preserve"> </w:t>
      </w:r>
      <w:r w:rsidRPr="00F85E4C">
        <w:rPr>
          <w:rFonts w:eastAsia="Times New Roman" w:cs="Calibri"/>
          <w:color w:val="auto"/>
          <w:lang w:val="hr-HR" w:eastAsia="en-US"/>
        </w:rPr>
        <w:t>cilj programa je unaprjeđenje postojeće sportske infrastrukture kroz rekonstrukciju postojećeg nogometnog igrališta koje će zadovoljavati pravila HNS-a. Projekt je usklađen sukladno Pravilniku o jednostavnim i drugim građevinama i radovima (Narodne novine broj 112/17, 34/18, 36/19, 98/19, 31/20) članak 4. i članak 5. Tijekom izvještajnog razdoblja sredstva su utrošena za rekonstrukciju nogometnog igrališta.</w:t>
      </w:r>
    </w:p>
    <w:p w14:paraId="0B0787E9" w14:textId="77777777" w:rsidR="003313CD" w:rsidRPr="00F85E4C" w:rsidRDefault="003313CD" w:rsidP="003313CD">
      <w:pPr>
        <w:suppressAutoHyphens w:val="0"/>
        <w:jc w:val="both"/>
        <w:rPr>
          <w:rFonts w:eastAsia="Times New Roman" w:cs="Calibri"/>
          <w:color w:val="auto"/>
          <w:lang w:val="hr-HR" w:eastAsia="en-US"/>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58"/>
        <w:gridCol w:w="1381"/>
        <w:gridCol w:w="851"/>
        <w:gridCol w:w="992"/>
        <w:gridCol w:w="1276"/>
        <w:gridCol w:w="1134"/>
        <w:gridCol w:w="1270"/>
      </w:tblGrid>
      <w:tr w:rsidR="008E0BC3" w:rsidRPr="00F85E4C" w14:paraId="2DBF27FC" w14:textId="77777777" w:rsidTr="001B1DE2">
        <w:trPr>
          <w:trHeight w:val="434"/>
          <w:jc w:val="center"/>
        </w:trPr>
        <w:tc>
          <w:tcPr>
            <w:tcW w:w="215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AF5A6B9"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Pokazatelj uspješnosti</w:t>
            </w:r>
          </w:p>
        </w:tc>
        <w:tc>
          <w:tcPr>
            <w:tcW w:w="13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D09E012"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Definicija</w:t>
            </w:r>
          </w:p>
        </w:tc>
        <w:tc>
          <w:tcPr>
            <w:tcW w:w="85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EE5FCB5"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Jedinica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81CBACA"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136CE24"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REBALANS 2025.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0E8F3776"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TEKUĆI PLAN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74F716D"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IZVRŠENJE 30.6.2025.</w:t>
            </w:r>
          </w:p>
        </w:tc>
      </w:tr>
      <w:tr w:rsidR="008E0BC3" w:rsidRPr="00F85E4C" w14:paraId="262D380E" w14:textId="77777777" w:rsidTr="001B1DE2">
        <w:trPr>
          <w:trHeight w:val="60"/>
          <w:jc w:val="center"/>
        </w:trPr>
        <w:tc>
          <w:tcPr>
            <w:tcW w:w="215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6DA9AB" w14:textId="77777777" w:rsidR="003313CD" w:rsidRPr="00F85E4C" w:rsidRDefault="003313CD" w:rsidP="003313CD">
            <w:pPr>
              <w:suppressAutoHyphens w:val="0"/>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Broj rekonstruiranih nogometnih igrališta</w:t>
            </w:r>
          </w:p>
        </w:tc>
        <w:tc>
          <w:tcPr>
            <w:tcW w:w="1381"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1F12C4AA" w14:textId="77777777" w:rsidR="003313CD" w:rsidRPr="00F85E4C" w:rsidRDefault="003313CD" w:rsidP="003313CD">
            <w:pPr>
              <w:suppressAutoHyphens w:val="0"/>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Broj izvršenih rekonstrukcija nogometnih igrališta</w:t>
            </w:r>
          </w:p>
        </w:tc>
        <w:tc>
          <w:tcPr>
            <w:tcW w:w="851"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2E0F626F"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Kom</w:t>
            </w:r>
          </w:p>
        </w:tc>
        <w:tc>
          <w:tcPr>
            <w:tcW w:w="992"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1F400A67"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1</w:t>
            </w:r>
          </w:p>
        </w:tc>
        <w:tc>
          <w:tcPr>
            <w:tcW w:w="1276"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76DBCF3B"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1</w:t>
            </w:r>
          </w:p>
        </w:tc>
        <w:tc>
          <w:tcPr>
            <w:tcW w:w="1134" w:type="dxa"/>
            <w:tcBorders>
              <w:top w:val="single" w:sz="4" w:space="0" w:color="auto"/>
              <w:left w:val="single" w:sz="4" w:space="0" w:color="00000A"/>
              <w:bottom w:val="single" w:sz="4" w:space="0" w:color="auto"/>
              <w:right w:val="single" w:sz="4" w:space="0" w:color="00000A"/>
            </w:tcBorders>
            <w:shd w:val="clear" w:color="auto" w:fill="FFFFFF"/>
            <w:vAlign w:val="center"/>
          </w:tcPr>
          <w:p w14:paraId="69AA0504"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1</w:t>
            </w:r>
          </w:p>
        </w:tc>
        <w:tc>
          <w:tcPr>
            <w:tcW w:w="1270" w:type="dxa"/>
            <w:tcBorders>
              <w:top w:val="single" w:sz="4" w:space="0" w:color="auto"/>
              <w:left w:val="single" w:sz="4" w:space="0" w:color="00000A"/>
              <w:bottom w:val="single" w:sz="4" w:space="0" w:color="auto"/>
              <w:right w:val="single" w:sz="4" w:space="0" w:color="00000A"/>
            </w:tcBorders>
            <w:shd w:val="clear" w:color="auto" w:fill="FFFFFF"/>
            <w:vAlign w:val="center"/>
          </w:tcPr>
          <w:p w14:paraId="3A8F4A96"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1</w:t>
            </w:r>
          </w:p>
        </w:tc>
      </w:tr>
    </w:tbl>
    <w:p w14:paraId="2FCC4994" w14:textId="77777777" w:rsidR="003313CD" w:rsidRPr="00F85E4C" w:rsidRDefault="003313CD" w:rsidP="003313CD">
      <w:pPr>
        <w:suppressAutoHyphens w:val="0"/>
        <w:jc w:val="both"/>
        <w:rPr>
          <w:rFonts w:eastAsia="Times New Roman" w:cs="Calibri"/>
          <w:color w:val="auto"/>
          <w:lang w:val="hr-HR" w:eastAsia="en-US"/>
        </w:rPr>
      </w:pPr>
    </w:p>
    <w:p w14:paraId="4B2F7A19" w14:textId="77777777" w:rsidR="003313CD" w:rsidRPr="00F85E4C" w:rsidRDefault="003313CD" w:rsidP="003313CD">
      <w:pPr>
        <w:suppressAutoHyphens w:val="0"/>
        <w:jc w:val="both"/>
        <w:rPr>
          <w:rFonts w:eastAsia="Times New Roman" w:cs="Calibri"/>
          <w:color w:val="auto"/>
          <w:lang w:val="hr-HR" w:eastAsia="en-US"/>
        </w:rPr>
      </w:pPr>
      <w:r w:rsidRPr="00F85E4C">
        <w:rPr>
          <w:rFonts w:eastAsia="Times New Roman" w:cs="Calibri"/>
          <w:b/>
          <w:bCs/>
          <w:color w:val="auto"/>
          <w:lang w:val="hr-HR" w:eastAsia="en-US"/>
        </w:rPr>
        <w:t>Rekonstrukcija sportsko rekreacijske zgrade – Teniski tereni</w:t>
      </w:r>
      <w:r w:rsidRPr="00F85E4C">
        <w:rPr>
          <w:rFonts w:eastAsia="Times New Roman" w:cs="Calibri"/>
          <w:color w:val="auto"/>
          <w:lang w:val="hr-HR" w:eastAsia="en-US"/>
        </w:rPr>
        <w:t xml:space="preserve"> - </w:t>
      </w:r>
      <w:bookmarkStart w:id="26" w:name="_Hlk176784741"/>
      <w:r w:rsidRPr="00F85E4C">
        <w:rPr>
          <w:rFonts w:eastAsia="Times New Roman" w:cs="Calibri"/>
          <w:color w:val="auto"/>
          <w:lang w:val="hr-HR" w:eastAsia="en-US"/>
        </w:rPr>
        <w:t>cilj programa je rekonstrukcija sportsko-rekreacijske zgrade na teniskim terenima s ciljem povećanja broja funkcionalnih sportskih građevina koje će omogućiti veću dostupnost sportskih sadržaja cjelokupnom stanovništvu, ali i zadovoljiti preduvjete razvoja sporta u RH.</w:t>
      </w:r>
      <w:r w:rsidRPr="00F85E4C">
        <w:rPr>
          <w:rFonts w:cs="Calibri"/>
          <w:color w:val="auto"/>
          <w:lang w:val="hr-HR" w:eastAsia="hr-HR"/>
        </w:rPr>
        <w:t xml:space="preserve"> </w:t>
      </w:r>
      <w:r w:rsidRPr="00F85E4C">
        <w:rPr>
          <w:rFonts w:eastAsia="Times New Roman" w:cs="Calibri"/>
          <w:color w:val="auto"/>
          <w:lang w:val="hr-HR" w:eastAsia="en-US"/>
        </w:rPr>
        <w:t xml:space="preserve">Tijekom izvještajnog razdoblja, projekt nije realiziran. </w:t>
      </w:r>
    </w:p>
    <w:bookmarkEnd w:id="26"/>
    <w:p w14:paraId="776BE7EC" w14:textId="77777777" w:rsidR="003313CD" w:rsidRPr="00F85E4C" w:rsidRDefault="003313CD" w:rsidP="003313CD">
      <w:pPr>
        <w:suppressAutoHyphens w:val="0"/>
        <w:jc w:val="both"/>
        <w:rPr>
          <w:rFonts w:eastAsia="Times New Roman" w:cs="Calibri"/>
          <w:color w:val="auto"/>
          <w:lang w:val="hr-HR" w:eastAsia="en-US"/>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47"/>
        <w:gridCol w:w="1392"/>
        <w:gridCol w:w="851"/>
        <w:gridCol w:w="992"/>
        <w:gridCol w:w="1276"/>
        <w:gridCol w:w="1134"/>
        <w:gridCol w:w="1270"/>
      </w:tblGrid>
      <w:tr w:rsidR="008E0BC3" w:rsidRPr="00F85E4C" w14:paraId="785838C3" w14:textId="77777777" w:rsidTr="001B1DE2">
        <w:trPr>
          <w:trHeight w:val="434"/>
          <w:jc w:val="center"/>
        </w:trPr>
        <w:tc>
          <w:tcPr>
            <w:tcW w:w="214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1AD3695"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Pokazatelj uspješnosti</w:t>
            </w:r>
          </w:p>
        </w:tc>
        <w:tc>
          <w:tcPr>
            <w:tcW w:w="13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D13B0B1"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Definicija</w:t>
            </w:r>
          </w:p>
        </w:tc>
        <w:tc>
          <w:tcPr>
            <w:tcW w:w="85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76E69D8"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Jedinica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1DF5178"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F4545CD"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REBALANS 2025.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1F93C82E"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TEKUĆI PLAN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373462F"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IZVRŠENJE 30.6.2025.</w:t>
            </w:r>
          </w:p>
        </w:tc>
      </w:tr>
      <w:tr w:rsidR="008E0BC3" w:rsidRPr="00F85E4C" w14:paraId="78F49388" w14:textId="77777777" w:rsidTr="001B1DE2">
        <w:trPr>
          <w:trHeight w:val="60"/>
          <w:jc w:val="center"/>
        </w:trPr>
        <w:tc>
          <w:tcPr>
            <w:tcW w:w="214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B8679D0" w14:textId="77777777" w:rsidR="003313CD" w:rsidRPr="00F85E4C" w:rsidRDefault="003313CD" w:rsidP="003313CD">
            <w:pPr>
              <w:suppressAutoHyphens w:val="0"/>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Rekonstruirana sportsko-rekreacijska zgrada</w:t>
            </w:r>
          </w:p>
        </w:tc>
        <w:tc>
          <w:tcPr>
            <w:tcW w:w="1392" w:type="dxa"/>
            <w:tcBorders>
              <w:top w:val="single" w:sz="4" w:space="0" w:color="auto"/>
              <w:left w:val="single" w:sz="4" w:space="0" w:color="00000A"/>
              <w:bottom w:val="single" w:sz="4" w:space="0" w:color="auto"/>
              <w:right w:val="single" w:sz="4" w:space="0" w:color="00000A"/>
            </w:tcBorders>
            <w:shd w:val="clear" w:color="auto" w:fill="FFFFFF"/>
            <w:vAlign w:val="center"/>
          </w:tcPr>
          <w:p w14:paraId="20FC0CD6" w14:textId="77777777" w:rsidR="003313CD" w:rsidRPr="00F85E4C" w:rsidRDefault="003313CD" w:rsidP="003313CD">
            <w:pPr>
              <w:suppressAutoHyphens w:val="0"/>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Broj rekonstruiranih sportsko-rekreacijskih zgrada</w:t>
            </w:r>
          </w:p>
        </w:tc>
        <w:tc>
          <w:tcPr>
            <w:tcW w:w="851"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0085335B"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Kom</w:t>
            </w:r>
          </w:p>
        </w:tc>
        <w:tc>
          <w:tcPr>
            <w:tcW w:w="992"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110FD3B9"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1</w:t>
            </w:r>
          </w:p>
        </w:tc>
        <w:tc>
          <w:tcPr>
            <w:tcW w:w="1276"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273A1363"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1</w:t>
            </w:r>
          </w:p>
        </w:tc>
        <w:tc>
          <w:tcPr>
            <w:tcW w:w="1134" w:type="dxa"/>
            <w:tcBorders>
              <w:top w:val="single" w:sz="4" w:space="0" w:color="auto"/>
              <w:left w:val="single" w:sz="4" w:space="0" w:color="00000A"/>
              <w:bottom w:val="single" w:sz="4" w:space="0" w:color="auto"/>
              <w:right w:val="single" w:sz="4" w:space="0" w:color="00000A"/>
            </w:tcBorders>
            <w:shd w:val="clear" w:color="auto" w:fill="FFFFFF"/>
            <w:vAlign w:val="center"/>
          </w:tcPr>
          <w:p w14:paraId="7A067E43"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1</w:t>
            </w:r>
          </w:p>
        </w:tc>
        <w:tc>
          <w:tcPr>
            <w:tcW w:w="1270" w:type="dxa"/>
            <w:tcBorders>
              <w:top w:val="single" w:sz="4" w:space="0" w:color="auto"/>
              <w:left w:val="single" w:sz="4" w:space="0" w:color="00000A"/>
              <w:bottom w:val="single" w:sz="4" w:space="0" w:color="auto"/>
              <w:right w:val="single" w:sz="4" w:space="0" w:color="00000A"/>
            </w:tcBorders>
            <w:shd w:val="clear" w:color="auto" w:fill="FFFFFF"/>
            <w:vAlign w:val="center"/>
          </w:tcPr>
          <w:p w14:paraId="6626C8DC"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0</w:t>
            </w:r>
          </w:p>
        </w:tc>
      </w:tr>
    </w:tbl>
    <w:p w14:paraId="59CCD306" w14:textId="77777777" w:rsidR="003313CD" w:rsidRPr="00F85E4C" w:rsidRDefault="003313CD" w:rsidP="003313CD">
      <w:pPr>
        <w:suppressAutoHyphens w:val="0"/>
        <w:jc w:val="both"/>
        <w:rPr>
          <w:rFonts w:eastAsia="Times New Roman" w:cs="Calibri"/>
          <w:color w:val="auto"/>
          <w:lang w:val="hr-HR" w:eastAsia="en-US"/>
        </w:rPr>
      </w:pPr>
    </w:p>
    <w:p w14:paraId="21C86885" w14:textId="77777777" w:rsidR="003313CD" w:rsidRPr="00F85E4C" w:rsidRDefault="003313CD" w:rsidP="003313CD">
      <w:pPr>
        <w:suppressAutoHyphens w:val="0"/>
        <w:jc w:val="both"/>
        <w:rPr>
          <w:rFonts w:cs="Calibri"/>
          <w:bCs/>
          <w:color w:val="auto"/>
          <w:lang w:val="hr-HR" w:eastAsia="hr-HR"/>
        </w:rPr>
      </w:pPr>
      <w:r w:rsidRPr="00F85E4C">
        <w:rPr>
          <w:rFonts w:eastAsia="Times New Roman" w:cs="Calibri"/>
          <w:b/>
          <w:bCs/>
          <w:color w:val="auto"/>
          <w:lang w:val="hr-HR" w:eastAsia="en-US"/>
        </w:rPr>
        <w:t>Rekonstrukcija zgrade u Ulici Matije gupca u Požegi</w:t>
      </w:r>
      <w:r w:rsidRPr="00F85E4C">
        <w:rPr>
          <w:rFonts w:eastAsia="Times New Roman" w:cs="Calibri"/>
          <w:color w:val="auto"/>
          <w:lang w:val="hr-HR" w:eastAsia="en-US"/>
        </w:rPr>
        <w:t xml:space="preserve"> – zbog neadekvatnih uvjeta boravka u zgradi pristupa se izradi projektne dokumentacije za rekonstrukciju zgrade.</w:t>
      </w:r>
      <w:r w:rsidRPr="00F85E4C">
        <w:rPr>
          <w:rFonts w:cs="Calibri"/>
          <w:color w:val="auto"/>
          <w:lang w:val="hr-HR" w:eastAsia="hr-HR"/>
        </w:rPr>
        <w:t xml:space="preserve"> </w:t>
      </w:r>
      <w:r w:rsidRPr="00F85E4C">
        <w:rPr>
          <w:rFonts w:cs="Calibri"/>
          <w:bCs/>
          <w:color w:val="auto"/>
          <w:lang w:val="hr-HR" w:eastAsia="hr-HR"/>
        </w:rPr>
        <w:t>Tijekom izvještajnog razdoblja nije bilo realizacije.</w:t>
      </w:r>
    </w:p>
    <w:p w14:paraId="205E79E7" w14:textId="77777777" w:rsidR="003313CD" w:rsidRPr="00F85E4C" w:rsidRDefault="003313CD" w:rsidP="003313CD">
      <w:pPr>
        <w:suppressAutoHyphens w:val="0"/>
        <w:jc w:val="both"/>
        <w:rPr>
          <w:rFonts w:eastAsia="Times New Roman" w:cs="Calibri"/>
          <w:color w:val="auto"/>
          <w:lang w:val="hr-HR" w:eastAsia="en-US"/>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63"/>
        <w:gridCol w:w="1376"/>
        <w:gridCol w:w="851"/>
        <w:gridCol w:w="992"/>
        <w:gridCol w:w="1276"/>
        <w:gridCol w:w="1134"/>
        <w:gridCol w:w="1270"/>
      </w:tblGrid>
      <w:tr w:rsidR="008E0BC3" w:rsidRPr="00F85E4C" w14:paraId="4BEA4ADD" w14:textId="77777777" w:rsidTr="001B1DE2">
        <w:trPr>
          <w:trHeight w:val="434"/>
          <w:jc w:val="center"/>
        </w:trPr>
        <w:tc>
          <w:tcPr>
            <w:tcW w:w="216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77669C"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Pokazatelj uspješnosti</w:t>
            </w:r>
          </w:p>
        </w:tc>
        <w:tc>
          <w:tcPr>
            <w:tcW w:w="13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6A86AC0"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Definicija</w:t>
            </w:r>
          </w:p>
        </w:tc>
        <w:tc>
          <w:tcPr>
            <w:tcW w:w="85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6144029"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Jedinica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1EE3AD6"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B540AB1"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REBALANS 2025.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122B182C"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TEKUĆI PLAN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A4B0ACE"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IZVRŠENJE 30.6.2025.</w:t>
            </w:r>
          </w:p>
        </w:tc>
      </w:tr>
      <w:tr w:rsidR="008E0BC3" w:rsidRPr="00F85E4C" w14:paraId="5E4FE1B2" w14:textId="77777777" w:rsidTr="001B1DE2">
        <w:trPr>
          <w:trHeight w:val="831"/>
          <w:jc w:val="center"/>
        </w:trPr>
        <w:tc>
          <w:tcPr>
            <w:tcW w:w="21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46EBCE" w14:textId="77777777" w:rsidR="003313CD" w:rsidRPr="00F85E4C" w:rsidRDefault="003313CD" w:rsidP="003313CD">
            <w:pPr>
              <w:suppressAutoHyphens w:val="0"/>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Izrađena projektna dokumentacija</w:t>
            </w:r>
          </w:p>
        </w:tc>
        <w:tc>
          <w:tcPr>
            <w:tcW w:w="1376" w:type="dxa"/>
            <w:tcBorders>
              <w:top w:val="single" w:sz="4" w:space="0" w:color="auto"/>
              <w:left w:val="single" w:sz="4" w:space="0" w:color="00000A"/>
              <w:bottom w:val="single" w:sz="4" w:space="0" w:color="auto"/>
              <w:right w:val="single" w:sz="4" w:space="0" w:color="00000A"/>
            </w:tcBorders>
            <w:shd w:val="clear" w:color="auto" w:fill="FFFFFF"/>
            <w:vAlign w:val="center"/>
          </w:tcPr>
          <w:p w14:paraId="19D130C7" w14:textId="77777777" w:rsidR="003313CD" w:rsidRPr="00F85E4C" w:rsidRDefault="003313CD" w:rsidP="003313CD">
            <w:pPr>
              <w:suppressAutoHyphens w:val="0"/>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Broj kompleta</w:t>
            </w:r>
          </w:p>
        </w:tc>
        <w:tc>
          <w:tcPr>
            <w:tcW w:w="851"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09490E59"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Kom</w:t>
            </w:r>
          </w:p>
        </w:tc>
        <w:tc>
          <w:tcPr>
            <w:tcW w:w="992"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52B82DD2"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1</w:t>
            </w:r>
          </w:p>
        </w:tc>
        <w:tc>
          <w:tcPr>
            <w:tcW w:w="1276"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7EC2A1AF"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1</w:t>
            </w:r>
          </w:p>
        </w:tc>
        <w:tc>
          <w:tcPr>
            <w:tcW w:w="1134" w:type="dxa"/>
            <w:tcBorders>
              <w:top w:val="single" w:sz="4" w:space="0" w:color="auto"/>
              <w:left w:val="single" w:sz="4" w:space="0" w:color="00000A"/>
              <w:bottom w:val="single" w:sz="4" w:space="0" w:color="auto"/>
              <w:right w:val="single" w:sz="4" w:space="0" w:color="00000A"/>
            </w:tcBorders>
            <w:shd w:val="clear" w:color="auto" w:fill="FFFFFF"/>
            <w:vAlign w:val="center"/>
          </w:tcPr>
          <w:p w14:paraId="0BC1B2F5"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1</w:t>
            </w:r>
          </w:p>
        </w:tc>
        <w:tc>
          <w:tcPr>
            <w:tcW w:w="1270" w:type="dxa"/>
            <w:tcBorders>
              <w:top w:val="single" w:sz="4" w:space="0" w:color="auto"/>
              <w:left w:val="single" w:sz="4" w:space="0" w:color="00000A"/>
              <w:bottom w:val="single" w:sz="4" w:space="0" w:color="auto"/>
              <w:right w:val="single" w:sz="4" w:space="0" w:color="00000A"/>
            </w:tcBorders>
            <w:shd w:val="clear" w:color="auto" w:fill="FFFFFF"/>
            <w:vAlign w:val="center"/>
          </w:tcPr>
          <w:p w14:paraId="20FB2890"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0</w:t>
            </w:r>
          </w:p>
        </w:tc>
      </w:tr>
    </w:tbl>
    <w:p w14:paraId="39924B26" w14:textId="77777777" w:rsidR="003313CD" w:rsidRPr="00F85E4C" w:rsidRDefault="003313CD" w:rsidP="003313CD">
      <w:pPr>
        <w:suppressAutoHyphens w:val="0"/>
        <w:spacing w:line="259" w:lineRule="auto"/>
        <w:ind w:right="-108"/>
        <w:jc w:val="both"/>
        <w:rPr>
          <w:rFonts w:eastAsia="Times New Roman" w:cs="Calibri"/>
          <w:b/>
          <w:bCs/>
          <w:color w:val="auto"/>
          <w:kern w:val="2"/>
          <w:lang w:val="hr-HR" w:eastAsia="en-US"/>
          <w14:ligatures w14:val="standardContextual"/>
        </w:rPr>
      </w:pPr>
    </w:p>
    <w:p w14:paraId="3C59B058" w14:textId="77777777" w:rsidR="003313CD" w:rsidRPr="00F85E4C" w:rsidRDefault="003313CD" w:rsidP="003313CD">
      <w:pPr>
        <w:suppressAutoHyphens w:val="0"/>
        <w:spacing w:line="259" w:lineRule="auto"/>
        <w:ind w:right="-108"/>
        <w:jc w:val="both"/>
        <w:rPr>
          <w:rFonts w:eastAsia="Times New Roman" w:cs="Calibri"/>
          <w:color w:val="auto"/>
          <w:kern w:val="2"/>
          <w:lang w:val="hr-HR" w:eastAsia="en-US"/>
          <w14:ligatures w14:val="standardContextual"/>
        </w:rPr>
      </w:pPr>
      <w:r w:rsidRPr="00F85E4C">
        <w:rPr>
          <w:rFonts w:eastAsia="Times New Roman" w:cs="Calibri"/>
          <w:b/>
          <w:bCs/>
          <w:color w:val="auto"/>
          <w:kern w:val="2"/>
          <w:lang w:val="hr-HR" w:eastAsia="en-US"/>
          <w14:ligatures w14:val="standardContextual"/>
        </w:rPr>
        <w:t xml:space="preserve">Bista Dobriše Cesarića - </w:t>
      </w:r>
      <w:r w:rsidRPr="00F85E4C">
        <w:rPr>
          <w:rFonts w:eastAsia="Times New Roman" w:cs="Calibri"/>
          <w:color w:val="auto"/>
          <w:kern w:val="2"/>
          <w:lang w:val="hr-HR" w:eastAsia="en-US"/>
          <w14:ligatures w14:val="standardContextual"/>
        </w:rPr>
        <w:t>izrada biste Dobriše Cesarića ispred gradske osnovne škole</w:t>
      </w:r>
    </w:p>
    <w:p w14:paraId="57CEFB01" w14:textId="77777777" w:rsidR="003313CD" w:rsidRPr="00F85E4C" w:rsidRDefault="003313CD" w:rsidP="003313CD">
      <w:pPr>
        <w:suppressAutoHyphens w:val="0"/>
        <w:spacing w:line="259" w:lineRule="auto"/>
        <w:ind w:right="-108"/>
        <w:jc w:val="both"/>
        <w:rPr>
          <w:rFonts w:eastAsia="Times New Roman" w:cs="Calibri"/>
          <w:color w:val="auto"/>
          <w:kern w:val="2"/>
          <w:lang w:val="hr-HR" w:eastAsia="en-US"/>
          <w14:ligatures w14:val="standardContextual"/>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63"/>
        <w:gridCol w:w="1376"/>
        <w:gridCol w:w="851"/>
        <w:gridCol w:w="992"/>
        <w:gridCol w:w="1276"/>
        <w:gridCol w:w="1134"/>
        <w:gridCol w:w="1270"/>
      </w:tblGrid>
      <w:tr w:rsidR="008E0BC3" w:rsidRPr="00F85E4C" w14:paraId="39C1E460" w14:textId="77777777" w:rsidTr="001B1DE2">
        <w:trPr>
          <w:trHeight w:val="434"/>
          <w:jc w:val="center"/>
        </w:trPr>
        <w:tc>
          <w:tcPr>
            <w:tcW w:w="216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A8049CD" w14:textId="77777777" w:rsidR="003313CD" w:rsidRPr="00F85E4C" w:rsidRDefault="003313CD" w:rsidP="003313CD">
            <w:pPr>
              <w:suppressAutoHyphens w:val="0"/>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Pokazatelj uspješnosti</w:t>
            </w:r>
          </w:p>
        </w:tc>
        <w:tc>
          <w:tcPr>
            <w:tcW w:w="13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69C21A6"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Definicija</w:t>
            </w:r>
          </w:p>
        </w:tc>
        <w:tc>
          <w:tcPr>
            <w:tcW w:w="85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EC3D7E4"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Jedinica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A3DFF9A"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7836C26"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REBALANS 2025.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57D89FEE"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TEKUĆI PLAN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7C5B28"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IZVRŠENJE 30.6.2025.</w:t>
            </w:r>
          </w:p>
        </w:tc>
      </w:tr>
      <w:tr w:rsidR="008E0BC3" w:rsidRPr="00F85E4C" w14:paraId="7EB88741" w14:textId="77777777" w:rsidTr="001B1DE2">
        <w:trPr>
          <w:trHeight w:val="831"/>
          <w:jc w:val="center"/>
        </w:trPr>
        <w:tc>
          <w:tcPr>
            <w:tcW w:w="21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E62FE5B" w14:textId="77777777" w:rsidR="003313CD" w:rsidRPr="00F85E4C" w:rsidRDefault="003313CD" w:rsidP="003313CD">
            <w:pPr>
              <w:suppressAutoHyphens w:val="0"/>
              <w:rPr>
                <w:rFonts w:eastAsia="Times New Roman" w:cs="Calibri"/>
                <w:color w:val="auto"/>
                <w:sz w:val="18"/>
                <w:szCs w:val="18"/>
                <w:lang w:val="hr-HR" w:eastAsia="en-US"/>
                <w14:ligatures w14:val="standardContextual"/>
              </w:rPr>
            </w:pPr>
            <w:r w:rsidRPr="00F85E4C">
              <w:rPr>
                <w:rFonts w:cs="Calibri"/>
                <w:color w:val="auto"/>
                <w:sz w:val="18"/>
                <w:szCs w:val="18"/>
                <w:lang w:val="hr-HR"/>
              </w:rPr>
              <w:t>Postavljeni spomenici</w:t>
            </w:r>
          </w:p>
        </w:tc>
        <w:tc>
          <w:tcPr>
            <w:tcW w:w="1376" w:type="dxa"/>
            <w:tcBorders>
              <w:top w:val="single" w:sz="4" w:space="0" w:color="auto"/>
              <w:left w:val="single" w:sz="4" w:space="0" w:color="00000A"/>
              <w:bottom w:val="single" w:sz="4" w:space="0" w:color="auto"/>
              <w:right w:val="single" w:sz="4" w:space="0" w:color="00000A"/>
            </w:tcBorders>
            <w:shd w:val="clear" w:color="auto" w:fill="FFFFFF"/>
            <w:vAlign w:val="center"/>
          </w:tcPr>
          <w:p w14:paraId="16C4CDD7" w14:textId="77777777" w:rsidR="003313CD" w:rsidRPr="00F85E4C" w:rsidRDefault="003313CD" w:rsidP="003313CD">
            <w:pPr>
              <w:suppressAutoHyphens w:val="0"/>
              <w:rPr>
                <w:rFonts w:eastAsia="Times New Roman" w:cs="Calibri"/>
                <w:color w:val="auto"/>
                <w:sz w:val="18"/>
                <w:szCs w:val="18"/>
                <w:lang w:val="hr-HR" w:eastAsia="en-US"/>
                <w14:ligatures w14:val="standardContextual"/>
              </w:rPr>
            </w:pPr>
            <w:r w:rsidRPr="00F85E4C">
              <w:rPr>
                <w:rFonts w:cs="Calibri"/>
                <w:color w:val="auto"/>
                <w:sz w:val="18"/>
                <w:szCs w:val="18"/>
                <w:lang w:val="hr-HR"/>
              </w:rPr>
              <w:t>Broj postavljenih spomenika</w:t>
            </w:r>
          </w:p>
        </w:tc>
        <w:tc>
          <w:tcPr>
            <w:tcW w:w="851"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17197059"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Kom</w:t>
            </w:r>
          </w:p>
        </w:tc>
        <w:tc>
          <w:tcPr>
            <w:tcW w:w="992"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45F7C57F"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0</w:t>
            </w:r>
          </w:p>
        </w:tc>
        <w:tc>
          <w:tcPr>
            <w:tcW w:w="1276"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4D6077B2"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1</w:t>
            </w:r>
          </w:p>
        </w:tc>
        <w:tc>
          <w:tcPr>
            <w:tcW w:w="1134" w:type="dxa"/>
            <w:tcBorders>
              <w:top w:val="single" w:sz="4" w:space="0" w:color="auto"/>
              <w:left w:val="single" w:sz="4" w:space="0" w:color="00000A"/>
              <w:bottom w:val="single" w:sz="4" w:space="0" w:color="auto"/>
              <w:right w:val="single" w:sz="4" w:space="0" w:color="00000A"/>
            </w:tcBorders>
            <w:shd w:val="clear" w:color="auto" w:fill="FFFFFF"/>
            <w:vAlign w:val="center"/>
          </w:tcPr>
          <w:p w14:paraId="08DCCA59"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1</w:t>
            </w:r>
          </w:p>
        </w:tc>
        <w:tc>
          <w:tcPr>
            <w:tcW w:w="1270" w:type="dxa"/>
            <w:tcBorders>
              <w:top w:val="single" w:sz="4" w:space="0" w:color="auto"/>
              <w:left w:val="single" w:sz="4" w:space="0" w:color="00000A"/>
              <w:bottom w:val="single" w:sz="4" w:space="0" w:color="auto"/>
              <w:right w:val="single" w:sz="4" w:space="0" w:color="00000A"/>
            </w:tcBorders>
            <w:shd w:val="clear" w:color="auto" w:fill="FFFFFF"/>
            <w:vAlign w:val="center"/>
          </w:tcPr>
          <w:p w14:paraId="194B7447"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1</w:t>
            </w:r>
          </w:p>
        </w:tc>
      </w:tr>
    </w:tbl>
    <w:p w14:paraId="0829C30D" w14:textId="77777777" w:rsidR="003313CD" w:rsidRPr="00F85E4C" w:rsidRDefault="003313CD" w:rsidP="003313CD">
      <w:pPr>
        <w:suppressAutoHyphens w:val="0"/>
        <w:spacing w:line="259" w:lineRule="auto"/>
        <w:ind w:right="-108"/>
        <w:jc w:val="both"/>
        <w:rPr>
          <w:rFonts w:eastAsia="Times New Roman" w:cs="Calibri"/>
          <w:b/>
          <w:bCs/>
          <w:color w:val="auto"/>
          <w:kern w:val="2"/>
          <w:lang w:val="hr-HR" w:eastAsia="en-US"/>
          <w14:ligatures w14:val="standardContextual"/>
        </w:rPr>
      </w:pPr>
    </w:p>
    <w:p w14:paraId="452C75B5" w14:textId="77777777" w:rsidR="003313CD" w:rsidRPr="00F85E4C" w:rsidRDefault="003313CD" w:rsidP="003313CD">
      <w:pPr>
        <w:suppressAutoHyphens w:val="0"/>
        <w:spacing w:line="259" w:lineRule="auto"/>
        <w:ind w:right="-108"/>
        <w:jc w:val="both"/>
        <w:rPr>
          <w:rFonts w:eastAsia="Times New Roman" w:cs="Calibri"/>
          <w:color w:val="auto"/>
          <w:kern w:val="2"/>
          <w:lang w:val="hr-HR" w:eastAsia="en-US"/>
          <w14:ligatures w14:val="standardContextual"/>
        </w:rPr>
      </w:pPr>
      <w:r w:rsidRPr="00F85E4C">
        <w:rPr>
          <w:rFonts w:eastAsia="Times New Roman" w:cs="Calibri"/>
          <w:b/>
          <w:bCs/>
          <w:color w:val="auto"/>
          <w:kern w:val="2"/>
          <w:lang w:val="hr-HR" w:eastAsia="en-US"/>
          <w14:ligatures w14:val="standardContextual"/>
        </w:rPr>
        <w:t xml:space="preserve">Izgradnja istočne tribine na stadionu NK Slavonija – </w:t>
      </w:r>
      <w:r w:rsidRPr="00F85E4C">
        <w:rPr>
          <w:rFonts w:eastAsia="Times New Roman" w:cs="Calibri"/>
          <w:color w:val="auto"/>
          <w:kern w:val="2"/>
          <w:lang w:val="hr-HR" w:eastAsia="en-US"/>
          <w14:ligatures w14:val="standardContextual"/>
        </w:rPr>
        <w:t>izrada projektno-tehničke dokumentacije za objekt istočne tribine na stadionu NK Slavonije. Projekt će se realizirati nakon završetka započetih aktivnosti na stadionu NK Slavonije.</w:t>
      </w:r>
    </w:p>
    <w:p w14:paraId="55AC6C21" w14:textId="77777777" w:rsidR="003313CD" w:rsidRPr="00F85E4C" w:rsidRDefault="003313CD" w:rsidP="003313CD">
      <w:pPr>
        <w:suppressAutoHyphens w:val="0"/>
        <w:spacing w:line="259" w:lineRule="auto"/>
        <w:ind w:right="-108"/>
        <w:jc w:val="both"/>
        <w:rPr>
          <w:rFonts w:eastAsia="Times New Roman" w:cs="Calibri"/>
          <w:color w:val="auto"/>
          <w:kern w:val="2"/>
          <w:lang w:val="hr-HR" w:eastAsia="en-US"/>
          <w14:ligatures w14:val="standardContextual"/>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63"/>
        <w:gridCol w:w="1376"/>
        <w:gridCol w:w="851"/>
        <w:gridCol w:w="992"/>
        <w:gridCol w:w="1276"/>
        <w:gridCol w:w="1134"/>
        <w:gridCol w:w="1270"/>
      </w:tblGrid>
      <w:tr w:rsidR="008E0BC3" w:rsidRPr="00F85E4C" w14:paraId="065B7F72" w14:textId="77777777" w:rsidTr="001B1DE2">
        <w:trPr>
          <w:trHeight w:val="434"/>
          <w:jc w:val="center"/>
        </w:trPr>
        <w:tc>
          <w:tcPr>
            <w:tcW w:w="216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2BD23DA"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Pokazatelj uspješnosti</w:t>
            </w:r>
          </w:p>
        </w:tc>
        <w:tc>
          <w:tcPr>
            <w:tcW w:w="13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D153152"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Definicija</w:t>
            </w:r>
          </w:p>
        </w:tc>
        <w:tc>
          <w:tcPr>
            <w:tcW w:w="85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11E96F"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Jedinica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352E93"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E48A2EE"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REBALANS 2025.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339F6306"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TEKUĆI PLAN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4A69980"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IZVRŠENJE 30.6.2025.</w:t>
            </w:r>
          </w:p>
        </w:tc>
      </w:tr>
      <w:tr w:rsidR="008E0BC3" w:rsidRPr="00F85E4C" w14:paraId="0EAB7CB2" w14:textId="77777777" w:rsidTr="001B1DE2">
        <w:trPr>
          <w:trHeight w:val="831"/>
          <w:jc w:val="center"/>
        </w:trPr>
        <w:tc>
          <w:tcPr>
            <w:tcW w:w="21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34F7E0" w14:textId="77777777" w:rsidR="003313CD" w:rsidRPr="00F85E4C" w:rsidRDefault="003313CD" w:rsidP="003313CD">
            <w:pPr>
              <w:suppressAutoHyphens w:val="0"/>
              <w:rPr>
                <w:rFonts w:eastAsia="Times New Roman" w:cs="Calibri"/>
                <w:color w:val="auto"/>
                <w:sz w:val="18"/>
                <w:szCs w:val="18"/>
                <w:lang w:val="hr-HR" w:eastAsia="en-US"/>
                <w14:ligatures w14:val="standardContextual"/>
              </w:rPr>
            </w:pPr>
            <w:r w:rsidRPr="00F85E4C">
              <w:rPr>
                <w:rFonts w:cs="Calibri"/>
                <w:color w:val="auto"/>
                <w:sz w:val="18"/>
                <w:szCs w:val="18"/>
                <w:lang w:val="hr-HR"/>
              </w:rPr>
              <w:t>Izgradnja istočne tribine na stadionu NK Slavonija</w:t>
            </w:r>
          </w:p>
        </w:tc>
        <w:tc>
          <w:tcPr>
            <w:tcW w:w="1376" w:type="dxa"/>
            <w:tcBorders>
              <w:top w:val="single" w:sz="4" w:space="0" w:color="auto"/>
              <w:left w:val="single" w:sz="4" w:space="0" w:color="00000A"/>
              <w:bottom w:val="single" w:sz="4" w:space="0" w:color="auto"/>
              <w:right w:val="single" w:sz="4" w:space="0" w:color="00000A"/>
            </w:tcBorders>
            <w:shd w:val="clear" w:color="auto" w:fill="FFFFFF"/>
            <w:vAlign w:val="center"/>
          </w:tcPr>
          <w:p w14:paraId="2E1646CF" w14:textId="77777777" w:rsidR="003313CD" w:rsidRPr="00F85E4C" w:rsidRDefault="003313CD" w:rsidP="003313CD">
            <w:pPr>
              <w:suppressAutoHyphens w:val="0"/>
              <w:rPr>
                <w:rFonts w:eastAsia="Times New Roman" w:cs="Calibri"/>
                <w:color w:val="auto"/>
                <w:sz w:val="18"/>
                <w:szCs w:val="18"/>
                <w:lang w:val="hr-HR" w:eastAsia="en-US"/>
                <w14:ligatures w14:val="standardContextual"/>
              </w:rPr>
            </w:pPr>
            <w:r w:rsidRPr="00F85E4C">
              <w:rPr>
                <w:rFonts w:cs="Calibri"/>
                <w:color w:val="auto"/>
                <w:sz w:val="18"/>
                <w:szCs w:val="18"/>
                <w:lang w:val="hr-HR"/>
              </w:rPr>
              <w:t>Izrada projektne dokumentacije</w:t>
            </w:r>
          </w:p>
        </w:tc>
        <w:tc>
          <w:tcPr>
            <w:tcW w:w="851"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27A7458C"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Kom</w:t>
            </w:r>
          </w:p>
        </w:tc>
        <w:tc>
          <w:tcPr>
            <w:tcW w:w="992"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5723D73C"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0</w:t>
            </w:r>
          </w:p>
        </w:tc>
        <w:tc>
          <w:tcPr>
            <w:tcW w:w="1276"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15050EA9"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0</w:t>
            </w:r>
          </w:p>
        </w:tc>
        <w:tc>
          <w:tcPr>
            <w:tcW w:w="1134" w:type="dxa"/>
            <w:tcBorders>
              <w:top w:val="single" w:sz="4" w:space="0" w:color="auto"/>
              <w:left w:val="single" w:sz="4" w:space="0" w:color="00000A"/>
              <w:bottom w:val="single" w:sz="4" w:space="0" w:color="auto"/>
              <w:right w:val="single" w:sz="4" w:space="0" w:color="00000A"/>
            </w:tcBorders>
            <w:shd w:val="clear" w:color="auto" w:fill="FFFFFF"/>
            <w:vAlign w:val="center"/>
          </w:tcPr>
          <w:p w14:paraId="7E103884"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0</w:t>
            </w:r>
          </w:p>
        </w:tc>
        <w:tc>
          <w:tcPr>
            <w:tcW w:w="1270" w:type="dxa"/>
            <w:tcBorders>
              <w:top w:val="single" w:sz="4" w:space="0" w:color="auto"/>
              <w:left w:val="single" w:sz="4" w:space="0" w:color="00000A"/>
              <w:bottom w:val="single" w:sz="4" w:space="0" w:color="auto"/>
              <w:right w:val="single" w:sz="4" w:space="0" w:color="00000A"/>
            </w:tcBorders>
            <w:shd w:val="clear" w:color="auto" w:fill="FFFFFF"/>
            <w:vAlign w:val="center"/>
          </w:tcPr>
          <w:p w14:paraId="4F5518F6"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0</w:t>
            </w:r>
          </w:p>
        </w:tc>
      </w:tr>
    </w:tbl>
    <w:p w14:paraId="63DB7EA5" w14:textId="77777777" w:rsidR="003313CD" w:rsidRPr="00F85E4C" w:rsidRDefault="003313CD" w:rsidP="003313CD">
      <w:pPr>
        <w:suppressAutoHyphens w:val="0"/>
        <w:spacing w:line="259" w:lineRule="auto"/>
        <w:ind w:right="-108"/>
        <w:jc w:val="both"/>
        <w:rPr>
          <w:rFonts w:eastAsia="Times New Roman" w:cs="Calibri"/>
          <w:b/>
          <w:bCs/>
          <w:color w:val="auto"/>
          <w:kern w:val="2"/>
          <w:lang w:val="hr-HR" w:eastAsia="en-US"/>
          <w14:ligatures w14:val="standardContextual"/>
        </w:rPr>
      </w:pPr>
    </w:p>
    <w:p w14:paraId="769672CE" w14:textId="77777777" w:rsidR="003313CD" w:rsidRPr="00F85E4C" w:rsidRDefault="003313CD" w:rsidP="003313CD">
      <w:pPr>
        <w:suppressAutoHyphens w:val="0"/>
        <w:spacing w:line="259" w:lineRule="auto"/>
        <w:ind w:right="-108"/>
        <w:jc w:val="both"/>
        <w:rPr>
          <w:rFonts w:cs="Calibri"/>
          <w:bCs/>
          <w:color w:val="auto"/>
          <w:lang w:val="hr-HR"/>
        </w:rPr>
      </w:pPr>
      <w:r w:rsidRPr="00F85E4C">
        <w:rPr>
          <w:rFonts w:eastAsia="Times New Roman" w:cs="Calibri"/>
          <w:b/>
          <w:bCs/>
          <w:color w:val="auto"/>
          <w:kern w:val="2"/>
          <w:lang w:val="hr-HR" w:eastAsia="en-US"/>
          <w14:ligatures w14:val="standardContextual"/>
        </w:rPr>
        <w:lastRenderedPageBreak/>
        <w:t>Izložbeni paviljon za Kužni pil –</w:t>
      </w:r>
      <w:r w:rsidRPr="00F85E4C">
        <w:rPr>
          <w:rFonts w:eastAsia="Times New Roman" w:cs="Calibri"/>
          <w:color w:val="auto"/>
          <w:kern w:val="2"/>
          <w:lang w:val="hr-HR" w:eastAsia="en-US"/>
          <w14:ligatures w14:val="standardContextual"/>
        </w:rPr>
        <w:t xml:space="preserve">izgradnja objekta za prezentaciju originalnog Kužnog pila. </w:t>
      </w:r>
      <w:r w:rsidRPr="00F85E4C">
        <w:rPr>
          <w:rFonts w:eastAsia="Times New Roman" w:cs="Calibri"/>
          <w:bCs/>
          <w:color w:val="auto"/>
          <w:kern w:val="2"/>
          <w:lang w:val="hr-HR" w:eastAsia="en-US"/>
          <w14:ligatures w14:val="standardContextual"/>
        </w:rPr>
        <w:t>Tijekom izvještajnog razdoblja nije bilo realizacije.</w:t>
      </w:r>
      <w:r w:rsidRPr="00F85E4C">
        <w:rPr>
          <w:rFonts w:cs="Calibri"/>
          <w:bCs/>
          <w:color w:val="auto"/>
          <w:lang w:val="hr-HR"/>
        </w:rPr>
        <w:t xml:space="preserve"> </w:t>
      </w:r>
    </w:p>
    <w:p w14:paraId="04BF3423" w14:textId="77777777" w:rsidR="003313CD" w:rsidRPr="00F85E4C" w:rsidRDefault="003313CD" w:rsidP="003313CD">
      <w:pPr>
        <w:suppressAutoHyphens w:val="0"/>
        <w:spacing w:line="259" w:lineRule="auto"/>
        <w:ind w:right="-108"/>
        <w:jc w:val="both"/>
        <w:rPr>
          <w:rFonts w:eastAsia="Times New Roman" w:cs="Calibri"/>
          <w:bCs/>
          <w:color w:val="auto"/>
          <w:kern w:val="2"/>
          <w:lang w:val="hr-HR" w:eastAsia="en-US"/>
          <w14:ligatures w14:val="standardContextual"/>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263"/>
        <w:gridCol w:w="1134"/>
        <w:gridCol w:w="993"/>
        <w:gridCol w:w="992"/>
        <w:gridCol w:w="1276"/>
        <w:gridCol w:w="1134"/>
        <w:gridCol w:w="1270"/>
      </w:tblGrid>
      <w:tr w:rsidR="008E0BC3" w:rsidRPr="00F85E4C" w14:paraId="5D33B21E" w14:textId="77777777" w:rsidTr="001B1DE2">
        <w:trPr>
          <w:trHeight w:val="434"/>
          <w:jc w:val="center"/>
        </w:trPr>
        <w:tc>
          <w:tcPr>
            <w:tcW w:w="226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63FDA63"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Pokazatelj uspješnosti</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AA9E03B"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Definicija</w:t>
            </w:r>
          </w:p>
        </w:tc>
        <w:tc>
          <w:tcPr>
            <w:tcW w:w="9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0C1039"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Jedinica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3D73DE9"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36F005F"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REBALANS 2025.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546DDF21"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TEKUĆI PLAN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615CBAF"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IZVRŠENJE 30.6.2025.</w:t>
            </w:r>
          </w:p>
        </w:tc>
      </w:tr>
      <w:tr w:rsidR="008E0BC3" w:rsidRPr="00F85E4C" w14:paraId="3D9EA64D" w14:textId="77777777" w:rsidTr="001B1DE2">
        <w:trPr>
          <w:trHeight w:val="831"/>
          <w:jc w:val="center"/>
        </w:trPr>
        <w:tc>
          <w:tcPr>
            <w:tcW w:w="22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4515EC" w14:textId="77777777" w:rsidR="003313CD" w:rsidRPr="00F85E4C" w:rsidRDefault="003313CD" w:rsidP="003313CD">
            <w:pPr>
              <w:suppressAutoHyphens w:val="0"/>
              <w:rPr>
                <w:rFonts w:eastAsia="Times New Roman" w:cs="Calibri"/>
                <w:color w:val="auto"/>
                <w:sz w:val="18"/>
                <w:szCs w:val="18"/>
                <w:lang w:val="hr-HR" w:eastAsia="en-US"/>
                <w14:ligatures w14:val="standardContextual"/>
              </w:rPr>
            </w:pPr>
            <w:r w:rsidRPr="00F85E4C">
              <w:rPr>
                <w:rFonts w:cs="Calibri"/>
                <w:color w:val="auto"/>
                <w:sz w:val="18"/>
                <w:szCs w:val="18"/>
                <w:lang w:val="hr-HR"/>
              </w:rPr>
              <w:t>Povećanje broja kulturnih sadržaja</w:t>
            </w:r>
          </w:p>
        </w:tc>
        <w:tc>
          <w:tcPr>
            <w:tcW w:w="1134" w:type="dxa"/>
            <w:tcBorders>
              <w:top w:val="single" w:sz="4" w:space="0" w:color="auto"/>
              <w:left w:val="single" w:sz="4" w:space="0" w:color="00000A"/>
              <w:bottom w:val="single" w:sz="4" w:space="0" w:color="auto"/>
              <w:right w:val="single" w:sz="4" w:space="0" w:color="00000A"/>
            </w:tcBorders>
            <w:shd w:val="clear" w:color="auto" w:fill="FFFFFF"/>
            <w:vAlign w:val="center"/>
          </w:tcPr>
          <w:p w14:paraId="2C66BD3A" w14:textId="77777777" w:rsidR="003313CD" w:rsidRPr="00F85E4C" w:rsidRDefault="003313CD" w:rsidP="003313CD">
            <w:pPr>
              <w:suppressAutoHyphens w:val="0"/>
              <w:rPr>
                <w:rFonts w:eastAsia="Times New Roman" w:cs="Calibri"/>
                <w:color w:val="auto"/>
                <w:sz w:val="18"/>
                <w:szCs w:val="18"/>
                <w:lang w:val="hr-HR" w:eastAsia="en-US"/>
                <w14:ligatures w14:val="standardContextual"/>
              </w:rPr>
            </w:pPr>
            <w:r w:rsidRPr="00F85E4C">
              <w:rPr>
                <w:rFonts w:cs="Calibri"/>
                <w:color w:val="auto"/>
                <w:sz w:val="18"/>
                <w:szCs w:val="18"/>
                <w:lang w:val="hr-HR"/>
              </w:rPr>
              <w:t>Broj izgrađenih objekata</w:t>
            </w:r>
          </w:p>
        </w:tc>
        <w:tc>
          <w:tcPr>
            <w:tcW w:w="993"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7C762046"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Kom</w:t>
            </w:r>
          </w:p>
        </w:tc>
        <w:tc>
          <w:tcPr>
            <w:tcW w:w="992"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5AC12533"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0</w:t>
            </w:r>
          </w:p>
        </w:tc>
        <w:tc>
          <w:tcPr>
            <w:tcW w:w="1276"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3EBCF476"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1</w:t>
            </w:r>
          </w:p>
        </w:tc>
        <w:tc>
          <w:tcPr>
            <w:tcW w:w="1134" w:type="dxa"/>
            <w:tcBorders>
              <w:top w:val="single" w:sz="4" w:space="0" w:color="auto"/>
              <w:left w:val="single" w:sz="4" w:space="0" w:color="00000A"/>
              <w:bottom w:val="single" w:sz="4" w:space="0" w:color="auto"/>
              <w:right w:val="single" w:sz="4" w:space="0" w:color="00000A"/>
            </w:tcBorders>
            <w:shd w:val="clear" w:color="auto" w:fill="FFFFFF"/>
            <w:vAlign w:val="center"/>
          </w:tcPr>
          <w:p w14:paraId="71FB3206"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1</w:t>
            </w:r>
          </w:p>
        </w:tc>
        <w:tc>
          <w:tcPr>
            <w:tcW w:w="1270" w:type="dxa"/>
            <w:tcBorders>
              <w:top w:val="single" w:sz="4" w:space="0" w:color="auto"/>
              <w:left w:val="single" w:sz="4" w:space="0" w:color="00000A"/>
              <w:bottom w:val="single" w:sz="4" w:space="0" w:color="auto"/>
              <w:right w:val="single" w:sz="4" w:space="0" w:color="00000A"/>
            </w:tcBorders>
            <w:shd w:val="clear" w:color="auto" w:fill="FFFFFF"/>
            <w:vAlign w:val="center"/>
          </w:tcPr>
          <w:p w14:paraId="4CBB043E"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0</w:t>
            </w:r>
          </w:p>
        </w:tc>
      </w:tr>
    </w:tbl>
    <w:p w14:paraId="0A5EA168" w14:textId="77777777" w:rsidR="003313CD" w:rsidRPr="00F85E4C" w:rsidRDefault="003313CD" w:rsidP="003313CD">
      <w:pPr>
        <w:suppressAutoHyphens w:val="0"/>
        <w:spacing w:line="259" w:lineRule="auto"/>
        <w:jc w:val="both"/>
        <w:rPr>
          <w:rFonts w:eastAsia="Times New Roman" w:cs="Calibri"/>
          <w:b/>
          <w:bCs/>
          <w:color w:val="auto"/>
          <w:kern w:val="2"/>
          <w:lang w:val="hr-HR"/>
          <w14:ligatures w14:val="standardContextual"/>
        </w:rPr>
      </w:pPr>
    </w:p>
    <w:p w14:paraId="6B62C68E" w14:textId="190B59FC" w:rsidR="003313CD" w:rsidRPr="00F85E4C" w:rsidRDefault="003313CD" w:rsidP="003313CD">
      <w:pPr>
        <w:suppressAutoHyphens w:val="0"/>
        <w:spacing w:line="259" w:lineRule="auto"/>
        <w:jc w:val="both"/>
        <w:rPr>
          <w:rFonts w:eastAsia="Times New Roman" w:cs="Calibri"/>
          <w:color w:val="auto"/>
          <w:kern w:val="2"/>
          <w:lang w:val="hr-HR"/>
          <w14:ligatures w14:val="standardContextual"/>
        </w:rPr>
      </w:pPr>
      <w:r w:rsidRPr="00F85E4C">
        <w:rPr>
          <w:rFonts w:eastAsia="Times New Roman" w:cs="Calibri"/>
          <w:b/>
          <w:bCs/>
          <w:color w:val="auto"/>
          <w:kern w:val="2"/>
          <w:lang w:val="hr-HR"/>
          <w14:ligatures w14:val="standardContextual"/>
        </w:rPr>
        <w:t xml:space="preserve">Opremanje tržnice – </w:t>
      </w:r>
      <w:r w:rsidRPr="00F85E4C">
        <w:rPr>
          <w:rFonts w:eastAsia="Times New Roman" w:cs="Calibri"/>
          <w:color w:val="auto"/>
          <w:kern w:val="2"/>
          <w:lang w:val="hr-HR"/>
          <w14:ligatures w14:val="standardContextual"/>
        </w:rPr>
        <w:t xml:space="preserve">zbog radova u sklopu projekta Revitalizacija povijesne jezgre Grada Požege, u okviru kojih je planirano i rušenje postojeće Gradske tržnice, </w:t>
      </w:r>
      <w:r w:rsidR="00393089" w:rsidRPr="00F85E4C">
        <w:rPr>
          <w:rFonts w:eastAsia="Times New Roman" w:cs="Calibri"/>
          <w:color w:val="auto"/>
          <w:kern w:val="2"/>
          <w:lang w:val="hr-HR"/>
          <w14:ligatures w14:val="standardContextual"/>
        </w:rPr>
        <w:t xml:space="preserve">izgrađena je tržnica u </w:t>
      </w:r>
      <w:r w:rsidRPr="00F85E4C">
        <w:rPr>
          <w:rFonts w:eastAsia="Times New Roman" w:cs="Calibri"/>
          <w:color w:val="auto"/>
          <w:kern w:val="2"/>
          <w:lang w:val="hr-HR"/>
          <w14:ligatures w14:val="standardContextual"/>
        </w:rPr>
        <w:t xml:space="preserve">Cvjetnoj ulici u Požegi, te je </w:t>
      </w:r>
      <w:r w:rsidR="00393089" w:rsidRPr="00F85E4C">
        <w:rPr>
          <w:rFonts w:eastAsia="Times New Roman" w:cs="Calibri"/>
          <w:color w:val="auto"/>
          <w:kern w:val="2"/>
          <w:lang w:val="hr-HR"/>
          <w14:ligatures w14:val="standardContextual"/>
        </w:rPr>
        <w:t>ista i opremljena, ali još nisu prenesena sredstva komunalnom društvu koje je odradilo opremanje iste.</w:t>
      </w:r>
    </w:p>
    <w:p w14:paraId="47682322" w14:textId="77777777" w:rsidR="003313CD" w:rsidRPr="00F85E4C" w:rsidRDefault="003313CD" w:rsidP="003313CD">
      <w:pPr>
        <w:suppressAutoHyphens w:val="0"/>
        <w:spacing w:line="259" w:lineRule="auto"/>
        <w:jc w:val="both"/>
        <w:rPr>
          <w:rFonts w:eastAsia="Times New Roman" w:cs="Calibri"/>
          <w:color w:val="auto"/>
          <w:kern w:val="2"/>
          <w:lang w:val="hr-HR"/>
          <w14:ligatures w14:val="standardContextual"/>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63"/>
        <w:gridCol w:w="1234"/>
        <w:gridCol w:w="993"/>
        <w:gridCol w:w="992"/>
        <w:gridCol w:w="1276"/>
        <w:gridCol w:w="1134"/>
        <w:gridCol w:w="1270"/>
      </w:tblGrid>
      <w:tr w:rsidR="008E0BC3" w:rsidRPr="00F85E4C" w14:paraId="6FD2807F" w14:textId="77777777" w:rsidTr="001B1DE2">
        <w:trPr>
          <w:trHeight w:val="434"/>
          <w:jc w:val="center"/>
        </w:trPr>
        <w:tc>
          <w:tcPr>
            <w:tcW w:w="216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1189869"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Pokazatelj uspješnosti</w:t>
            </w:r>
          </w:p>
        </w:tc>
        <w:tc>
          <w:tcPr>
            <w:tcW w:w="12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79BAB72"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Definicija</w:t>
            </w:r>
          </w:p>
        </w:tc>
        <w:tc>
          <w:tcPr>
            <w:tcW w:w="9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A0CE9D7"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Jedinica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C73AFA3"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D25F031"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REBALANS 2025.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337C86A8"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TEKUĆI PLAN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B46A270"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IZVRŠENJE 30.6.2025.</w:t>
            </w:r>
          </w:p>
        </w:tc>
      </w:tr>
      <w:tr w:rsidR="008E0BC3" w:rsidRPr="00F85E4C" w14:paraId="4D2293AC" w14:textId="77777777" w:rsidTr="001B1DE2">
        <w:trPr>
          <w:trHeight w:val="831"/>
          <w:jc w:val="center"/>
        </w:trPr>
        <w:tc>
          <w:tcPr>
            <w:tcW w:w="21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99871DB" w14:textId="77777777" w:rsidR="003313CD" w:rsidRPr="00F85E4C" w:rsidRDefault="003313CD" w:rsidP="003313CD">
            <w:pPr>
              <w:suppressAutoHyphens w:val="0"/>
              <w:rPr>
                <w:rFonts w:eastAsia="Times New Roman" w:cs="Calibri"/>
                <w:color w:val="auto"/>
                <w:sz w:val="18"/>
                <w:szCs w:val="18"/>
                <w:lang w:val="hr-HR" w:eastAsia="en-US"/>
                <w14:ligatures w14:val="standardContextual"/>
              </w:rPr>
            </w:pPr>
            <w:r w:rsidRPr="00F85E4C">
              <w:rPr>
                <w:rFonts w:cs="Calibri"/>
                <w:color w:val="auto"/>
                <w:sz w:val="18"/>
                <w:szCs w:val="18"/>
                <w:lang w:val="hr-HR"/>
              </w:rPr>
              <w:t>Opremanje tržnice</w:t>
            </w:r>
          </w:p>
        </w:tc>
        <w:tc>
          <w:tcPr>
            <w:tcW w:w="1234" w:type="dxa"/>
            <w:tcBorders>
              <w:top w:val="single" w:sz="4" w:space="0" w:color="auto"/>
              <w:left w:val="single" w:sz="4" w:space="0" w:color="00000A"/>
              <w:bottom w:val="single" w:sz="4" w:space="0" w:color="auto"/>
              <w:right w:val="single" w:sz="4" w:space="0" w:color="00000A"/>
            </w:tcBorders>
            <w:shd w:val="clear" w:color="auto" w:fill="FFFFFF"/>
            <w:vAlign w:val="center"/>
          </w:tcPr>
          <w:p w14:paraId="6854EA26" w14:textId="77777777" w:rsidR="003313CD" w:rsidRPr="00F85E4C" w:rsidRDefault="003313CD" w:rsidP="003313CD">
            <w:pPr>
              <w:suppressAutoHyphens w:val="0"/>
              <w:rPr>
                <w:rFonts w:eastAsia="Times New Roman" w:cs="Calibri"/>
                <w:color w:val="auto"/>
                <w:sz w:val="18"/>
                <w:szCs w:val="18"/>
                <w:lang w:val="hr-HR" w:eastAsia="en-US"/>
                <w14:ligatures w14:val="standardContextual"/>
              </w:rPr>
            </w:pPr>
            <w:r w:rsidRPr="00F85E4C">
              <w:rPr>
                <w:rFonts w:cs="Calibri"/>
                <w:color w:val="auto"/>
                <w:sz w:val="18"/>
                <w:szCs w:val="18"/>
                <w:lang w:val="hr-HR"/>
              </w:rPr>
              <w:t>Postotak realizacije</w:t>
            </w:r>
          </w:p>
        </w:tc>
        <w:tc>
          <w:tcPr>
            <w:tcW w:w="993"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1CA79CEE"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w:t>
            </w:r>
          </w:p>
        </w:tc>
        <w:tc>
          <w:tcPr>
            <w:tcW w:w="992"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653C2A3B"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0</w:t>
            </w:r>
          </w:p>
        </w:tc>
        <w:tc>
          <w:tcPr>
            <w:tcW w:w="1276"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502CF61F"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100</w:t>
            </w:r>
          </w:p>
        </w:tc>
        <w:tc>
          <w:tcPr>
            <w:tcW w:w="1134" w:type="dxa"/>
            <w:tcBorders>
              <w:top w:val="single" w:sz="4" w:space="0" w:color="auto"/>
              <w:left w:val="single" w:sz="4" w:space="0" w:color="00000A"/>
              <w:bottom w:val="single" w:sz="4" w:space="0" w:color="auto"/>
              <w:right w:val="single" w:sz="4" w:space="0" w:color="00000A"/>
            </w:tcBorders>
            <w:shd w:val="clear" w:color="auto" w:fill="FFFFFF"/>
            <w:vAlign w:val="center"/>
          </w:tcPr>
          <w:p w14:paraId="67EAD12F"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100</w:t>
            </w:r>
          </w:p>
        </w:tc>
        <w:tc>
          <w:tcPr>
            <w:tcW w:w="1270" w:type="dxa"/>
            <w:tcBorders>
              <w:top w:val="single" w:sz="4" w:space="0" w:color="auto"/>
              <w:left w:val="single" w:sz="4" w:space="0" w:color="00000A"/>
              <w:bottom w:val="single" w:sz="4" w:space="0" w:color="auto"/>
              <w:right w:val="single" w:sz="4" w:space="0" w:color="00000A"/>
            </w:tcBorders>
            <w:shd w:val="clear" w:color="auto" w:fill="FFFFFF"/>
            <w:vAlign w:val="center"/>
          </w:tcPr>
          <w:p w14:paraId="3667F4AE"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 xml:space="preserve">100 </w:t>
            </w:r>
          </w:p>
        </w:tc>
      </w:tr>
    </w:tbl>
    <w:p w14:paraId="42880CDE" w14:textId="77777777" w:rsidR="003313CD" w:rsidRPr="00F85E4C" w:rsidRDefault="003313CD" w:rsidP="003313CD">
      <w:pPr>
        <w:suppressAutoHyphens w:val="0"/>
        <w:spacing w:line="259" w:lineRule="auto"/>
        <w:jc w:val="both"/>
        <w:rPr>
          <w:rFonts w:eastAsia="Times New Roman" w:cs="Calibri"/>
          <w:b/>
          <w:bCs/>
          <w:color w:val="auto"/>
          <w:kern w:val="2"/>
          <w:lang w:val="hr-HR"/>
          <w14:ligatures w14:val="standardContextual"/>
        </w:rPr>
      </w:pPr>
    </w:p>
    <w:p w14:paraId="78628340" w14:textId="77777777" w:rsidR="003313CD" w:rsidRPr="00F85E4C" w:rsidRDefault="003313CD" w:rsidP="003313CD">
      <w:pPr>
        <w:suppressAutoHyphens w:val="0"/>
        <w:spacing w:line="259" w:lineRule="auto"/>
        <w:jc w:val="both"/>
        <w:rPr>
          <w:rFonts w:eastAsia="Times New Roman" w:cs="Calibri"/>
          <w:color w:val="auto"/>
          <w:kern w:val="2"/>
          <w:lang w:val="hr-HR"/>
          <w14:ligatures w14:val="standardContextual"/>
        </w:rPr>
      </w:pPr>
      <w:r w:rsidRPr="00F85E4C">
        <w:rPr>
          <w:rFonts w:eastAsia="Times New Roman" w:cs="Calibri"/>
          <w:b/>
          <w:bCs/>
          <w:color w:val="auto"/>
          <w:kern w:val="2"/>
          <w:lang w:val="hr-HR"/>
          <w14:ligatures w14:val="standardContextual"/>
        </w:rPr>
        <w:t xml:space="preserve">Spomen soba domovinskom ratu – </w:t>
      </w:r>
      <w:r w:rsidRPr="00F85E4C">
        <w:rPr>
          <w:rFonts w:eastAsia="Times New Roman" w:cs="Calibri"/>
          <w:color w:val="auto"/>
          <w:kern w:val="2"/>
          <w:lang w:val="hr-HR"/>
          <w14:ligatures w14:val="standardContextual"/>
        </w:rPr>
        <w:t>projekt se odnosi na nabavku stalnog postava Spomen sobe domovinskom ratu u Gradskom muzeju Požega. Sredstva su utrošena za izradu idejnog rješenje i dizajn Spomen sobe.</w:t>
      </w:r>
    </w:p>
    <w:p w14:paraId="76522FF3" w14:textId="77777777" w:rsidR="003313CD" w:rsidRPr="00F85E4C" w:rsidRDefault="003313CD" w:rsidP="003313CD">
      <w:pPr>
        <w:suppressAutoHyphens w:val="0"/>
        <w:spacing w:line="259" w:lineRule="auto"/>
        <w:jc w:val="both"/>
        <w:rPr>
          <w:rFonts w:eastAsia="Times New Roman" w:cs="Calibri"/>
          <w:color w:val="auto"/>
          <w:kern w:val="2"/>
          <w:lang w:val="hr-HR"/>
          <w14:ligatures w14:val="standardContextual"/>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63"/>
        <w:gridCol w:w="1234"/>
        <w:gridCol w:w="993"/>
        <w:gridCol w:w="992"/>
        <w:gridCol w:w="1276"/>
        <w:gridCol w:w="1134"/>
        <w:gridCol w:w="1270"/>
      </w:tblGrid>
      <w:tr w:rsidR="008E0BC3" w:rsidRPr="00F85E4C" w14:paraId="1BEACB06" w14:textId="77777777" w:rsidTr="001B1DE2">
        <w:trPr>
          <w:trHeight w:val="434"/>
          <w:jc w:val="center"/>
        </w:trPr>
        <w:tc>
          <w:tcPr>
            <w:tcW w:w="216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A06674D"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Pokazatelj uspješnosti</w:t>
            </w:r>
          </w:p>
        </w:tc>
        <w:tc>
          <w:tcPr>
            <w:tcW w:w="12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B5CFB5"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Definicija</w:t>
            </w:r>
          </w:p>
        </w:tc>
        <w:tc>
          <w:tcPr>
            <w:tcW w:w="9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3EE51AF"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Jedinica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8C07507"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A5647D5"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REBALANS 2025.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5B0EC2B8"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TEKUĆI PLAN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050EEEC"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IZVRŠENJE 30.6.2025.</w:t>
            </w:r>
          </w:p>
        </w:tc>
      </w:tr>
      <w:tr w:rsidR="008E0BC3" w:rsidRPr="00F85E4C" w14:paraId="0AD37C2A" w14:textId="77777777" w:rsidTr="001B1DE2">
        <w:trPr>
          <w:trHeight w:val="831"/>
          <w:jc w:val="center"/>
        </w:trPr>
        <w:tc>
          <w:tcPr>
            <w:tcW w:w="21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7B5F40" w14:textId="77777777" w:rsidR="003313CD" w:rsidRPr="00F85E4C" w:rsidRDefault="003313CD" w:rsidP="003313CD">
            <w:pPr>
              <w:suppressAutoHyphens w:val="0"/>
              <w:rPr>
                <w:rFonts w:eastAsia="Times New Roman" w:cs="Calibri"/>
                <w:color w:val="auto"/>
                <w:sz w:val="18"/>
                <w:szCs w:val="18"/>
                <w:lang w:val="hr-HR" w:eastAsia="en-US"/>
                <w14:ligatures w14:val="standardContextual"/>
              </w:rPr>
            </w:pPr>
            <w:r w:rsidRPr="00F85E4C">
              <w:rPr>
                <w:rFonts w:cs="Calibri"/>
                <w:color w:val="auto"/>
                <w:sz w:val="18"/>
                <w:szCs w:val="18"/>
                <w:lang w:val="hr-HR"/>
              </w:rPr>
              <w:t xml:space="preserve">Opremanje </w:t>
            </w:r>
          </w:p>
        </w:tc>
        <w:tc>
          <w:tcPr>
            <w:tcW w:w="1234" w:type="dxa"/>
            <w:tcBorders>
              <w:top w:val="single" w:sz="4" w:space="0" w:color="auto"/>
              <w:left w:val="single" w:sz="4" w:space="0" w:color="00000A"/>
              <w:bottom w:val="single" w:sz="4" w:space="0" w:color="auto"/>
              <w:right w:val="single" w:sz="4" w:space="0" w:color="00000A"/>
            </w:tcBorders>
            <w:shd w:val="clear" w:color="auto" w:fill="FFFFFF"/>
            <w:vAlign w:val="center"/>
          </w:tcPr>
          <w:p w14:paraId="2D01EB53" w14:textId="77777777" w:rsidR="003313CD" w:rsidRPr="00F85E4C" w:rsidRDefault="003313CD" w:rsidP="003313CD">
            <w:pPr>
              <w:suppressAutoHyphens w:val="0"/>
              <w:rPr>
                <w:rFonts w:eastAsia="Times New Roman" w:cs="Calibri"/>
                <w:color w:val="auto"/>
                <w:sz w:val="18"/>
                <w:szCs w:val="18"/>
                <w:lang w:val="hr-HR" w:eastAsia="en-US"/>
                <w14:ligatures w14:val="standardContextual"/>
              </w:rPr>
            </w:pPr>
            <w:r w:rsidRPr="00F85E4C">
              <w:rPr>
                <w:rFonts w:cs="Calibri"/>
                <w:color w:val="auto"/>
                <w:sz w:val="18"/>
                <w:szCs w:val="18"/>
                <w:lang w:val="hr-HR"/>
              </w:rPr>
              <w:t>Postotak realizacije</w:t>
            </w:r>
          </w:p>
        </w:tc>
        <w:tc>
          <w:tcPr>
            <w:tcW w:w="993"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3DAD9729"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w:t>
            </w:r>
          </w:p>
        </w:tc>
        <w:tc>
          <w:tcPr>
            <w:tcW w:w="992"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478CC8BA"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0</w:t>
            </w:r>
          </w:p>
        </w:tc>
        <w:tc>
          <w:tcPr>
            <w:tcW w:w="1276"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7EFD5052"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100</w:t>
            </w:r>
          </w:p>
        </w:tc>
        <w:tc>
          <w:tcPr>
            <w:tcW w:w="1134" w:type="dxa"/>
            <w:tcBorders>
              <w:top w:val="single" w:sz="4" w:space="0" w:color="auto"/>
              <w:left w:val="single" w:sz="4" w:space="0" w:color="00000A"/>
              <w:bottom w:val="single" w:sz="4" w:space="0" w:color="auto"/>
              <w:right w:val="single" w:sz="4" w:space="0" w:color="00000A"/>
            </w:tcBorders>
            <w:shd w:val="clear" w:color="auto" w:fill="FFFFFF"/>
            <w:vAlign w:val="center"/>
          </w:tcPr>
          <w:p w14:paraId="56FF684D"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100</w:t>
            </w:r>
          </w:p>
        </w:tc>
        <w:tc>
          <w:tcPr>
            <w:tcW w:w="1270" w:type="dxa"/>
            <w:tcBorders>
              <w:top w:val="single" w:sz="4" w:space="0" w:color="auto"/>
              <w:left w:val="single" w:sz="4" w:space="0" w:color="00000A"/>
              <w:bottom w:val="single" w:sz="4" w:space="0" w:color="auto"/>
              <w:right w:val="single" w:sz="4" w:space="0" w:color="00000A"/>
            </w:tcBorders>
            <w:shd w:val="clear" w:color="auto" w:fill="FFFFFF"/>
            <w:vAlign w:val="center"/>
          </w:tcPr>
          <w:p w14:paraId="1F513E65" w14:textId="77777777" w:rsidR="003313CD" w:rsidRPr="00F85E4C" w:rsidRDefault="003313CD" w:rsidP="003313CD">
            <w:pPr>
              <w:suppressAutoHyphens w:val="0"/>
              <w:jc w:val="center"/>
              <w:rPr>
                <w:rFonts w:eastAsia="Times New Roman" w:cs="Calibri"/>
                <w:color w:val="auto"/>
                <w:sz w:val="18"/>
                <w:szCs w:val="18"/>
                <w:lang w:val="hr-HR" w:eastAsia="en-US"/>
                <w14:ligatures w14:val="standardContextual"/>
              </w:rPr>
            </w:pPr>
            <w:r w:rsidRPr="00F85E4C">
              <w:rPr>
                <w:rFonts w:eastAsia="Times New Roman" w:cs="Calibri"/>
                <w:color w:val="auto"/>
                <w:sz w:val="18"/>
                <w:szCs w:val="18"/>
                <w:lang w:val="hr-HR" w:eastAsia="en-US"/>
                <w14:ligatures w14:val="standardContextual"/>
              </w:rPr>
              <w:t>0</w:t>
            </w:r>
          </w:p>
        </w:tc>
      </w:tr>
    </w:tbl>
    <w:p w14:paraId="6E4F1811" w14:textId="77777777" w:rsidR="003313CD" w:rsidRPr="00F85E4C" w:rsidRDefault="003313CD" w:rsidP="003313CD">
      <w:pPr>
        <w:ind w:right="-108"/>
        <w:jc w:val="both"/>
        <w:rPr>
          <w:rFonts w:cs="Calibri"/>
          <w:b/>
          <w:color w:val="auto"/>
          <w:lang w:val="hr-HR"/>
        </w:rPr>
      </w:pPr>
    </w:p>
    <w:p w14:paraId="6B5B48F2" w14:textId="77777777" w:rsidR="003313CD" w:rsidRPr="00F85E4C" w:rsidRDefault="003313CD" w:rsidP="003313CD">
      <w:pPr>
        <w:ind w:right="-108"/>
        <w:jc w:val="both"/>
        <w:rPr>
          <w:rFonts w:cs="Calibri"/>
          <w:b/>
          <w:color w:val="auto"/>
          <w:lang w:val="hr-HR"/>
        </w:rPr>
      </w:pPr>
      <w:r w:rsidRPr="00F85E4C">
        <w:rPr>
          <w:rFonts w:cs="Calibri"/>
          <w:b/>
          <w:color w:val="auto"/>
          <w:lang w:val="hr-HR"/>
        </w:rPr>
        <w:t xml:space="preserve">NAZIV PROGRAMA: ULAGANJE U PROSTORNO-PLANSKU DOKUMENTACIJU </w:t>
      </w:r>
    </w:p>
    <w:p w14:paraId="280A6706" w14:textId="77777777" w:rsidR="003313CD" w:rsidRPr="00F85E4C" w:rsidRDefault="003313CD" w:rsidP="003313CD">
      <w:pPr>
        <w:ind w:right="-108"/>
        <w:jc w:val="both"/>
        <w:rPr>
          <w:rFonts w:cs="Calibri"/>
          <w:b/>
          <w:color w:val="auto"/>
          <w:lang w:val="hr-HR"/>
        </w:rPr>
      </w:pPr>
    </w:p>
    <w:p w14:paraId="321F1571" w14:textId="77777777" w:rsidR="003313CD" w:rsidRPr="00F85E4C" w:rsidRDefault="003313CD" w:rsidP="003313CD">
      <w:pPr>
        <w:ind w:firstLine="720"/>
        <w:jc w:val="both"/>
        <w:rPr>
          <w:rFonts w:cs="Calibri"/>
          <w:color w:val="auto"/>
          <w:lang w:val="hr-HR"/>
        </w:rPr>
      </w:pPr>
      <w:r w:rsidRPr="00F85E4C">
        <w:rPr>
          <w:rFonts w:cs="Calibri"/>
          <w:color w:val="auto"/>
          <w:lang w:val="hr-HR"/>
        </w:rPr>
        <w:t>Cilj programa je stvaranje uvjeta za učinkovito gospodarenje prostorom kroz izradu prostornih planova uređenja, geodetske usluge, legalizaciju, energetsko certificiranje te izradu procjena.</w:t>
      </w:r>
    </w:p>
    <w:p w14:paraId="6D8655BB" w14:textId="77777777" w:rsidR="003313CD" w:rsidRPr="00F85E4C" w:rsidRDefault="003313CD" w:rsidP="003313CD">
      <w:pPr>
        <w:ind w:firstLine="720"/>
        <w:jc w:val="both"/>
        <w:rPr>
          <w:rFonts w:cs="Calibri"/>
          <w:color w:val="auto"/>
          <w:lang w:val="hr-HR"/>
        </w:rPr>
      </w:pPr>
    </w:p>
    <w:p w14:paraId="5593E44A" w14:textId="77777777" w:rsidR="003313CD" w:rsidRPr="00F85E4C" w:rsidRDefault="003313CD" w:rsidP="003313CD">
      <w:pPr>
        <w:jc w:val="both"/>
        <w:rPr>
          <w:rFonts w:cs="Calibri"/>
          <w:color w:val="auto"/>
          <w:lang w:val="hr-HR"/>
        </w:rPr>
      </w:pPr>
      <w:r w:rsidRPr="00F85E4C">
        <w:rPr>
          <w:rFonts w:cs="Calibri"/>
          <w:b/>
          <w:color w:val="auto"/>
          <w:lang w:val="hr-HR"/>
        </w:rPr>
        <w:t>Zakonska osnova za uvođenje programa:</w:t>
      </w:r>
    </w:p>
    <w:p w14:paraId="25A9C061" w14:textId="77777777" w:rsidR="003313CD" w:rsidRPr="00F85E4C" w:rsidRDefault="003313CD" w:rsidP="00F85E4C">
      <w:pPr>
        <w:numPr>
          <w:ilvl w:val="0"/>
          <w:numId w:val="72"/>
        </w:numPr>
        <w:ind w:right="-108"/>
        <w:contextualSpacing/>
        <w:jc w:val="both"/>
        <w:rPr>
          <w:rFonts w:eastAsia="Times New Roman" w:cs="Calibri"/>
          <w:color w:val="auto"/>
          <w:kern w:val="2"/>
          <w:lang w:val="hr-HR"/>
          <w14:ligatures w14:val="standardContextual"/>
        </w:rPr>
      </w:pPr>
      <w:r w:rsidRPr="00F85E4C">
        <w:rPr>
          <w:rFonts w:eastAsia="Times New Roman" w:cs="Calibri"/>
          <w:color w:val="auto"/>
          <w:kern w:val="2"/>
          <w:lang w:val="hr-HR"/>
          <w14:ligatures w14:val="standardContextual"/>
        </w:rPr>
        <w:t xml:space="preserve">Zakon o gradnji (Narodne novine, broj: 153/13., 20/17., 39/19., 125/19. i 145/24.), </w:t>
      </w:r>
    </w:p>
    <w:p w14:paraId="7C460660" w14:textId="77777777" w:rsidR="003313CD" w:rsidRPr="00F85E4C" w:rsidRDefault="003313CD" w:rsidP="00F85E4C">
      <w:pPr>
        <w:numPr>
          <w:ilvl w:val="0"/>
          <w:numId w:val="72"/>
        </w:numPr>
        <w:ind w:right="-108"/>
        <w:contextualSpacing/>
        <w:jc w:val="both"/>
        <w:rPr>
          <w:rFonts w:eastAsia="Times New Roman" w:cs="Calibri"/>
          <w:color w:val="auto"/>
          <w:kern w:val="2"/>
          <w:lang w:val="hr-HR"/>
          <w14:ligatures w14:val="standardContextual"/>
        </w:rPr>
      </w:pPr>
      <w:r w:rsidRPr="00F85E4C">
        <w:rPr>
          <w:rFonts w:eastAsia="Times New Roman" w:cs="Calibri"/>
          <w:color w:val="auto"/>
          <w:kern w:val="2"/>
          <w:lang w:val="hr-HR"/>
          <w14:ligatures w14:val="standardContextual"/>
        </w:rPr>
        <w:t xml:space="preserve">Zakon o prostornom uređenju (Narodne novine, broj: 153/13., 65/17., 114/18., 39/19., 98/19. i 67/23.), </w:t>
      </w:r>
    </w:p>
    <w:p w14:paraId="256F9979" w14:textId="77777777" w:rsidR="003313CD" w:rsidRPr="00F85E4C" w:rsidRDefault="003313CD" w:rsidP="00F85E4C">
      <w:pPr>
        <w:numPr>
          <w:ilvl w:val="0"/>
          <w:numId w:val="72"/>
        </w:numPr>
        <w:ind w:right="-108"/>
        <w:contextualSpacing/>
        <w:jc w:val="both"/>
        <w:rPr>
          <w:rFonts w:eastAsia="Times New Roman" w:cs="Calibri"/>
          <w:color w:val="auto"/>
          <w:kern w:val="2"/>
          <w:lang w:val="hr-HR"/>
          <w14:ligatures w14:val="standardContextual"/>
        </w:rPr>
      </w:pPr>
      <w:r w:rsidRPr="00F85E4C">
        <w:rPr>
          <w:rFonts w:eastAsia="Times New Roman" w:cs="Calibri"/>
          <w:color w:val="auto"/>
          <w:kern w:val="2"/>
          <w:lang w:val="hr-HR"/>
          <w14:ligatures w14:val="standardContextual"/>
        </w:rPr>
        <w:t xml:space="preserve">Zakon o naseljima (Narodne novine, broj: 39/22.), </w:t>
      </w:r>
    </w:p>
    <w:p w14:paraId="455F6F87" w14:textId="77777777" w:rsidR="003313CD" w:rsidRPr="00F85E4C" w:rsidRDefault="003313CD" w:rsidP="00F85E4C">
      <w:pPr>
        <w:numPr>
          <w:ilvl w:val="0"/>
          <w:numId w:val="72"/>
        </w:numPr>
        <w:ind w:right="-108"/>
        <w:contextualSpacing/>
        <w:jc w:val="both"/>
        <w:rPr>
          <w:rFonts w:eastAsia="Times New Roman" w:cs="Calibri"/>
          <w:color w:val="auto"/>
          <w:kern w:val="2"/>
          <w:lang w:val="hr-HR"/>
          <w14:ligatures w14:val="standardContextual"/>
        </w:rPr>
      </w:pPr>
      <w:r w:rsidRPr="00F85E4C">
        <w:rPr>
          <w:rFonts w:eastAsia="Times New Roman" w:cs="Calibri"/>
          <w:color w:val="auto"/>
          <w:kern w:val="2"/>
          <w:lang w:val="hr-HR"/>
          <w14:ligatures w14:val="standardContextual"/>
        </w:rPr>
        <w:t xml:space="preserve">Pravilnik o katastru infrastrukture (Narodne novine, broj: 77/21.), </w:t>
      </w:r>
    </w:p>
    <w:p w14:paraId="79466D33" w14:textId="77777777" w:rsidR="003313CD" w:rsidRPr="00F85E4C" w:rsidRDefault="003313CD" w:rsidP="00F85E4C">
      <w:pPr>
        <w:numPr>
          <w:ilvl w:val="0"/>
          <w:numId w:val="72"/>
        </w:numPr>
        <w:ind w:left="714" w:right="-108" w:hanging="357"/>
        <w:jc w:val="both"/>
        <w:rPr>
          <w:rFonts w:eastAsia="Times New Roman" w:cs="Calibri"/>
          <w:color w:val="auto"/>
          <w:kern w:val="2"/>
          <w:lang w:val="hr-HR"/>
          <w14:ligatures w14:val="standardContextual"/>
        </w:rPr>
      </w:pPr>
      <w:r w:rsidRPr="00F85E4C">
        <w:rPr>
          <w:rFonts w:eastAsia="Times New Roman" w:cs="Calibri"/>
          <w:color w:val="auto"/>
          <w:kern w:val="2"/>
          <w:lang w:val="hr-HR"/>
          <w14:ligatures w14:val="standardContextual"/>
        </w:rPr>
        <w:t>Generalni Urbanistički plan Požege (Službene novine Grada Požege, broj: 8/06., 8/07., 19/13., 9/16., 12/19., 02/22. 1/24.)</w:t>
      </w:r>
      <w:r w:rsidRPr="00F85E4C">
        <w:rPr>
          <w:rFonts w:eastAsia="Times New Roman" w:cs="Calibri"/>
          <w:bCs/>
          <w:color w:val="auto"/>
          <w:kern w:val="2"/>
          <w:lang w:val="hr-HR"/>
          <w14:ligatures w14:val="standardContextual"/>
        </w:rPr>
        <w:t>.</w:t>
      </w:r>
    </w:p>
    <w:p w14:paraId="1DD83198" w14:textId="77777777" w:rsidR="003313CD" w:rsidRPr="00F85E4C" w:rsidRDefault="003313CD" w:rsidP="003313CD">
      <w:pPr>
        <w:ind w:left="720"/>
        <w:contextualSpacing/>
        <w:jc w:val="both"/>
        <w:rPr>
          <w:rFonts w:cs="Calibri"/>
          <w:color w:val="auto"/>
          <w:lang w:val="hr-HR"/>
        </w:rPr>
      </w:pPr>
    </w:p>
    <w:tbl>
      <w:tblPr>
        <w:tblStyle w:val="Reetkatablice"/>
        <w:tblW w:w="4848" w:type="pct"/>
        <w:jc w:val="center"/>
        <w:tblLook w:val="04A0" w:firstRow="1" w:lastRow="0" w:firstColumn="1" w:lastColumn="0" w:noHBand="0" w:noVBand="1"/>
      </w:tblPr>
      <w:tblGrid>
        <w:gridCol w:w="3120"/>
        <w:gridCol w:w="1417"/>
        <w:gridCol w:w="1417"/>
        <w:gridCol w:w="1417"/>
        <w:gridCol w:w="1416"/>
      </w:tblGrid>
      <w:tr w:rsidR="008E0BC3" w:rsidRPr="00F85E4C" w14:paraId="5366254D" w14:textId="77777777" w:rsidTr="001B1DE2">
        <w:trPr>
          <w:trHeight w:val="284"/>
          <w:jc w:val="center"/>
        </w:trPr>
        <w:tc>
          <w:tcPr>
            <w:tcW w:w="1774" w:type="pct"/>
            <w:vAlign w:val="center"/>
          </w:tcPr>
          <w:p w14:paraId="09F355A3" w14:textId="77777777" w:rsidR="003313CD" w:rsidRPr="00F85E4C" w:rsidRDefault="003313CD" w:rsidP="003313CD">
            <w:pPr>
              <w:rPr>
                <w:rFonts w:cs="Calibri"/>
                <w:i/>
                <w:color w:val="auto"/>
                <w:sz w:val="20"/>
                <w:szCs w:val="20"/>
                <w:lang w:val="hr-HR"/>
              </w:rPr>
            </w:pPr>
            <w:r w:rsidRPr="00F85E4C">
              <w:rPr>
                <w:rFonts w:cs="Calibri"/>
                <w:b/>
                <w:bCs/>
                <w:color w:val="auto"/>
                <w:sz w:val="20"/>
                <w:szCs w:val="20"/>
                <w:lang w:val="hr-HR"/>
              </w:rPr>
              <w:t>PROGRAM 1502 ULAGANJE U PROSTORNO-PLANSKU DOKUMENTACIJU</w:t>
            </w:r>
          </w:p>
        </w:tc>
        <w:tc>
          <w:tcPr>
            <w:tcW w:w="806" w:type="pct"/>
            <w:vAlign w:val="center"/>
          </w:tcPr>
          <w:p w14:paraId="5728F148"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REBALANS 2025.</w:t>
            </w:r>
          </w:p>
        </w:tc>
        <w:tc>
          <w:tcPr>
            <w:tcW w:w="806" w:type="pct"/>
            <w:vAlign w:val="center"/>
          </w:tcPr>
          <w:p w14:paraId="58BD314B"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TEKUĆI PLAN 2025.</w:t>
            </w:r>
          </w:p>
        </w:tc>
        <w:tc>
          <w:tcPr>
            <w:tcW w:w="806" w:type="pct"/>
            <w:vAlign w:val="center"/>
          </w:tcPr>
          <w:p w14:paraId="6D18F7CA"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30.6.2025.</w:t>
            </w:r>
          </w:p>
        </w:tc>
        <w:tc>
          <w:tcPr>
            <w:tcW w:w="806" w:type="pct"/>
            <w:vAlign w:val="center"/>
          </w:tcPr>
          <w:p w14:paraId="71E6EFA6"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 xml:space="preserve">INDEKS </w:t>
            </w:r>
          </w:p>
          <w:p w14:paraId="4384A977"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1B184188" w14:textId="77777777" w:rsidTr="00D623F3">
        <w:trPr>
          <w:trHeight w:val="284"/>
          <w:jc w:val="center"/>
        </w:trPr>
        <w:tc>
          <w:tcPr>
            <w:tcW w:w="1774" w:type="pct"/>
            <w:vAlign w:val="center"/>
          </w:tcPr>
          <w:p w14:paraId="10B1EA78"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Aktivnost A150001 GEODETSKO-KATASTARSKE USLUGE</w:t>
            </w:r>
          </w:p>
        </w:tc>
        <w:tc>
          <w:tcPr>
            <w:tcW w:w="806" w:type="pct"/>
            <w:vAlign w:val="center"/>
          </w:tcPr>
          <w:p w14:paraId="147CBBDD" w14:textId="77777777" w:rsidR="003313CD" w:rsidRPr="00F85E4C" w:rsidRDefault="003313CD" w:rsidP="00D623F3">
            <w:pPr>
              <w:jc w:val="center"/>
              <w:rPr>
                <w:rFonts w:cs="Calibri"/>
                <w:i/>
                <w:color w:val="auto"/>
                <w:sz w:val="20"/>
                <w:szCs w:val="20"/>
                <w:lang w:val="hr-HR"/>
              </w:rPr>
            </w:pPr>
            <w:r w:rsidRPr="00F85E4C">
              <w:rPr>
                <w:rFonts w:cs="Calibri"/>
                <w:color w:val="auto"/>
                <w:sz w:val="20"/>
                <w:szCs w:val="20"/>
                <w:lang w:val="hr-HR"/>
              </w:rPr>
              <w:t>52.320,00</w:t>
            </w:r>
          </w:p>
        </w:tc>
        <w:tc>
          <w:tcPr>
            <w:tcW w:w="806" w:type="pct"/>
            <w:vAlign w:val="center"/>
          </w:tcPr>
          <w:p w14:paraId="103FBE97" w14:textId="77777777" w:rsidR="003313CD" w:rsidRPr="00F85E4C" w:rsidRDefault="003313CD" w:rsidP="00D623F3">
            <w:pPr>
              <w:jc w:val="center"/>
              <w:rPr>
                <w:rFonts w:cs="Calibri"/>
                <w:color w:val="auto"/>
                <w:sz w:val="20"/>
                <w:szCs w:val="20"/>
                <w:lang w:val="hr-HR"/>
              </w:rPr>
            </w:pPr>
            <w:r w:rsidRPr="00F85E4C">
              <w:rPr>
                <w:rFonts w:cs="Calibri"/>
                <w:color w:val="auto"/>
                <w:sz w:val="20"/>
                <w:szCs w:val="20"/>
                <w:lang w:val="hr-HR"/>
              </w:rPr>
              <w:t>52.320,00</w:t>
            </w:r>
          </w:p>
        </w:tc>
        <w:tc>
          <w:tcPr>
            <w:tcW w:w="806" w:type="pct"/>
            <w:vAlign w:val="center"/>
          </w:tcPr>
          <w:p w14:paraId="787F6E42" w14:textId="77777777" w:rsidR="003313CD" w:rsidRPr="00F85E4C" w:rsidRDefault="003313CD" w:rsidP="00D623F3">
            <w:pPr>
              <w:jc w:val="center"/>
              <w:rPr>
                <w:rFonts w:cs="Calibri"/>
                <w:i/>
                <w:color w:val="auto"/>
                <w:sz w:val="20"/>
                <w:szCs w:val="20"/>
                <w:lang w:val="hr-HR"/>
              </w:rPr>
            </w:pPr>
            <w:r w:rsidRPr="00F85E4C">
              <w:rPr>
                <w:rFonts w:cs="Calibri"/>
                <w:color w:val="auto"/>
                <w:sz w:val="20"/>
                <w:szCs w:val="20"/>
                <w:lang w:val="hr-HR"/>
              </w:rPr>
              <w:t>27.453,90</w:t>
            </w:r>
          </w:p>
        </w:tc>
        <w:tc>
          <w:tcPr>
            <w:tcW w:w="806" w:type="pct"/>
            <w:vAlign w:val="center"/>
          </w:tcPr>
          <w:p w14:paraId="4BB5DE26" w14:textId="77777777" w:rsidR="003313CD" w:rsidRPr="00F85E4C" w:rsidRDefault="003313CD" w:rsidP="00D623F3">
            <w:pPr>
              <w:jc w:val="center"/>
              <w:rPr>
                <w:rFonts w:cs="Calibri"/>
                <w:i/>
                <w:color w:val="auto"/>
                <w:sz w:val="20"/>
                <w:szCs w:val="20"/>
                <w:lang w:val="hr-HR"/>
              </w:rPr>
            </w:pPr>
            <w:r w:rsidRPr="00F85E4C">
              <w:rPr>
                <w:rFonts w:cs="Calibri"/>
                <w:color w:val="auto"/>
                <w:sz w:val="20"/>
                <w:szCs w:val="20"/>
                <w:lang w:val="hr-HR"/>
              </w:rPr>
              <w:t>52,47</w:t>
            </w:r>
          </w:p>
        </w:tc>
      </w:tr>
      <w:tr w:rsidR="008E0BC3" w:rsidRPr="00F85E4C" w14:paraId="2D6E1241" w14:textId="77777777" w:rsidTr="00D623F3">
        <w:trPr>
          <w:trHeight w:val="284"/>
          <w:jc w:val="center"/>
        </w:trPr>
        <w:tc>
          <w:tcPr>
            <w:tcW w:w="1774" w:type="pct"/>
            <w:vAlign w:val="center"/>
          </w:tcPr>
          <w:p w14:paraId="0C96BD33"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Kapitalni projekt K150001 PROSTORNI PLANOVI</w:t>
            </w:r>
          </w:p>
        </w:tc>
        <w:tc>
          <w:tcPr>
            <w:tcW w:w="806" w:type="pct"/>
            <w:vAlign w:val="center"/>
          </w:tcPr>
          <w:p w14:paraId="0DE50940" w14:textId="77777777" w:rsidR="003313CD" w:rsidRPr="00F85E4C" w:rsidRDefault="003313CD" w:rsidP="00D623F3">
            <w:pPr>
              <w:jc w:val="center"/>
              <w:rPr>
                <w:rFonts w:cs="Calibri"/>
                <w:i/>
                <w:color w:val="auto"/>
                <w:sz w:val="20"/>
                <w:szCs w:val="20"/>
                <w:lang w:val="hr-HR"/>
              </w:rPr>
            </w:pPr>
            <w:r w:rsidRPr="00F85E4C">
              <w:rPr>
                <w:rFonts w:cs="Calibri"/>
                <w:color w:val="auto"/>
                <w:sz w:val="20"/>
                <w:szCs w:val="20"/>
                <w:lang w:val="hr-HR"/>
              </w:rPr>
              <w:t>10.000,00</w:t>
            </w:r>
          </w:p>
        </w:tc>
        <w:tc>
          <w:tcPr>
            <w:tcW w:w="806" w:type="pct"/>
            <w:vAlign w:val="center"/>
          </w:tcPr>
          <w:p w14:paraId="26A086D0" w14:textId="77777777" w:rsidR="003313CD" w:rsidRPr="00F85E4C" w:rsidRDefault="003313CD" w:rsidP="00D623F3">
            <w:pPr>
              <w:jc w:val="center"/>
              <w:rPr>
                <w:rFonts w:cs="Calibri"/>
                <w:color w:val="auto"/>
                <w:sz w:val="20"/>
                <w:szCs w:val="20"/>
                <w:lang w:val="hr-HR"/>
              </w:rPr>
            </w:pPr>
            <w:r w:rsidRPr="00F85E4C">
              <w:rPr>
                <w:rFonts w:cs="Calibri"/>
                <w:color w:val="auto"/>
                <w:sz w:val="20"/>
                <w:szCs w:val="20"/>
                <w:lang w:val="hr-HR"/>
              </w:rPr>
              <w:t>10.000,00</w:t>
            </w:r>
          </w:p>
        </w:tc>
        <w:tc>
          <w:tcPr>
            <w:tcW w:w="806" w:type="pct"/>
            <w:vAlign w:val="center"/>
          </w:tcPr>
          <w:p w14:paraId="776093A1" w14:textId="77777777" w:rsidR="003313CD" w:rsidRPr="00F85E4C" w:rsidRDefault="003313CD" w:rsidP="00D623F3">
            <w:pPr>
              <w:jc w:val="center"/>
              <w:rPr>
                <w:rFonts w:cs="Calibri"/>
                <w:i/>
                <w:color w:val="auto"/>
                <w:sz w:val="20"/>
                <w:szCs w:val="20"/>
                <w:lang w:val="hr-HR"/>
              </w:rPr>
            </w:pPr>
            <w:r w:rsidRPr="00F85E4C">
              <w:rPr>
                <w:rFonts w:cs="Calibri"/>
                <w:color w:val="auto"/>
                <w:sz w:val="20"/>
                <w:szCs w:val="20"/>
                <w:lang w:val="hr-HR"/>
              </w:rPr>
              <w:t>0,00</w:t>
            </w:r>
          </w:p>
        </w:tc>
        <w:tc>
          <w:tcPr>
            <w:tcW w:w="806" w:type="pct"/>
            <w:vAlign w:val="center"/>
          </w:tcPr>
          <w:p w14:paraId="4F0C7EEC" w14:textId="77777777" w:rsidR="003313CD" w:rsidRPr="00F85E4C" w:rsidRDefault="003313CD" w:rsidP="00D623F3">
            <w:pPr>
              <w:jc w:val="center"/>
              <w:rPr>
                <w:rFonts w:cs="Calibri"/>
                <w:i/>
                <w:color w:val="auto"/>
                <w:sz w:val="20"/>
                <w:szCs w:val="20"/>
                <w:lang w:val="hr-HR"/>
              </w:rPr>
            </w:pPr>
            <w:r w:rsidRPr="00F85E4C">
              <w:rPr>
                <w:rFonts w:cs="Calibri"/>
                <w:color w:val="auto"/>
                <w:sz w:val="20"/>
                <w:szCs w:val="20"/>
                <w:lang w:val="hr-HR"/>
              </w:rPr>
              <w:t>0,00</w:t>
            </w:r>
          </w:p>
        </w:tc>
      </w:tr>
      <w:tr w:rsidR="008E0BC3" w:rsidRPr="00F85E4C" w14:paraId="10A2B670" w14:textId="77777777" w:rsidTr="00D623F3">
        <w:trPr>
          <w:trHeight w:val="284"/>
          <w:jc w:val="center"/>
        </w:trPr>
        <w:tc>
          <w:tcPr>
            <w:tcW w:w="1774" w:type="pct"/>
            <w:vAlign w:val="center"/>
          </w:tcPr>
          <w:p w14:paraId="72BF1E61"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lastRenderedPageBreak/>
              <w:t>UKUPNO</w:t>
            </w:r>
          </w:p>
        </w:tc>
        <w:tc>
          <w:tcPr>
            <w:tcW w:w="806" w:type="pct"/>
            <w:vAlign w:val="center"/>
          </w:tcPr>
          <w:p w14:paraId="28FD561E" w14:textId="77777777" w:rsidR="003313CD" w:rsidRPr="00F85E4C" w:rsidRDefault="003313CD" w:rsidP="00D623F3">
            <w:pPr>
              <w:jc w:val="center"/>
              <w:rPr>
                <w:rFonts w:cs="Calibri"/>
                <w:i/>
                <w:color w:val="auto"/>
                <w:sz w:val="20"/>
                <w:szCs w:val="20"/>
                <w:lang w:val="hr-HR"/>
              </w:rPr>
            </w:pPr>
            <w:r w:rsidRPr="00F85E4C">
              <w:rPr>
                <w:rFonts w:cs="Calibri"/>
                <w:i/>
                <w:color w:val="auto"/>
                <w:sz w:val="20"/>
                <w:szCs w:val="20"/>
                <w:lang w:val="hr-HR"/>
              </w:rPr>
              <w:fldChar w:fldCharType="begin"/>
            </w:r>
            <w:r w:rsidRPr="00F85E4C">
              <w:rPr>
                <w:rFonts w:cs="Calibri"/>
                <w:i/>
                <w:color w:val="auto"/>
                <w:sz w:val="20"/>
                <w:szCs w:val="20"/>
                <w:lang w:val="hr-HR"/>
              </w:rPr>
              <w:instrText xml:space="preserve"> =SUM(ABOVE) \# "#.##0,00" </w:instrText>
            </w:r>
            <w:r w:rsidRPr="00F85E4C">
              <w:rPr>
                <w:rFonts w:cs="Calibri"/>
                <w:i/>
                <w:color w:val="auto"/>
                <w:sz w:val="20"/>
                <w:szCs w:val="20"/>
                <w:lang w:val="hr-HR"/>
              </w:rPr>
              <w:fldChar w:fldCharType="separate"/>
            </w:r>
            <w:r w:rsidRPr="00F85E4C">
              <w:rPr>
                <w:rFonts w:cs="Calibri"/>
                <w:i/>
                <w:noProof/>
                <w:color w:val="auto"/>
                <w:sz w:val="20"/>
                <w:szCs w:val="20"/>
                <w:lang w:val="hr-HR"/>
              </w:rPr>
              <w:t>62.320,00</w:t>
            </w:r>
            <w:r w:rsidRPr="00F85E4C">
              <w:rPr>
                <w:rFonts w:cs="Calibri"/>
                <w:i/>
                <w:color w:val="auto"/>
                <w:sz w:val="20"/>
                <w:szCs w:val="20"/>
                <w:lang w:val="hr-HR"/>
              </w:rPr>
              <w:fldChar w:fldCharType="end"/>
            </w:r>
          </w:p>
        </w:tc>
        <w:tc>
          <w:tcPr>
            <w:tcW w:w="806" w:type="pct"/>
            <w:vAlign w:val="center"/>
          </w:tcPr>
          <w:p w14:paraId="19DD7F83" w14:textId="77777777" w:rsidR="003313CD" w:rsidRPr="00F85E4C" w:rsidRDefault="003313CD" w:rsidP="00D623F3">
            <w:pPr>
              <w:jc w:val="center"/>
              <w:rPr>
                <w:rFonts w:cs="Calibri"/>
                <w:i/>
                <w:color w:val="auto"/>
                <w:sz w:val="20"/>
                <w:szCs w:val="20"/>
                <w:lang w:val="hr-HR"/>
              </w:rPr>
            </w:pPr>
            <w:r w:rsidRPr="00F85E4C">
              <w:rPr>
                <w:rFonts w:cs="Calibri"/>
                <w:i/>
                <w:color w:val="auto"/>
                <w:sz w:val="20"/>
                <w:szCs w:val="20"/>
                <w:lang w:val="hr-HR"/>
              </w:rPr>
              <w:fldChar w:fldCharType="begin"/>
            </w:r>
            <w:r w:rsidRPr="00F85E4C">
              <w:rPr>
                <w:rFonts w:cs="Calibri"/>
                <w:i/>
                <w:color w:val="auto"/>
                <w:sz w:val="20"/>
                <w:szCs w:val="20"/>
                <w:lang w:val="hr-HR"/>
              </w:rPr>
              <w:instrText xml:space="preserve"> =SUM(ABOVE) \# "#.##0,00" </w:instrText>
            </w:r>
            <w:r w:rsidRPr="00F85E4C">
              <w:rPr>
                <w:rFonts w:cs="Calibri"/>
                <w:i/>
                <w:color w:val="auto"/>
                <w:sz w:val="20"/>
                <w:szCs w:val="20"/>
                <w:lang w:val="hr-HR"/>
              </w:rPr>
              <w:fldChar w:fldCharType="separate"/>
            </w:r>
            <w:r w:rsidRPr="00F85E4C">
              <w:rPr>
                <w:rFonts w:cs="Calibri"/>
                <w:i/>
                <w:noProof/>
                <w:color w:val="auto"/>
                <w:sz w:val="20"/>
                <w:szCs w:val="20"/>
                <w:lang w:val="hr-HR"/>
              </w:rPr>
              <w:t>62.320,00</w:t>
            </w:r>
            <w:r w:rsidRPr="00F85E4C">
              <w:rPr>
                <w:rFonts w:cs="Calibri"/>
                <w:i/>
                <w:color w:val="auto"/>
                <w:sz w:val="20"/>
                <w:szCs w:val="20"/>
                <w:lang w:val="hr-HR"/>
              </w:rPr>
              <w:fldChar w:fldCharType="end"/>
            </w:r>
          </w:p>
        </w:tc>
        <w:tc>
          <w:tcPr>
            <w:tcW w:w="806" w:type="pct"/>
            <w:vAlign w:val="center"/>
          </w:tcPr>
          <w:p w14:paraId="61718A6C" w14:textId="77777777" w:rsidR="003313CD" w:rsidRPr="00F85E4C" w:rsidRDefault="003313CD" w:rsidP="00D623F3">
            <w:pPr>
              <w:jc w:val="center"/>
              <w:rPr>
                <w:rFonts w:cs="Calibri"/>
                <w:i/>
                <w:color w:val="auto"/>
                <w:sz w:val="20"/>
                <w:szCs w:val="20"/>
                <w:lang w:val="hr-HR"/>
              </w:rPr>
            </w:pPr>
            <w:r w:rsidRPr="00F85E4C">
              <w:rPr>
                <w:rFonts w:cs="Calibri"/>
                <w:i/>
                <w:color w:val="auto"/>
                <w:sz w:val="20"/>
                <w:szCs w:val="20"/>
                <w:lang w:val="hr-HR"/>
              </w:rPr>
              <w:fldChar w:fldCharType="begin"/>
            </w:r>
            <w:r w:rsidRPr="00F85E4C">
              <w:rPr>
                <w:rFonts w:cs="Calibri"/>
                <w:i/>
                <w:color w:val="auto"/>
                <w:sz w:val="20"/>
                <w:szCs w:val="20"/>
                <w:lang w:val="hr-HR"/>
              </w:rPr>
              <w:instrText xml:space="preserve"> =SUM(ABOVE) \# "#.##0,00" </w:instrText>
            </w:r>
            <w:r w:rsidRPr="00F85E4C">
              <w:rPr>
                <w:rFonts w:cs="Calibri"/>
                <w:i/>
                <w:color w:val="auto"/>
                <w:sz w:val="20"/>
                <w:szCs w:val="20"/>
                <w:lang w:val="hr-HR"/>
              </w:rPr>
              <w:fldChar w:fldCharType="separate"/>
            </w:r>
            <w:r w:rsidRPr="00F85E4C">
              <w:rPr>
                <w:rFonts w:cs="Calibri"/>
                <w:i/>
                <w:noProof/>
                <w:color w:val="auto"/>
                <w:sz w:val="20"/>
                <w:szCs w:val="20"/>
                <w:lang w:val="hr-HR"/>
              </w:rPr>
              <w:t>27.453,90</w:t>
            </w:r>
            <w:r w:rsidRPr="00F85E4C">
              <w:rPr>
                <w:rFonts w:cs="Calibri"/>
                <w:i/>
                <w:color w:val="auto"/>
                <w:sz w:val="20"/>
                <w:szCs w:val="20"/>
                <w:lang w:val="hr-HR"/>
              </w:rPr>
              <w:fldChar w:fldCharType="end"/>
            </w:r>
          </w:p>
        </w:tc>
        <w:tc>
          <w:tcPr>
            <w:tcW w:w="806" w:type="pct"/>
            <w:vAlign w:val="center"/>
          </w:tcPr>
          <w:p w14:paraId="5BD83629" w14:textId="77777777" w:rsidR="003313CD" w:rsidRPr="00F85E4C" w:rsidRDefault="003313CD" w:rsidP="00D623F3">
            <w:pPr>
              <w:jc w:val="center"/>
              <w:rPr>
                <w:rFonts w:cs="Calibri"/>
                <w:i/>
                <w:color w:val="auto"/>
                <w:sz w:val="20"/>
                <w:szCs w:val="20"/>
                <w:lang w:val="hr-HR"/>
              </w:rPr>
            </w:pPr>
            <w:r w:rsidRPr="00F85E4C">
              <w:rPr>
                <w:rFonts w:cs="Calibri"/>
                <w:i/>
                <w:color w:val="auto"/>
                <w:sz w:val="20"/>
                <w:szCs w:val="20"/>
                <w:lang w:val="hr-HR"/>
              </w:rPr>
              <w:t>44,05</w:t>
            </w:r>
          </w:p>
        </w:tc>
      </w:tr>
    </w:tbl>
    <w:p w14:paraId="4D3D9D9C" w14:textId="77777777" w:rsidR="003313CD" w:rsidRPr="00F85E4C" w:rsidRDefault="003313CD" w:rsidP="003313CD">
      <w:pPr>
        <w:jc w:val="both"/>
        <w:rPr>
          <w:rFonts w:cs="Calibri"/>
          <w:b/>
          <w:color w:val="auto"/>
          <w:lang w:val="hr-HR"/>
        </w:rPr>
      </w:pPr>
    </w:p>
    <w:p w14:paraId="4FD448FB" w14:textId="77777777" w:rsidR="003313CD" w:rsidRPr="00F85E4C" w:rsidRDefault="003313CD" w:rsidP="003313CD">
      <w:pPr>
        <w:jc w:val="both"/>
        <w:rPr>
          <w:rFonts w:cs="Calibri"/>
          <w:bCs/>
          <w:color w:val="auto"/>
          <w:lang w:val="hr-HR"/>
        </w:rPr>
      </w:pPr>
      <w:r w:rsidRPr="00F85E4C">
        <w:rPr>
          <w:rFonts w:cs="Calibri"/>
          <w:b/>
          <w:color w:val="auto"/>
          <w:lang w:val="hr-HR"/>
        </w:rPr>
        <w:t>Geodetsko-katastarske usluge</w:t>
      </w:r>
      <w:r w:rsidRPr="00F85E4C">
        <w:rPr>
          <w:rFonts w:cs="Calibri"/>
          <w:color w:val="auto"/>
          <w:lang w:val="hr-HR"/>
        </w:rPr>
        <w:t xml:space="preserve"> </w:t>
      </w:r>
      <w:r w:rsidRPr="00F85E4C">
        <w:rPr>
          <w:rFonts w:cs="Calibri"/>
          <w:bCs/>
          <w:color w:val="auto"/>
          <w:lang w:val="hr-HR"/>
        </w:rPr>
        <w:t>- sredstva su utrošena za izradu geodetskih elaborata, geodetskih podloga, prometnih elaborata, projektne dokumentacije i sl.</w:t>
      </w:r>
    </w:p>
    <w:p w14:paraId="1E00A0D3" w14:textId="77777777" w:rsidR="003313CD" w:rsidRPr="00F85E4C" w:rsidRDefault="003313CD" w:rsidP="003313CD">
      <w:pPr>
        <w:jc w:val="both"/>
        <w:rPr>
          <w:rFonts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105"/>
        <w:gridCol w:w="1467"/>
        <w:gridCol w:w="858"/>
        <w:gridCol w:w="1051"/>
        <w:gridCol w:w="1258"/>
        <w:gridCol w:w="1078"/>
        <w:gridCol w:w="1245"/>
      </w:tblGrid>
      <w:tr w:rsidR="008E0BC3" w:rsidRPr="00F85E4C" w14:paraId="7AF715FF" w14:textId="77777777" w:rsidTr="001B1DE2">
        <w:trPr>
          <w:trHeight w:val="411"/>
          <w:jc w:val="center"/>
        </w:trPr>
        <w:tc>
          <w:tcPr>
            <w:tcW w:w="116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2677C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80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3CCC3F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1868B9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58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A5BD7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E61DB4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595" w:type="pct"/>
            <w:tcBorders>
              <w:top w:val="single" w:sz="4" w:space="0" w:color="00000A"/>
              <w:left w:val="single" w:sz="4" w:space="0" w:color="00000A"/>
              <w:bottom w:val="single" w:sz="4" w:space="0" w:color="00000A"/>
              <w:right w:val="single" w:sz="4" w:space="0" w:color="00000A"/>
            </w:tcBorders>
            <w:shd w:val="clear" w:color="auto" w:fill="FFFFFF"/>
          </w:tcPr>
          <w:p w14:paraId="0B2773B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38E08D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7A338E49" w14:textId="77777777" w:rsidTr="001B1DE2">
        <w:trPr>
          <w:trHeight w:val="349"/>
          <w:jc w:val="center"/>
        </w:trPr>
        <w:tc>
          <w:tcPr>
            <w:tcW w:w="116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413C04F"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Geodetsko katastarski dokumenti</w:t>
            </w:r>
          </w:p>
        </w:tc>
        <w:tc>
          <w:tcPr>
            <w:tcW w:w="80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4C58D76"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elaborata izrađenih kroz Aktivnost Geodetsko-katastarskih usluga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D0BDF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Kom</w:t>
            </w:r>
          </w:p>
        </w:tc>
        <w:tc>
          <w:tcPr>
            <w:tcW w:w="58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1454E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31</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F09967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27</w:t>
            </w:r>
          </w:p>
        </w:tc>
        <w:tc>
          <w:tcPr>
            <w:tcW w:w="59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DDDC21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27</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F6B15E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12</w:t>
            </w:r>
          </w:p>
        </w:tc>
      </w:tr>
    </w:tbl>
    <w:p w14:paraId="26E68B38" w14:textId="77777777" w:rsidR="003313CD" w:rsidRPr="00F85E4C" w:rsidRDefault="003313CD" w:rsidP="003313CD">
      <w:pPr>
        <w:jc w:val="both"/>
        <w:rPr>
          <w:rFonts w:cs="Calibri"/>
          <w:b/>
          <w:color w:val="auto"/>
          <w:lang w:val="hr-HR"/>
        </w:rPr>
      </w:pPr>
    </w:p>
    <w:p w14:paraId="7577B131" w14:textId="77777777" w:rsidR="003313CD" w:rsidRPr="00F85E4C" w:rsidRDefault="003313CD" w:rsidP="003313CD">
      <w:pPr>
        <w:jc w:val="both"/>
        <w:rPr>
          <w:rFonts w:cs="Calibri"/>
          <w:bCs/>
          <w:color w:val="auto"/>
          <w:lang w:val="hr-HR"/>
        </w:rPr>
      </w:pPr>
      <w:r w:rsidRPr="00F85E4C">
        <w:rPr>
          <w:rFonts w:cs="Calibri"/>
          <w:b/>
          <w:color w:val="auto"/>
          <w:lang w:val="hr-HR"/>
        </w:rPr>
        <w:t>Prostorni planovi</w:t>
      </w:r>
      <w:r w:rsidRPr="00F85E4C">
        <w:rPr>
          <w:rFonts w:cs="Calibri"/>
          <w:bCs/>
          <w:color w:val="auto"/>
          <w:lang w:val="hr-HR"/>
        </w:rPr>
        <w:t xml:space="preserve"> - Tijekom izvještajnog razdoblja nije bilo realizacije.</w:t>
      </w:r>
    </w:p>
    <w:p w14:paraId="0BD59A71" w14:textId="77777777" w:rsidR="003313CD" w:rsidRPr="00F85E4C" w:rsidRDefault="003313CD" w:rsidP="003313CD">
      <w:pPr>
        <w:jc w:val="both"/>
        <w:rPr>
          <w:rFonts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416"/>
        <w:gridCol w:w="1983"/>
        <w:gridCol w:w="939"/>
        <w:gridCol w:w="1147"/>
        <w:gridCol w:w="1258"/>
        <w:gridCol w:w="1078"/>
        <w:gridCol w:w="1241"/>
      </w:tblGrid>
      <w:tr w:rsidR="008E0BC3" w:rsidRPr="00F85E4C" w14:paraId="49EE2A68" w14:textId="77777777" w:rsidTr="001B1DE2">
        <w:trPr>
          <w:trHeight w:val="411"/>
          <w:jc w:val="center"/>
        </w:trPr>
        <w:tc>
          <w:tcPr>
            <w:tcW w:w="78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C929B6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10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F6144D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51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199E3D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63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C56CE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BEF47D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595" w:type="pct"/>
            <w:tcBorders>
              <w:top w:val="single" w:sz="4" w:space="0" w:color="00000A"/>
              <w:left w:val="single" w:sz="4" w:space="0" w:color="00000A"/>
              <w:bottom w:val="single" w:sz="4" w:space="0" w:color="00000A"/>
              <w:right w:val="single" w:sz="4" w:space="0" w:color="00000A"/>
            </w:tcBorders>
            <w:shd w:val="clear" w:color="auto" w:fill="FFFFFF"/>
          </w:tcPr>
          <w:p w14:paraId="35A4A56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86947A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32CDAB86" w14:textId="77777777" w:rsidTr="001B1DE2">
        <w:trPr>
          <w:trHeight w:val="360"/>
          <w:jc w:val="center"/>
        </w:trPr>
        <w:tc>
          <w:tcPr>
            <w:tcW w:w="78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0DDAABA"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Prostorni planovi</w:t>
            </w:r>
          </w:p>
        </w:tc>
        <w:tc>
          <w:tcPr>
            <w:tcW w:w="10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2EB7E54"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izrađenih i usvojenih prostornih planova predviđenim ovim Programom</w:t>
            </w:r>
          </w:p>
        </w:tc>
        <w:tc>
          <w:tcPr>
            <w:tcW w:w="51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F5A57C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Kom</w:t>
            </w:r>
          </w:p>
        </w:tc>
        <w:tc>
          <w:tcPr>
            <w:tcW w:w="63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7E6190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15BE48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c>
          <w:tcPr>
            <w:tcW w:w="59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D5C1DD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c>
          <w:tcPr>
            <w:tcW w:w="686"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1F0828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r>
    </w:tbl>
    <w:p w14:paraId="173A0C06" w14:textId="77777777" w:rsidR="003313CD" w:rsidRPr="00F85E4C" w:rsidRDefault="003313CD" w:rsidP="003313CD">
      <w:pPr>
        <w:jc w:val="both"/>
        <w:rPr>
          <w:rFonts w:cs="Calibri"/>
          <w:b/>
          <w:color w:val="auto"/>
          <w:lang w:val="hr-HR"/>
        </w:rPr>
      </w:pPr>
    </w:p>
    <w:p w14:paraId="28EBFB94" w14:textId="77777777" w:rsidR="003313CD" w:rsidRPr="00F85E4C" w:rsidRDefault="003313CD" w:rsidP="003313CD">
      <w:pPr>
        <w:jc w:val="both"/>
        <w:rPr>
          <w:rFonts w:cs="Calibri"/>
          <w:b/>
          <w:color w:val="auto"/>
          <w:lang w:val="hr-HR"/>
        </w:rPr>
      </w:pPr>
      <w:r w:rsidRPr="00F85E4C">
        <w:rPr>
          <w:rFonts w:cs="Calibri"/>
          <w:b/>
          <w:color w:val="auto"/>
          <w:lang w:val="hr-HR"/>
        </w:rPr>
        <w:t>NAZIV PROGRAMA: SANACIJA KLIZIŠTA</w:t>
      </w:r>
    </w:p>
    <w:p w14:paraId="001F157E" w14:textId="77777777" w:rsidR="003313CD" w:rsidRPr="00F85E4C" w:rsidRDefault="003313CD" w:rsidP="003313CD">
      <w:pPr>
        <w:jc w:val="both"/>
        <w:rPr>
          <w:rFonts w:cs="Calibri"/>
          <w:b/>
          <w:color w:val="auto"/>
          <w:lang w:val="hr-HR"/>
        </w:rPr>
      </w:pPr>
    </w:p>
    <w:p w14:paraId="43882324" w14:textId="77777777" w:rsidR="003313CD" w:rsidRPr="00F85E4C" w:rsidRDefault="003313CD" w:rsidP="003313CD">
      <w:pPr>
        <w:ind w:firstLine="720"/>
        <w:jc w:val="both"/>
        <w:rPr>
          <w:rFonts w:cs="Calibri"/>
          <w:color w:val="auto"/>
          <w:lang w:val="hr-HR"/>
        </w:rPr>
      </w:pPr>
      <w:r w:rsidRPr="00F85E4C">
        <w:rPr>
          <w:rFonts w:cs="Calibri"/>
          <w:bCs/>
          <w:color w:val="auto"/>
          <w:lang w:val="hr-HR"/>
        </w:rPr>
        <w:t xml:space="preserve">Odnosi se na </w:t>
      </w:r>
      <w:r w:rsidRPr="00F85E4C">
        <w:rPr>
          <w:rFonts w:cs="Calibri"/>
          <w:color w:val="auto"/>
          <w:lang w:val="hr-HR"/>
        </w:rPr>
        <w:t xml:space="preserve">osiguranje kvalitetnog upravljanja prostorom uz efikasno riješenu komunalnu infrastrukturu. </w:t>
      </w:r>
    </w:p>
    <w:p w14:paraId="58B907E6" w14:textId="77777777" w:rsidR="003313CD" w:rsidRPr="00F85E4C" w:rsidRDefault="003313CD" w:rsidP="003313CD">
      <w:pPr>
        <w:ind w:firstLine="720"/>
        <w:jc w:val="both"/>
        <w:rPr>
          <w:rFonts w:cs="Calibri"/>
          <w:color w:val="auto"/>
          <w:lang w:val="hr-HR"/>
        </w:rPr>
      </w:pPr>
    </w:p>
    <w:p w14:paraId="4D70F964" w14:textId="77777777" w:rsidR="003313CD" w:rsidRPr="00F85E4C" w:rsidRDefault="003313CD" w:rsidP="003313CD">
      <w:pPr>
        <w:jc w:val="both"/>
        <w:rPr>
          <w:rFonts w:cs="Calibri"/>
          <w:color w:val="auto"/>
          <w:lang w:val="hr-HR"/>
        </w:rPr>
      </w:pPr>
      <w:r w:rsidRPr="00F85E4C">
        <w:rPr>
          <w:rFonts w:cs="Calibri"/>
          <w:b/>
          <w:bCs/>
          <w:color w:val="auto"/>
          <w:lang w:val="hr-HR"/>
        </w:rPr>
        <w:t>Zakonska osnova za uvođenje programa:</w:t>
      </w:r>
    </w:p>
    <w:p w14:paraId="021C4E51" w14:textId="77777777" w:rsidR="003313CD" w:rsidRPr="00F85E4C" w:rsidRDefault="003313CD" w:rsidP="00F85E4C">
      <w:pPr>
        <w:numPr>
          <w:ilvl w:val="0"/>
          <w:numId w:val="9"/>
        </w:numPr>
        <w:spacing w:line="252" w:lineRule="auto"/>
        <w:contextualSpacing/>
        <w:jc w:val="both"/>
        <w:rPr>
          <w:rFonts w:cs="Calibri"/>
          <w:color w:val="auto"/>
          <w:lang w:val="hr-HR"/>
        </w:rPr>
      </w:pPr>
      <w:r w:rsidRPr="00F85E4C">
        <w:rPr>
          <w:rFonts w:cs="Calibri"/>
          <w:color w:val="auto"/>
          <w:lang w:val="hr-HR"/>
        </w:rPr>
        <w:t xml:space="preserve">Zakon o gradnji (Narodne novine, broj: 153/13., 20/17., 39/19. ,125/19. 145/24.) i </w:t>
      </w:r>
    </w:p>
    <w:p w14:paraId="12F53CDD" w14:textId="77777777" w:rsidR="003313CD" w:rsidRPr="00F85E4C" w:rsidRDefault="003313CD" w:rsidP="00F85E4C">
      <w:pPr>
        <w:numPr>
          <w:ilvl w:val="0"/>
          <w:numId w:val="9"/>
        </w:numPr>
        <w:spacing w:line="252" w:lineRule="auto"/>
        <w:contextualSpacing/>
        <w:jc w:val="both"/>
        <w:rPr>
          <w:rFonts w:cs="Calibri"/>
          <w:color w:val="auto"/>
          <w:lang w:val="hr-HR"/>
        </w:rPr>
      </w:pPr>
      <w:r w:rsidRPr="00F85E4C">
        <w:rPr>
          <w:rFonts w:cs="Calibri"/>
          <w:color w:val="auto"/>
          <w:lang w:val="hr-HR"/>
        </w:rPr>
        <w:t xml:space="preserve">Zakon o prostornom uređenju (Narodne novine, broj: 153/13., 65/17., 114/18., 39/19., 98/19. i 67/23.). </w:t>
      </w:r>
    </w:p>
    <w:p w14:paraId="652CB00B" w14:textId="77777777" w:rsidR="003313CD" w:rsidRPr="00F85E4C" w:rsidRDefault="003313CD" w:rsidP="003313CD">
      <w:pPr>
        <w:ind w:left="720"/>
        <w:contextualSpacing/>
        <w:jc w:val="both"/>
        <w:rPr>
          <w:rFonts w:cs="Calibri"/>
          <w:color w:val="auto"/>
          <w:lang w:val="hr-HR"/>
        </w:rPr>
      </w:pPr>
    </w:p>
    <w:tbl>
      <w:tblPr>
        <w:tblStyle w:val="Reetkatablice"/>
        <w:tblW w:w="4846" w:type="pct"/>
        <w:jc w:val="center"/>
        <w:tblLook w:val="04A0" w:firstRow="1" w:lastRow="0" w:firstColumn="1" w:lastColumn="0" w:noHBand="0" w:noVBand="1"/>
      </w:tblPr>
      <w:tblGrid>
        <w:gridCol w:w="3117"/>
        <w:gridCol w:w="1412"/>
        <w:gridCol w:w="1418"/>
        <w:gridCol w:w="1418"/>
        <w:gridCol w:w="1418"/>
      </w:tblGrid>
      <w:tr w:rsidR="008E0BC3" w:rsidRPr="00F85E4C" w14:paraId="2C9B8C0F" w14:textId="77777777" w:rsidTr="001B1DE2">
        <w:trPr>
          <w:trHeight w:val="284"/>
          <w:jc w:val="center"/>
        </w:trPr>
        <w:tc>
          <w:tcPr>
            <w:tcW w:w="1775" w:type="pct"/>
            <w:vAlign w:val="center"/>
          </w:tcPr>
          <w:p w14:paraId="7E6A8AF5" w14:textId="77777777" w:rsidR="003313CD" w:rsidRPr="00F85E4C" w:rsidRDefault="003313CD" w:rsidP="003313CD">
            <w:pPr>
              <w:rPr>
                <w:rFonts w:cs="Calibri"/>
                <w:b/>
                <w:bCs/>
                <w:i/>
                <w:color w:val="auto"/>
                <w:sz w:val="20"/>
                <w:szCs w:val="20"/>
                <w:lang w:val="hr-HR"/>
              </w:rPr>
            </w:pPr>
            <w:r w:rsidRPr="00F85E4C">
              <w:rPr>
                <w:rFonts w:cs="Calibri"/>
                <w:b/>
                <w:bCs/>
                <w:color w:val="auto"/>
                <w:sz w:val="20"/>
                <w:szCs w:val="20"/>
                <w:lang w:val="hr-HR"/>
              </w:rPr>
              <w:t>PROGRAM 1505 SANACIJA KLIZIŠTA</w:t>
            </w:r>
          </w:p>
        </w:tc>
        <w:tc>
          <w:tcPr>
            <w:tcW w:w="804" w:type="pct"/>
            <w:vAlign w:val="center"/>
          </w:tcPr>
          <w:p w14:paraId="5861C799"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REBALANS 2025.</w:t>
            </w:r>
          </w:p>
        </w:tc>
        <w:tc>
          <w:tcPr>
            <w:tcW w:w="807" w:type="pct"/>
            <w:vAlign w:val="center"/>
          </w:tcPr>
          <w:p w14:paraId="3A331651"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TEKUĆI PLAN 2025.</w:t>
            </w:r>
          </w:p>
        </w:tc>
        <w:tc>
          <w:tcPr>
            <w:tcW w:w="807" w:type="pct"/>
            <w:vAlign w:val="center"/>
          </w:tcPr>
          <w:p w14:paraId="54EC042E"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30.6.2025.</w:t>
            </w:r>
          </w:p>
        </w:tc>
        <w:tc>
          <w:tcPr>
            <w:tcW w:w="807" w:type="pct"/>
            <w:vAlign w:val="center"/>
          </w:tcPr>
          <w:p w14:paraId="7D6941FB"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 xml:space="preserve">INDEKS </w:t>
            </w:r>
          </w:p>
          <w:p w14:paraId="4A154241"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50A07174" w14:textId="77777777" w:rsidTr="001B1DE2">
        <w:trPr>
          <w:trHeight w:val="284"/>
          <w:jc w:val="center"/>
        </w:trPr>
        <w:tc>
          <w:tcPr>
            <w:tcW w:w="1775" w:type="pct"/>
            <w:vAlign w:val="center"/>
          </w:tcPr>
          <w:p w14:paraId="6658EA1F"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Aktivnost A150001 SANACIJA KLIZIŠTA</w:t>
            </w:r>
          </w:p>
        </w:tc>
        <w:tc>
          <w:tcPr>
            <w:tcW w:w="804" w:type="pct"/>
            <w:vAlign w:val="center"/>
          </w:tcPr>
          <w:p w14:paraId="7C1A9CD2"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150.000,00</w:t>
            </w:r>
          </w:p>
        </w:tc>
        <w:tc>
          <w:tcPr>
            <w:tcW w:w="807" w:type="pct"/>
            <w:vAlign w:val="center"/>
          </w:tcPr>
          <w:p w14:paraId="23FF2445"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150.000,00</w:t>
            </w:r>
          </w:p>
        </w:tc>
        <w:tc>
          <w:tcPr>
            <w:tcW w:w="807" w:type="pct"/>
            <w:vAlign w:val="center"/>
          </w:tcPr>
          <w:p w14:paraId="0E1F27D6"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c>
          <w:tcPr>
            <w:tcW w:w="807" w:type="pct"/>
            <w:vAlign w:val="center"/>
          </w:tcPr>
          <w:p w14:paraId="5C47FC21"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r>
      <w:tr w:rsidR="008E0BC3" w:rsidRPr="00F85E4C" w14:paraId="55270912" w14:textId="77777777" w:rsidTr="001B1DE2">
        <w:trPr>
          <w:trHeight w:val="284"/>
          <w:jc w:val="center"/>
        </w:trPr>
        <w:tc>
          <w:tcPr>
            <w:tcW w:w="1775" w:type="pct"/>
            <w:vAlign w:val="center"/>
          </w:tcPr>
          <w:p w14:paraId="362D4575"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UKUPNO</w:t>
            </w:r>
          </w:p>
        </w:tc>
        <w:tc>
          <w:tcPr>
            <w:tcW w:w="804" w:type="pct"/>
          </w:tcPr>
          <w:p w14:paraId="01CE7CF0"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150.000,00</w:t>
            </w:r>
          </w:p>
        </w:tc>
        <w:tc>
          <w:tcPr>
            <w:tcW w:w="807" w:type="pct"/>
          </w:tcPr>
          <w:p w14:paraId="699BB816"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150.000,00</w:t>
            </w:r>
          </w:p>
        </w:tc>
        <w:tc>
          <w:tcPr>
            <w:tcW w:w="807" w:type="pct"/>
            <w:vAlign w:val="center"/>
          </w:tcPr>
          <w:p w14:paraId="15F206FA"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c>
          <w:tcPr>
            <w:tcW w:w="807" w:type="pct"/>
            <w:vAlign w:val="center"/>
          </w:tcPr>
          <w:p w14:paraId="01026D48"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r>
    </w:tbl>
    <w:p w14:paraId="5593CDEE" w14:textId="77777777" w:rsidR="003313CD" w:rsidRPr="00F85E4C" w:rsidRDefault="003313CD" w:rsidP="003313CD">
      <w:pPr>
        <w:jc w:val="both"/>
        <w:rPr>
          <w:rFonts w:cs="Calibri"/>
          <w:b/>
          <w:bCs/>
          <w:color w:val="auto"/>
          <w:lang w:val="hr-HR"/>
        </w:rPr>
      </w:pPr>
    </w:p>
    <w:p w14:paraId="22501953" w14:textId="77777777" w:rsidR="003313CD" w:rsidRPr="00F85E4C" w:rsidRDefault="003313CD" w:rsidP="003313CD">
      <w:pPr>
        <w:jc w:val="both"/>
        <w:rPr>
          <w:rFonts w:cs="Calibri"/>
          <w:bCs/>
          <w:color w:val="auto"/>
          <w:lang w:val="hr-HR"/>
        </w:rPr>
      </w:pPr>
      <w:r w:rsidRPr="00F85E4C">
        <w:rPr>
          <w:rFonts w:cs="Calibri"/>
          <w:b/>
          <w:bCs/>
          <w:color w:val="auto"/>
          <w:lang w:val="hr-HR"/>
        </w:rPr>
        <w:t>Sanacija klizišta</w:t>
      </w:r>
      <w:r w:rsidRPr="00F85E4C">
        <w:rPr>
          <w:rFonts w:cs="Calibri"/>
          <w:color w:val="auto"/>
          <w:lang w:val="hr-HR"/>
        </w:rPr>
        <w:t xml:space="preserve"> –</w:t>
      </w:r>
      <w:r w:rsidRPr="00F85E4C">
        <w:rPr>
          <w:rFonts w:eastAsia="Times New Roman" w:cs="Calibri"/>
          <w:color w:val="auto"/>
          <w:lang w:val="hr-HR" w:eastAsia="en-US"/>
        </w:rPr>
        <w:t xml:space="preserve"> </w:t>
      </w:r>
      <w:r w:rsidRPr="00F85E4C">
        <w:rPr>
          <w:rFonts w:cs="Calibri"/>
          <w:color w:val="auto"/>
          <w:lang w:val="hr-HR"/>
        </w:rPr>
        <w:t xml:space="preserve">aktivnost uključuje radove na sanaciji prethodno evidentiranih klizišta na području grada Požege kako bi se osigurali sigurniji životni uvjeti u područjima grada gdje su uočeni problemi sa strukturom temeljnog tla. </w:t>
      </w:r>
      <w:r w:rsidRPr="00F85E4C">
        <w:rPr>
          <w:rFonts w:cs="Calibri"/>
          <w:bCs/>
          <w:color w:val="auto"/>
          <w:lang w:val="hr-HR"/>
        </w:rPr>
        <w:t>Tijekom izvještajnog razdoblja nije bilo realizacije.</w:t>
      </w:r>
    </w:p>
    <w:p w14:paraId="75E85446" w14:textId="77777777" w:rsidR="003313CD" w:rsidRPr="00F85E4C" w:rsidRDefault="003313CD" w:rsidP="003313CD">
      <w:pPr>
        <w:jc w:val="both"/>
        <w:rPr>
          <w:rFonts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062"/>
        <w:gridCol w:w="1415"/>
        <w:gridCol w:w="857"/>
        <w:gridCol w:w="1176"/>
        <w:gridCol w:w="1258"/>
        <w:gridCol w:w="1049"/>
        <w:gridCol w:w="1245"/>
      </w:tblGrid>
      <w:tr w:rsidR="008E0BC3" w:rsidRPr="00F85E4C" w14:paraId="15397824" w14:textId="77777777" w:rsidTr="001B1DE2">
        <w:trPr>
          <w:trHeight w:val="564"/>
          <w:jc w:val="center"/>
        </w:trPr>
        <w:tc>
          <w:tcPr>
            <w:tcW w:w="113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CF5FA7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78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95820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9A9998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64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A730A0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A55C8A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579" w:type="pct"/>
            <w:tcBorders>
              <w:top w:val="single" w:sz="4" w:space="0" w:color="00000A"/>
              <w:left w:val="single" w:sz="4" w:space="0" w:color="00000A"/>
              <w:bottom w:val="single" w:sz="4" w:space="0" w:color="00000A"/>
              <w:right w:val="single" w:sz="4" w:space="0" w:color="00000A"/>
            </w:tcBorders>
            <w:shd w:val="clear" w:color="auto" w:fill="FFFFFF"/>
          </w:tcPr>
          <w:p w14:paraId="07FE808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95DC8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3693CD98" w14:textId="77777777" w:rsidTr="001B1DE2">
        <w:trPr>
          <w:trHeight w:val="142"/>
          <w:jc w:val="center"/>
        </w:trPr>
        <w:tc>
          <w:tcPr>
            <w:tcW w:w="113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8C2BBCB"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Sanacija klizišta</w:t>
            </w:r>
          </w:p>
        </w:tc>
        <w:tc>
          <w:tcPr>
            <w:tcW w:w="781" w:type="pct"/>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41AB35DC"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realiziranih sanacija</w:t>
            </w:r>
          </w:p>
        </w:tc>
        <w:tc>
          <w:tcPr>
            <w:tcW w:w="473" w:type="pct"/>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603E0DF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kom</w:t>
            </w:r>
          </w:p>
        </w:tc>
        <w:tc>
          <w:tcPr>
            <w:tcW w:w="649" w:type="pct"/>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47AA9CC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c>
          <w:tcPr>
            <w:tcW w:w="694" w:type="pct"/>
            <w:tcBorders>
              <w:top w:val="single" w:sz="4" w:space="0" w:color="auto"/>
              <w:left w:val="single" w:sz="4" w:space="0" w:color="00000A"/>
              <w:bottom w:val="single" w:sz="4" w:space="0" w:color="00000A"/>
              <w:right w:val="single" w:sz="4" w:space="0" w:color="00000A"/>
            </w:tcBorders>
            <w:shd w:val="clear" w:color="auto" w:fill="FFFFFF"/>
            <w:vAlign w:val="center"/>
          </w:tcPr>
          <w:p w14:paraId="774DC5F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c>
          <w:tcPr>
            <w:tcW w:w="579" w:type="pct"/>
            <w:tcBorders>
              <w:top w:val="single" w:sz="4" w:space="0" w:color="auto"/>
              <w:left w:val="single" w:sz="4" w:space="0" w:color="00000A"/>
              <w:bottom w:val="single" w:sz="4" w:space="0" w:color="00000A"/>
              <w:right w:val="single" w:sz="4" w:space="0" w:color="00000A"/>
            </w:tcBorders>
            <w:shd w:val="clear" w:color="auto" w:fill="FFFFFF"/>
            <w:vAlign w:val="center"/>
          </w:tcPr>
          <w:p w14:paraId="7DB0E46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c>
          <w:tcPr>
            <w:tcW w:w="687" w:type="pct"/>
            <w:tcBorders>
              <w:top w:val="single" w:sz="4" w:space="0" w:color="auto"/>
              <w:left w:val="single" w:sz="4" w:space="0" w:color="00000A"/>
              <w:bottom w:val="single" w:sz="4" w:space="0" w:color="00000A"/>
              <w:right w:val="single" w:sz="4" w:space="0" w:color="00000A"/>
            </w:tcBorders>
            <w:shd w:val="clear" w:color="auto" w:fill="FFFFFF"/>
            <w:vAlign w:val="center"/>
          </w:tcPr>
          <w:p w14:paraId="06383D4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r>
    </w:tbl>
    <w:p w14:paraId="5F432346" w14:textId="77777777" w:rsidR="003313CD" w:rsidRPr="00F85E4C" w:rsidRDefault="003313CD" w:rsidP="003313CD">
      <w:pPr>
        <w:ind w:right="-108"/>
        <w:jc w:val="both"/>
        <w:rPr>
          <w:rFonts w:cs="Calibri"/>
          <w:b/>
          <w:color w:val="auto"/>
          <w:lang w:val="hr-HR"/>
        </w:rPr>
      </w:pPr>
    </w:p>
    <w:p w14:paraId="2DAD1337" w14:textId="77777777" w:rsidR="003313CD" w:rsidRPr="00F85E4C" w:rsidRDefault="003313CD" w:rsidP="003313CD">
      <w:pPr>
        <w:jc w:val="both"/>
        <w:rPr>
          <w:rFonts w:cs="Calibri"/>
          <w:b/>
          <w:color w:val="auto"/>
          <w:lang w:val="hr-HR"/>
        </w:rPr>
      </w:pPr>
      <w:r w:rsidRPr="00F85E4C">
        <w:rPr>
          <w:rFonts w:cs="Calibri"/>
          <w:b/>
          <w:color w:val="auto"/>
          <w:lang w:val="hr-HR"/>
        </w:rPr>
        <w:t xml:space="preserve">NAZIV PROGRAMA: POTICANJE MALOG GOSPODARSTVA </w:t>
      </w:r>
    </w:p>
    <w:p w14:paraId="63C6F633" w14:textId="77777777" w:rsidR="003313CD" w:rsidRPr="00F85E4C" w:rsidRDefault="003313CD" w:rsidP="003313CD">
      <w:pPr>
        <w:jc w:val="both"/>
        <w:rPr>
          <w:rFonts w:cs="Calibri"/>
          <w:b/>
          <w:color w:val="auto"/>
          <w:lang w:val="hr-HR"/>
        </w:rPr>
      </w:pPr>
    </w:p>
    <w:p w14:paraId="62DFFED5" w14:textId="77777777" w:rsidR="003313CD" w:rsidRPr="00F85E4C" w:rsidRDefault="003313CD" w:rsidP="003313CD">
      <w:pPr>
        <w:ind w:firstLine="720"/>
        <w:jc w:val="both"/>
        <w:rPr>
          <w:rFonts w:cs="Calibri"/>
          <w:bCs/>
          <w:color w:val="auto"/>
          <w:lang w:val="hr-HR"/>
        </w:rPr>
      </w:pPr>
      <w:r w:rsidRPr="00F85E4C">
        <w:rPr>
          <w:rFonts w:cs="Calibri"/>
          <w:bCs/>
          <w:color w:val="auto"/>
          <w:lang w:val="hr-HR"/>
        </w:rPr>
        <w:t>Odnosi se na subvencije za povećanje smještajnih kapaciteta na području grada Požege kako bi se povećao broj smještajnih objekata te time doprinijelo povećanju turističke ponude i turističkog potencijala.</w:t>
      </w:r>
    </w:p>
    <w:p w14:paraId="46401855" w14:textId="77777777" w:rsidR="003313CD" w:rsidRPr="00F85E4C" w:rsidRDefault="003313CD" w:rsidP="003313CD">
      <w:pPr>
        <w:ind w:firstLine="720"/>
        <w:jc w:val="both"/>
        <w:rPr>
          <w:rFonts w:cs="Calibri"/>
          <w:bCs/>
          <w:color w:val="auto"/>
          <w:lang w:val="hr-HR"/>
        </w:rPr>
      </w:pPr>
    </w:p>
    <w:p w14:paraId="23F23E63" w14:textId="77777777" w:rsidR="003313CD" w:rsidRPr="00F85E4C" w:rsidRDefault="003313CD" w:rsidP="003313CD">
      <w:pPr>
        <w:jc w:val="both"/>
        <w:rPr>
          <w:rFonts w:cs="Calibri"/>
          <w:b/>
          <w:bCs/>
          <w:color w:val="auto"/>
          <w:lang w:val="hr-HR"/>
        </w:rPr>
      </w:pPr>
      <w:r w:rsidRPr="00F85E4C">
        <w:rPr>
          <w:rFonts w:cs="Calibri"/>
          <w:b/>
          <w:bCs/>
          <w:color w:val="auto"/>
          <w:lang w:val="hr-HR"/>
        </w:rPr>
        <w:t>Zakonska osnova za uvođenje programa:</w:t>
      </w:r>
    </w:p>
    <w:p w14:paraId="1F5016B6" w14:textId="77777777" w:rsidR="003313CD" w:rsidRPr="00F85E4C" w:rsidRDefault="003313CD" w:rsidP="00F85E4C">
      <w:pPr>
        <w:numPr>
          <w:ilvl w:val="0"/>
          <w:numId w:val="10"/>
        </w:numPr>
        <w:spacing w:line="252" w:lineRule="auto"/>
        <w:contextualSpacing/>
        <w:jc w:val="both"/>
        <w:rPr>
          <w:rFonts w:cs="Calibri"/>
          <w:b/>
          <w:bCs/>
          <w:color w:val="auto"/>
          <w:lang w:val="hr-HR"/>
        </w:rPr>
      </w:pPr>
      <w:r w:rsidRPr="00F85E4C">
        <w:rPr>
          <w:rFonts w:cs="Calibri"/>
          <w:bCs/>
          <w:color w:val="auto"/>
          <w:lang w:val="hr-HR"/>
        </w:rPr>
        <w:t xml:space="preserve">Zakon o državnim potporama (Narodne novine, broj: 47/14. i 69/17.), </w:t>
      </w:r>
    </w:p>
    <w:p w14:paraId="5E84072D" w14:textId="77777777" w:rsidR="003313CD" w:rsidRPr="00F85E4C" w:rsidRDefault="003313CD" w:rsidP="00F85E4C">
      <w:pPr>
        <w:numPr>
          <w:ilvl w:val="0"/>
          <w:numId w:val="10"/>
        </w:numPr>
        <w:spacing w:line="252" w:lineRule="auto"/>
        <w:contextualSpacing/>
        <w:jc w:val="both"/>
        <w:rPr>
          <w:rFonts w:cs="Calibri"/>
          <w:b/>
          <w:bCs/>
          <w:color w:val="auto"/>
          <w:lang w:val="hr-HR"/>
        </w:rPr>
      </w:pPr>
      <w:r w:rsidRPr="00F85E4C">
        <w:rPr>
          <w:rFonts w:cs="Calibri"/>
          <w:bCs/>
          <w:color w:val="auto"/>
          <w:lang w:val="hr-HR"/>
        </w:rPr>
        <w:t xml:space="preserve">Uredba Europske unije kojom se utvrđuju potpore male vrijednosti te </w:t>
      </w:r>
    </w:p>
    <w:p w14:paraId="44DB347A" w14:textId="20BB88F6" w:rsidR="003313CD" w:rsidRPr="00F85E4C" w:rsidRDefault="003313CD" w:rsidP="00F85E4C">
      <w:pPr>
        <w:numPr>
          <w:ilvl w:val="0"/>
          <w:numId w:val="10"/>
        </w:numPr>
        <w:spacing w:line="252" w:lineRule="auto"/>
        <w:contextualSpacing/>
        <w:jc w:val="both"/>
        <w:rPr>
          <w:rFonts w:cs="Calibri"/>
          <w:b/>
          <w:bCs/>
          <w:color w:val="auto"/>
          <w:lang w:val="hr-HR"/>
        </w:rPr>
      </w:pPr>
      <w:r w:rsidRPr="00F85E4C">
        <w:rPr>
          <w:rFonts w:cs="Calibri"/>
          <w:bCs/>
          <w:color w:val="auto"/>
          <w:lang w:val="hr-HR"/>
        </w:rPr>
        <w:t>Odluka o potporama u turizmu na području Grada Požege u 2024. godini (Službene novine Grada Požege, broj: 12/24.)</w:t>
      </w:r>
    </w:p>
    <w:tbl>
      <w:tblPr>
        <w:tblStyle w:val="Reetkatablice"/>
        <w:tblW w:w="4847" w:type="pct"/>
        <w:jc w:val="center"/>
        <w:tblLook w:val="04A0" w:firstRow="1" w:lastRow="0" w:firstColumn="1" w:lastColumn="0" w:noHBand="0" w:noVBand="1"/>
      </w:tblPr>
      <w:tblGrid>
        <w:gridCol w:w="3121"/>
        <w:gridCol w:w="1415"/>
        <w:gridCol w:w="1417"/>
        <w:gridCol w:w="1416"/>
        <w:gridCol w:w="1416"/>
      </w:tblGrid>
      <w:tr w:rsidR="008E0BC3" w:rsidRPr="00F85E4C" w14:paraId="6DF506AB" w14:textId="77777777" w:rsidTr="001B1DE2">
        <w:trPr>
          <w:trHeight w:val="284"/>
          <w:jc w:val="center"/>
        </w:trPr>
        <w:tc>
          <w:tcPr>
            <w:tcW w:w="1775" w:type="pct"/>
            <w:vAlign w:val="center"/>
          </w:tcPr>
          <w:p w14:paraId="2878FBBF" w14:textId="77777777" w:rsidR="003313CD" w:rsidRPr="00F85E4C" w:rsidRDefault="003313CD" w:rsidP="003313CD">
            <w:pPr>
              <w:rPr>
                <w:rFonts w:cs="Calibri"/>
                <w:i/>
                <w:color w:val="auto"/>
                <w:sz w:val="20"/>
                <w:szCs w:val="20"/>
                <w:lang w:val="hr-HR"/>
              </w:rPr>
            </w:pPr>
            <w:r w:rsidRPr="00F85E4C">
              <w:rPr>
                <w:rFonts w:cs="Calibri"/>
                <w:b/>
                <w:bCs/>
                <w:color w:val="auto"/>
                <w:sz w:val="20"/>
                <w:szCs w:val="20"/>
                <w:lang w:val="hr-HR"/>
              </w:rPr>
              <w:t>PROGRAM 1600 POTICANJE MALOG GOSPODARSTVA</w:t>
            </w:r>
          </w:p>
        </w:tc>
        <w:tc>
          <w:tcPr>
            <w:tcW w:w="805" w:type="pct"/>
            <w:vAlign w:val="center"/>
          </w:tcPr>
          <w:p w14:paraId="445E968B"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REBALANS 2025.</w:t>
            </w:r>
          </w:p>
        </w:tc>
        <w:tc>
          <w:tcPr>
            <w:tcW w:w="806" w:type="pct"/>
            <w:vAlign w:val="center"/>
          </w:tcPr>
          <w:p w14:paraId="7BC22942"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TEKUĆI PLAN 2025.</w:t>
            </w:r>
          </w:p>
        </w:tc>
        <w:tc>
          <w:tcPr>
            <w:tcW w:w="806" w:type="pct"/>
            <w:vAlign w:val="center"/>
          </w:tcPr>
          <w:p w14:paraId="62B5D637"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30.6.2025.</w:t>
            </w:r>
          </w:p>
        </w:tc>
        <w:tc>
          <w:tcPr>
            <w:tcW w:w="806" w:type="pct"/>
            <w:vAlign w:val="center"/>
          </w:tcPr>
          <w:p w14:paraId="74E7E4F4"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 xml:space="preserve">INDEKS </w:t>
            </w:r>
          </w:p>
          <w:p w14:paraId="7F4750D5"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5FE42B35" w14:textId="77777777" w:rsidTr="001B1DE2">
        <w:trPr>
          <w:trHeight w:val="284"/>
          <w:jc w:val="center"/>
        </w:trPr>
        <w:tc>
          <w:tcPr>
            <w:tcW w:w="1775" w:type="pct"/>
            <w:vAlign w:val="center"/>
          </w:tcPr>
          <w:p w14:paraId="6C0DC1BC"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Tekući projekt T160001 SUBVENCIJE ZA SMJEŠTAJNE KAPACITETE NA PODRUČJU GRADA POŽEGE</w:t>
            </w:r>
          </w:p>
        </w:tc>
        <w:tc>
          <w:tcPr>
            <w:tcW w:w="805" w:type="pct"/>
            <w:vAlign w:val="center"/>
          </w:tcPr>
          <w:p w14:paraId="66CE2DA0"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20.000,00</w:t>
            </w:r>
          </w:p>
        </w:tc>
        <w:tc>
          <w:tcPr>
            <w:tcW w:w="806" w:type="pct"/>
            <w:vAlign w:val="center"/>
          </w:tcPr>
          <w:p w14:paraId="0EB9355C"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20.000,00</w:t>
            </w:r>
          </w:p>
        </w:tc>
        <w:tc>
          <w:tcPr>
            <w:tcW w:w="806" w:type="pct"/>
            <w:vAlign w:val="center"/>
          </w:tcPr>
          <w:p w14:paraId="7240C2EA"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c>
          <w:tcPr>
            <w:tcW w:w="806" w:type="pct"/>
            <w:vAlign w:val="center"/>
          </w:tcPr>
          <w:p w14:paraId="39828990"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r>
      <w:tr w:rsidR="008E0BC3" w:rsidRPr="00F85E4C" w14:paraId="235726AF" w14:textId="77777777" w:rsidTr="001B1DE2">
        <w:trPr>
          <w:trHeight w:val="284"/>
          <w:jc w:val="center"/>
        </w:trPr>
        <w:tc>
          <w:tcPr>
            <w:tcW w:w="1775" w:type="pct"/>
            <w:vAlign w:val="center"/>
          </w:tcPr>
          <w:p w14:paraId="4F5A7E8C"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UKUPNO</w:t>
            </w:r>
          </w:p>
        </w:tc>
        <w:tc>
          <w:tcPr>
            <w:tcW w:w="805" w:type="pct"/>
            <w:vAlign w:val="center"/>
          </w:tcPr>
          <w:p w14:paraId="5DB5A915"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20.000,00</w:t>
            </w:r>
          </w:p>
        </w:tc>
        <w:tc>
          <w:tcPr>
            <w:tcW w:w="806" w:type="pct"/>
            <w:vAlign w:val="center"/>
          </w:tcPr>
          <w:p w14:paraId="1D247DDF"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20.000,00</w:t>
            </w:r>
          </w:p>
        </w:tc>
        <w:tc>
          <w:tcPr>
            <w:tcW w:w="806" w:type="pct"/>
            <w:vAlign w:val="center"/>
          </w:tcPr>
          <w:p w14:paraId="1BFD956D"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c>
          <w:tcPr>
            <w:tcW w:w="806" w:type="pct"/>
            <w:vAlign w:val="center"/>
          </w:tcPr>
          <w:p w14:paraId="6A5A4006"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r>
    </w:tbl>
    <w:p w14:paraId="6173CEC1" w14:textId="77777777" w:rsidR="003313CD" w:rsidRPr="00F85E4C" w:rsidRDefault="003313CD" w:rsidP="003313CD">
      <w:pPr>
        <w:jc w:val="both"/>
        <w:rPr>
          <w:rFonts w:cs="Calibri"/>
          <w:b/>
          <w:color w:val="auto"/>
          <w:lang w:val="hr-HR"/>
        </w:rPr>
      </w:pPr>
    </w:p>
    <w:p w14:paraId="32CFB162" w14:textId="77777777" w:rsidR="003313CD" w:rsidRPr="00F85E4C" w:rsidRDefault="003313CD" w:rsidP="003313CD">
      <w:pPr>
        <w:jc w:val="both"/>
        <w:rPr>
          <w:rFonts w:cs="Calibri"/>
          <w:bCs/>
          <w:color w:val="auto"/>
          <w:lang w:val="hr-HR"/>
        </w:rPr>
      </w:pPr>
      <w:r w:rsidRPr="00F85E4C">
        <w:rPr>
          <w:rFonts w:cs="Calibri"/>
          <w:b/>
          <w:color w:val="auto"/>
          <w:lang w:val="hr-HR"/>
        </w:rPr>
        <w:t>Subvencije za smještajne kapacitete na području grada Požege</w:t>
      </w:r>
      <w:r w:rsidRPr="00F85E4C">
        <w:rPr>
          <w:rFonts w:cs="Calibri"/>
          <w:bCs/>
          <w:color w:val="auto"/>
          <w:lang w:val="hr-HR"/>
        </w:rPr>
        <w:t xml:space="preserve"> – s ciljem povećanja i unaprjeđenja smještajnih kapaciteta, ostvarenja boljih turističkih rezultata, promocije turističkih potencijala Grada Požege i unapređenja i proširenja turističke ponude predviđena su sredstva kao pomoć poduzetnicima.</w:t>
      </w:r>
      <w:r w:rsidRPr="00F85E4C">
        <w:rPr>
          <w:rFonts w:cs="Calibri"/>
          <w:color w:val="auto"/>
          <w:lang w:val="hr-HR"/>
        </w:rPr>
        <w:t xml:space="preserve"> </w:t>
      </w:r>
      <w:r w:rsidRPr="00F85E4C">
        <w:rPr>
          <w:rFonts w:cs="Calibri"/>
          <w:bCs/>
          <w:color w:val="auto"/>
          <w:lang w:val="hr-HR"/>
        </w:rPr>
        <w:t>Tijekom izvještajnog razdoblja nije bilo realizacije.</w:t>
      </w:r>
    </w:p>
    <w:p w14:paraId="64D4CC53" w14:textId="77777777" w:rsidR="003313CD" w:rsidRPr="00F85E4C" w:rsidRDefault="003313CD" w:rsidP="003313CD">
      <w:pPr>
        <w:jc w:val="both"/>
        <w:rPr>
          <w:rFonts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117"/>
        <w:gridCol w:w="1415"/>
        <w:gridCol w:w="857"/>
        <w:gridCol w:w="1095"/>
        <w:gridCol w:w="1258"/>
        <w:gridCol w:w="1075"/>
        <w:gridCol w:w="1245"/>
      </w:tblGrid>
      <w:tr w:rsidR="008E0BC3" w:rsidRPr="00F85E4C" w14:paraId="5020CADC" w14:textId="77777777" w:rsidTr="001B1DE2">
        <w:trPr>
          <w:trHeight w:val="374"/>
          <w:jc w:val="center"/>
        </w:trPr>
        <w:tc>
          <w:tcPr>
            <w:tcW w:w="116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2AF702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78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F6F815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C2686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60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42D452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7C22F4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593" w:type="pct"/>
            <w:tcBorders>
              <w:top w:val="single" w:sz="4" w:space="0" w:color="00000A"/>
              <w:left w:val="single" w:sz="4" w:space="0" w:color="00000A"/>
              <w:bottom w:val="single" w:sz="4" w:space="0" w:color="00000A"/>
              <w:right w:val="single" w:sz="4" w:space="0" w:color="00000A"/>
            </w:tcBorders>
            <w:shd w:val="clear" w:color="auto" w:fill="FFFFFF"/>
          </w:tcPr>
          <w:p w14:paraId="7F9B746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9CE730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47E788C9" w14:textId="77777777" w:rsidTr="001B1DE2">
        <w:trPr>
          <w:trHeight w:val="476"/>
          <w:jc w:val="center"/>
        </w:trPr>
        <w:tc>
          <w:tcPr>
            <w:tcW w:w="116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5132D8B"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Subvencije za smještajne kapacitete</w:t>
            </w:r>
          </w:p>
        </w:tc>
        <w:tc>
          <w:tcPr>
            <w:tcW w:w="78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BC6FC40"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ležaja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BC7D30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kom</w:t>
            </w:r>
          </w:p>
        </w:tc>
        <w:tc>
          <w:tcPr>
            <w:tcW w:w="60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BF8959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60</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A8F324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75</w:t>
            </w:r>
          </w:p>
        </w:tc>
        <w:tc>
          <w:tcPr>
            <w:tcW w:w="593"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288634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75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556397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r>
    </w:tbl>
    <w:p w14:paraId="187758D8" w14:textId="77777777" w:rsidR="003313CD" w:rsidRPr="00F85E4C" w:rsidRDefault="003313CD" w:rsidP="003313CD">
      <w:pPr>
        <w:ind w:right="-108"/>
        <w:jc w:val="both"/>
        <w:rPr>
          <w:rFonts w:cs="Calibri"/>
          <w:b/>
          <w:color w:val="auto"/>
          <w:lang w:val="hr-HR"/>
        </w:rPr>
      </w:pPr>
    </w:p>
    <w:p w14:paraId="3598176F" w14:textId="77777777" w:rsidR="003313CD" w:rsidRPr="00F85E4C" w:rsidRDefault="003313CD" w:rsidP="003313CD">
      <w:pPr>
        <w:jc w:val="both"/>
        <w:rPr>
          <w:rFonts w:cs="Calibri"/>
          <w:b/>
          <w:color w:val="auto"/>
          <w:lang w:val="hr-HR"/>
        </w:rPr>
      </w:pPr>
      <w:r w:rsidRPr="00F85E4C">
        <w:rPr>
          <w:rFonts w:cs="Calibri"/>
          <w:b/>
          <w:color w:val="auto"/>
          <w:lang w:val="hr-HR"/>
        </w:rPr>
        <w:t xml:space="preserve">NAZIV PROGRAMA: POTICAJI U POLJOPRIVREDI  </w:t>
      </w:r>
    </w:p>
    <w:p w14:paraId="26C7C34F" w14:textId="77777777" w:rsidR="003313CD" w:rsidRPr="00F85E4C" w:rsidRDefault="003313CD" w:rsidP="003313CD">
      <w:pPr>
        <w:jc w:val="both"/>
        <w:rPr>
          <w:rFonts w:cs="Calibri"/>
          <w:b/>
          <w:color w:val="auto"/>
          <w:lang w:val="hr-HR"/>
        </w:rPr>
      </w:pPr>
    </w:p>
    <w:p w14:paraId="589C7A33" w14:textId="7D35164D" w:rsidR="003313CD" w:rsidRPr="00F85E4C" w:rsidRDefault="003313CD" w:rsidP="003313CD">
      <w:pPr>
        <w:ind w:firstLine="720"/>
        <w:jc w:val="both"/>
        <w:rPr>
          <w:rFonts w:cs="Calibri"/>
          <w:color w:val="auto"/>
          <w:lang w:val="hr-HR"/>
        </w:rPr>
      </w:pPr>
      <w:r w:rsidRPr="00F85E4C">
        <w:rPr>
          <w:rFonts w:cs="Calibri"/>
          <w:color w:val="auto"/>
          <w:lang w:val="hr-HR"/>
        </w:rPr>
        <w:t>Program obuhvaća subvencioniranje poljoprivrednika i obrtnika, a aktivnost se odnosi na subvencije poljoprivrednicima. Cilj programa je poticanje razvoja poljoprivrede u gradu Požegi, boljeg iskorištenja prirodnih resursa, modernizacije proizvodnje, povećanje kvalitete i konkurentnosti poljoprivrednih proizvoda, povećanje broja zaposlenih u poljoprivredi, kako bi se poljoprivredna proizvodnja učini</w:t>
      </w:r>
      <w:r w:rsidR="00E35A55" w:rsidRPr="00F85E4C">
        <w:rPr>
          <w:rFonts w:cs="Calibri"/>
          <w:color w:val="auto"/>
          <w:lang w:val="hr-HR"/>
        </w:rPr>
        <w:t>la</w:t>
      </w:r>
      <w:r w:rsidRPr="00F85E4C">
        <w:rPr>
          <w:rFonts w:cs="Calibri"/>
          <w:color w:val="auto"/>
          <w:lang w:val="hr-HR"/>
        </w:rPr>
        <w:t xml:space="preserve"> isplativijom te ujedno pomoglo i olakšalo obiteljskom poduzetništvu. </w:t>
      </w:r>
    </w:p>
    <w:p w14:paraId="0608E1D4" w14:textId="77777777" w:rsidR="003313CD" w:rsidRPr="00F85E4C" w:rsidRDefault="003313CD" w:rsidP="003313CD">
      <w:pPr>
        <w:ind w:firstLine="720"/>
        <w:jc w:val="both"/>
        <w:rPr>
          <w:rFonts w:cs="Calibri"/>
          <w:color w:val="auto"/>
          <w:lang w:val="hr-HR"/>
        </w:rPr>
      </w:pPr>
    </w:p>
    <w:p w14:paraId="1DCC39B1" w14:textId="77777777" w:rsidR="003313CD" w:rsidRPr="00F85E4C" w:rsidRDefault="003313CD" w:rsidP="003313CD">
      <w:pPr>
        <w:jc w:val="both"/>
        <w:rPr>
          <w:rFonts w:cs="Calibri"/>
          <w:b/>
          <w:bCs/>
          <w:color w:val="auto"/>
          <w:lang w:val="hr-HR"/>
        </w:rPr>
      </w:pPr>
      <w:r w:rsidRPr="00F85E4C">
        <w:rPr>
          <w:rFonts w:cs="Calibri"/>
          <w:b/>
          <w:bCs/>
          <w:color w:val="auto"/>
          <w:lang w:val="hr-HR"/>
        </w:rPr>
        <w:t>Zakonska osnova za uvođenje programa:</w:t>
      </w:r>
    </w:p>
    <w:p w14:paraId="3ECDED34" w14:textId="77777777" w:rsidR="003313CD" w:rsidRPr="00F85E4C" w:rsidRDefault="003313CD" w:rsidP="00F85E4C">
      <w:pPr>
        <w:numPr>
          <w:ilvl w:val="0"/>
          <w:numId w:val="73"/>
        </w:numPr>
        <w:suppressAutoHyphens w:val="0"/>
        <w:ind w:left="714" w:right="-142" w:hanging="357"/>
        <w:jc w:val="both"/>
        <w:rPr>
          <w:rFonts w:eastAsia="Times New Roman" w:cs="Calibri"/>
          <w:color w:val="auto"/>
          <w:kern w:val="2"/>
          <w:lang w:val="hr-HR" w:eastAsia="en-US"/>
          <w14:ligatures w14:val="standardContextual"/>
        </w:rPr>
      </w:pPr>
      <w:r w:rsidRPr="00F85E4C">
        <w:rPr>
          <w:rFonts w:eastAsia="Times New Roman" w:cs="Calibri"/>
          <w:color w:val="auto"/>
          <w:kern w:val="2"/>
          <w:lang w:val="hr-HR" w:eastAsia="en-US"/>
          <w14:ligatures w14:val="standardContextual"/>
        </w:rPr>
        <w:t>Zakon o poljoprivredi (Narodne novine, broj: 118/18., 42/20., 127/20., 52/21., 152/22. i 152/24.).</w:t>
      </w:r>
    </w:p>
    <w:p w14:paraId="7D11BCAD" w14:textId="77777777" w:rsidR="003313CD" w:rsidRPr="00F85E4C" w:rsidRDefault="003313CD" w:rsidP="003313CD">
      <w:pPr>
        <w:ind w:left="720"/>
        <w:contextualSpacing/>
        <w:jc w:val="both"/>
        <w:rPr>
          <w:rFonts w:cs="Calibri"/>
          <w:b/>
          <w:bCs/>
          <w:color w:val="auto"/>
          <w:lang w:val="hr-HR"/>
        </w:rPr>
      </w:pPr>
    </w:p>
    <w:tbl>
      <w:tblPr>
        <w:tblStyle w:val="Reetkatablice"/>
        <w:tblW w:w="4848" w:type="pct"/>
        <w:jc w:val="center"/>
        <w:tblLook w:val="04A0" w:firstRow="1" w:lastRow="0" w:firstColumn="1" w:lastColumn="0" w:noHBand="0" w:noVBand="1"/>
      </w:tblPr>
      <w:tblGrid>
        <w:gridCol w:w="3122"/>
        <w:gridCol w:w="1417"/>
        <w:gridCol w:w="1416"/>
        <w:gridCol w:w="1416"/>
        <w:gridCol w:w="1416"/>
      </w:tblGrid>
      <w:tr w:rsidR="008E0BC3" w:rsidRPr="00F85E4C" w14:paraId="4B95FDD2" w14:textId="77777777" w:rsidTr="001B1DE2">
        <w:trPr>
          <w:trHeight w:val="284"/>
          <w:jc w:val="center"/>
        </w:trPr>
        <w:tc>
          <w:tcPr>
            <w:tcW w:w="1776" w:type="pct"/>
            <w:vAlign w:val="center"/>
          </w:tcPr>
          <w:p w14:paraId="2C80426B" w14:textId="77777777" w:rsidR="003313CD" w:rsidRPr="00F85E4C" w:rsidRDefault="003313CD" w:rsidP="003313CD">
            <w:pPr>
              <w:rPr>
                <w:rFonts w:cs="Calibri"/>
                <w:i/>
                <w:color w:val="auto"/>
                <w:sz w:val="20"/>
                <w:szCs w:val="20"/>
                <w:lang w:val="hr-HR"/>
              </w:rPr>
            </w:pPr>
            <w:r w:rsidRPr="00F85E4C">
              <w:rPr>
                <w:rFonts w:cs="Calibri"/>
                <w:b/>
                <w:bCs/>
                <w:color w:val="auto"/>
                <w:sz w:val="20"/>
                <w:szCs w:val="20"/>
                <w:lang w:val="hr-HR"/>
              </w:rPr>
              <w:t>PROGRAM 1601 POTICAJI U  POLJOPRIVREDI</w:t>
            </w:r>
          </w:p>
        </w:tc>
        <w:tc>
          <w:tcPr>
            <w:tcW w:w="806" w:type="pct"/>
            <w:vAlign w:val="center"/>
          </w:tcPr>
          <w:p w14:paraId="4F80C93A"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REBALANS 2025.</w:t>
            </w:r>
          </w:p>
        </w:tc>
        <w:tc>
          <w:tcPr>
            <w:tcW w:w="805" w:type="pct"/>
            <w:vAlign w:val="center"/>
          </w:tcPr>
          <w:p w14:paraId="1AB4A56B"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TEKUĆI PLAN 2025.</w:t>
            </w:r>
          </w:p>
        </w:tc>
        <w:tc>
          <w:tcPr>
            <w:tcW w:w="806" w:type="pct"/>
            <w:vAlign w:val="center"/>
          </w:tcPr>
          <w:p w14:paraId="1F3AAA34"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30.6.2025.</w:t>
            </w:r>
          </w:p>
        </w:tc>
        <w:tc>
          <w:tcPr>
            <w:tcW w:w="806" w:type="pct"/>
            <w:vAlign w:val="center"/>
          </w:tcPr>
          <w:p w14:paraId="28A04670"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INDEKS</w:t>
            </w:r>
          </w:p>
          <w:p w14:paraId="27BAFD59"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2935452B" w14:textId="77777777" w:rsidTr="001B1DE2">
        <w:trPr>
          <w:trHeight w:val="284"/>
          <w:jc w:val="center"/>
        </w:trPr>
        <w:tc>
          <w:tcPr>
            <w:tcW w:w="1776" w:type="pct"/>
            <w:vAlign w:val="center"/>
          </w:tcPr>
          <w:p w14:paraId="54374DDC"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Aktivnost A160001 POTICAJI U POLJOPRIVREDI</w:t>
            </w:r>
          </w:p>
        </w:tc>
        <w:tc>
          <w:tcPr>
            <w:tcW w:w="806" w:type="pct"/>
            <w:vAlign w:val="center"/>
          </w:tcPr>
          <w:p w14:paraId="68B2D254"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16.000,00</w:t>
            </w:r>
          </w:p>
        </w:tc>
        <w:tc>
          <w:tcPr>
            <w:tcW w:w="805" w:type="pct"/>
            <w:vAlign w:val="center"/>
          </w:tcPr>
          <w:p w14:paraId="2F3BBF73"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16.000,00</w:t>
            </w:r>
          </w:p>
        </w:tc>
        <w:tc>
          <w:tcPr>
            <w:tcW w:w="806" w:type="pct"/>
            <w:vAlign w:val="center"/>
          </w:tcPr>
          <w:p w14:paraId="222C7DF0"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8.394,80</w:t>
            </w:r>
          </w:p>
        </w:tc>
        <w:tc>
          <w:tcPr>
            <w:tcW w:w="806" w:type="pct"/>
            <w:vAlign w:val="center"/>
          </w:tcPr>
          <w:p w14:paraId="1FE82DE4"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52,47</w:t>
            </w:r>
          </w:p>
        </w:tc>
      </w:tr>
      <w:tr w:rsidR="008E0BC3" w:rsidRPr="00F85E4C" w14:paraId="3958B5BC" w14:textId="77777777" w:rsidTr="001B1DE2">
        <w:trPr>
          <w:trHeight w:val="284"/>
          <w:jc w:val="center"/>
        </w:trPr>
        <w:tc>
          <w:tcPr>
            <w:tcW w:w="1776" w:type="pct"/>
            <w:vAlign w:val="center"/>
          </w:tcPr>
          <w:p w14:paraId="7BAB4514"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UKUPNO</w:t>
            </w:r>
          </w:p>
        </w:tc>
        <w:tc>
          <w:tcPr>
            <w:tcW w:w="806" w:type="pct"/>
            <w:vAlign w:val="center"/>
          </w:tcPr>
          <w:p w14:paraId="748614E3"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16.000,00</w:t>
            </w:r>
          </w:p>
        </w:tc>
        <w:tc>
          <w:tcPr>
            <w:tcW w:w="805" w:type="pct"/>
            <w:vAlign w:val="center"/>
          </w:tcPr>
          <w:p w14:paraId="56DC35C9"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16.000,00</w:t>
            </w:r>
          </w:p>
        </w:tc>
        <w:tc>
          <w:tcPr>
            <w:tcW w:w="806" w:type="pct"/>
            <w:vAlign w:val="center"/>
          </w:tcPr>
          <w:p w14:paraId="59083A75"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8.394,80</w:t>
            </w:r>
          </w:p>
        </w:tc>
        <w:tc>
          <w:tcPr>
            <w:tcW w:w="806" w:type="pct"/>
            <w:vAlign w:val="center"/>
          </w:tcPr>
          <w:p w14:paraId="2BB77D90"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52,47</w:t>
            </w:r>
          </w:p>
        </w:tc>
      </w:tr>
    </w:tbl>
    <w:p w14:paraId="1B40BE86" w14:textId="77777777" w:rsidR="003313CD" w:rsidRPr="00F85E4C" w:rsidRDefault="003313CD" w:rsidP="003313CD">
      <w:pPr>
        <w:jc w:val="both"/>
        <w:rPr>
          <w:rFonts w:cs="Calibri"/>
          <w:b/>
          <w:bCs/>
          <w:color w:val="auto"/>
          <w:lang w:val="hr-HR"/>
        </w:rPr>
      </w:pPr>
    </w:p>
    <w:p w14:paraId="1DD9CA43" w14:textId="77777777" w:rsidR="003313CD" w:rsidRPr="00F85E4C" w:rsidRDefault="003313CD" w:rsidP="003313CD">
      <w:pPr>
        <w:jc w:val="both"/>
        <w:rPr>
          <w:rFonts w:cs="Calibri"/>
          <w:color w:val="auto"/>
          <w:lang w:val="hr-HR"/>
        </w:rPr>
      </w:pPr>
      <w:r w:rsidRPr="00F85E4C">
        <w:rPr>
          <w:rFonts w:cs="Calibri"/>
          <w:b/>
          <w:bCs/>
          <w:color w:val="auto"/>
          <w:lang w:val="hr-HR"/>
        </w:rPr>
        <w:t>Poticaji u poljoprivredi</w:t>
      </w:r>
      <w:r w:rsidRPr="00F85E4C">
        <w:rPr>
          <w:rFonts w:cs="Calibri"/>
          <w:color w:val="auto"/>
          <w:lang w:val="hr-HR"/>
        </w:rPr>
        <w:t xml:space="preserve"> - kao pomoć poljoprivrednicima planirana su sredstva za: osjemenjivanje krava i krmača, podizanje nasada voćnjaka i vinograda, pomoć za uzgoj i držanje krava. Sukladno zahtjevima isplaćena su sredstva za uzgoj i držanje krava, te za osjemenjivanje krava i krmača.</w:t>
      </w:r>
    </w:p>
    <w:p w14:paraId="47312CEE" w14:textId="77777777" w:rsidR="003313CD" w:rsidRPr="00F85E4C" w:rsidRDefault="003313CD" w:rsidP="003313CD">
      <w:pPr>
        <w:jc w:val="both"/>
        <w:rPr>
          <w:rFonts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96"/>
        <w:gridCol w:w="1923"/>
        <w:gridCol w:w="857"/>
        <w:gridCol w:w="1019"/>
        <w:gridCol w:w="1258"/>
        <w:gridCol w:w="1064"/>
        <w:gridCol w:w="1245"/>
      </w:tblGrid>
      <w:tr w:rsidR="008E0BC3" w:rsidRPr="00F85E4C" w14:paraId="2CF2357D" w14:textId="77777777" w:rsidTr="001B1DE2">
        <w:trPr>
          <w:trHeight w:val="477"/>
          <w:jc w:val="center"/>
        </w:trPr>
        <w:tc>
          <w:tcPr>
            <w:tcW w:w="93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4956FF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106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F537D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16BF62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56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5CF98E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829A22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587" w:type="pct"/>
            <w:tcBorders>
              <w:top w:val="single" w:sz="4" w:space="0" w:color="00000A"/>
              <w:left w:val="single" w:sz="4" w:space="0" w:color="00000A"/>
              <w:bottom w:val="single" w:sz="4" w:space="0" w:color="00000A"/>
              <w:right w:val="single" w:sz="4" w:space="0" w:color="00000A"/>
            </w:tcBorders>
            <w:shd w:val="clear" w:color="auto" w:fill="FFFFFF"/>
          </w:tcPr>
          <w:p w14:paraId="403D4EB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007E1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1435B19E" w14:textId="77777777" w:rsidTr="001B1DE2">
        <w:trPr>
          <w:trHeight w:val="933"/>
          <w:jc w:val="center"/>
        </w:trPr>
        <w:tc>
          <w:tcPr>
            <w:tcW w:w="936" w:type="pct"/>
            <w:vMerge w:val="restar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2FABCEC"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lastRenderedPageBreak/>
              <w:t>Poticaji u poljoprivredi</w:t>
            </w:r>
          </w:p>
        </w:tc>
        <w:tc>
          <w:tcPr>
            <w:tcW w:w="106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82E92A2"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poljoprivrednika kojima se sufinancira uzgoj i držanje krava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DBC361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Kom</w:t>
            </w:r>
          </w:p>
        </w:tc>
        <w:tc>
          <w:tcPr>
            <w:tcW w:w="56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73865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9</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2F49E3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9</w:t>
            </w:r>
          </w:p>
        </w:tc>
        <w:tc>
          <w:tcPr>
            <w:tcW w:w="5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D66F7F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9</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243202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6</w:t>
            </w:r>
          </w:p>
        </w:tc>
      </w:tr>
      <w:tr w:rsidR="008E0BC3" w:rsidRPr="00F85E4C" w14:paraId="3649C805" w14:textId="77777777" w:rsidTr="001B1DE2">
        <w:trPr>
          <w:trHeight w:val="415"/>
          <w:jc w:val="center"/>
        </w:trPr>
        <w:tc>
          <w:tcPr>
            <w:tcW w:w="936" w:type="pct"/>
            <w:vMerge/>
            <w:tcBorders>
              <w:top w:val="single" w:sz="4" w:space="0" w:color="00000A"/>
              <w:left w:val="single" w:sz="4" w:space="0" w:color="00000A"/>
              <w:bottom w:val="single" w:sz="4" w:space="0" w:color="00000A"/>
              <w:right w:val="single" w:sz="4" w:space="0" w:color="00000A"/>
            </w:tcBorders>
            <w:vAlign w:val="center"/>
            <w:hideMark/>
          </w:tcPr>
          <w:p w14:paraId="6AEBC374" w14:textId="77777777" w:rsidR="003313CD" w:rsidRPr="00F85E4C" w:rsidRDefault="003313CD" w:rsidP="003313CD">
            <w:pPr>
              <w:rPr>
                <w:rFonts w:cs="Calibri"/>
                <w:color w:val="auto"/>
                <w:sz w:val="18"/>
                <w:szCs w:val="18"/>
                <w:lang w:val="hr-HR"/>
              </w:rPr>
            </w:pPr>
          </w:p>
        </w:tc>
        <w:tc>
          <w:tcPr>
            <w:tcW w:w="106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B616CC"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korisnika za podizanje nasada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95926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Kom</w:t>
            </w:r>
          </w:p>
        </w:tc>
        <w:tc>
          <w:tcPr>
            <w:tcW w:w="56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21E9B3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B34609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w:t>
            </w:r>
          </w:p>
        </w:tc>
        <w:tc>
          <w:tcPr>
            <w:tcW w:w="5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3699C9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5A9986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r>
      <w:tr w:rsidR="008E0BC3" w:rsidRPr="00F85E4C" w14:paraId="34E42F7A" w14:textId="77777777" w:rsidTr="001B1DE2">
        <w:trPr>
          <w:trHeight w:val="415"/>
          <w:jc w:val="center"/>
        </w:trPr>
        <w:tc>
          <w:tcPr>
            <w:tcW w:w="936" w:type="pct"/>
            <w:vMerge/>
            <w:tcBorders>
              <w:top w:val="single" w:sz="4" w:space="0" w:color="00000A"/>
              <w:left w:val="single" w:sz="4" w:space="0" w:color="00000A"/>
              <w:bottom w:val="single" w:sz="4" w:space="0" w:color="00000A"/>
              <w:right w:val="single" w:sz="4" w:space="0" w:color="00000A"/>
            </w:tcBorders>
            <w:vAlign w:val="center"/>
            <w:hideMark/>
          </w:tcPr>
          <w:p w14:paraId="478B3EA8" w14:textId="77777777" w:rsidR="003313CD" w:rsidRPr="00F85E4C" w:rsidRDefault="003313CD" w:rsidP="003313CD">
            <w:pPr>
              <w:rPr>
                <w:rFonts w:cs="Calibri"/>
                <w:color w:val="auto"/>
                <w:sz w:val="18"/>
                <w:szCs w:val="18"/>
                <w:lang w:val="hr-HR"/>
              </w:rPr>
            </w:pPr>
          </w:p>
        </w:tc>
        <w:tc>
          <w:tcPr>
            <w:tcW w:w="106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3EFA0E0"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krava za osjemenjivanje</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FB962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Kom</w:t>
            </w:r>
          </w:p>
        </w:tc>
        <w:tc>
          <w:tcPr>
            <w:tcW w:w="56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0BC3BC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30</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04DDA1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30</w:t>
            </w:r>
          </w:p>
        </w:tc>
        <w:tc>
          <w:tcPr>
            <w:tcW w:w="5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5B4A94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30</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ECEF6F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47</w:t>
            </w:r>
          </w:p>
        </w:tc>
      </w:tr>
      <w:tr w:rsidR="008E0BC3" w:rsidRPr="00F85E4C" w14:paraId="7DD6A29C" w14:textId="77777777" w:rsidTr="001B1DE2">
        <w:trPr>
          <w:trHeight w:val="415"/>
          <w:jc w:val="center"/>
        </w:trPr>
        <w:tc>
          <w:tcPr>
            <w:tcW w:w="936" w:type="pct"/>
            <w:vMerge/>
            <w:tcBorders>
              <w:top w:val="single" w:sz="4" w:space="0" w:color="00000A"/>
              <w:left w:val="single" w:sz="4" w:space="0" w:color="00000A"/>
              <w:bottom w:val="single" w:sz="4" w:space="0" w:color="00000A"/>
              <w:right w:val="single" w:sz="4" w:space="0" w:color="00000A"/>
            </w:tcBorders>
            <w:vAlign w:val="center"/>
            <w:hideMark/>
          </w:tcPr>
          <w:p w14:paraId="30FE3071" w14:textId="77777777" w:rsidR="003313CD" w:rsidRPr="00F85E4C" w:rsidRDefault="003313CD" w:rsidP="003313CD">
            <w:pPr>
              <w:rPr>
                <w:rFonts w:cs="Calibri"/>
                <w:color w:val="auto"/>
                <w:sz w:val="18"/>
                <w:szCs w:val="18"/>
                <w:lang w:val="hr-HR"/>
              </w:rPr>
            </w:pPr>
          </w:p>
        </w:tc>
        <w:tc>
          <w:tcPr>
            <w:tcW w:w="106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2951FB7"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krmača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EE7FF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Kom</w:t>
            </w:r>
          </w:p>
        </w:tc>
        <w:tc>
          <w:tcPr>
            <w:tcW w:w="56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1AF90A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100</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74C33E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80</w:t>
            </w:r>
          </w:p>
        </w:tc>
        <w:tc>
          <w:tcPr>
            <w:tcW w:w="5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170D0D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80</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0093F8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15</w:t>
            </w:r>
          </w:p>
        </w:tc>
      </w:tr>
    </w:tbl>
    <w:p w14:paraId="2E293DF3" w14:textId="77777777" w:rsidR="003313CD" w:rsidRPr="00F85E4C" w:rsidRDefault="003313CD" w:rsidP="003313CD">
      <w:pPr>
        <w:ind w:right="-108"/>
        <w:jc w:val="both"/>
        <w:rPr>
          <w:rFonts w:cs="Calibri"/>
          <w:b/>
          <w:color w:val="auto"/>
          <w:lang w:val="hr-HR"/>
        </w:rPr>
      </w:pPr>
    </w:p>
    <w:p w14:paraId="7892CCDA" w14:textId="77777777" w:rsidR="00806096" w:rsidRPr="00F85E4C" w:rsidRDefault="00806096" w:rsidP="003313CD">
      <w:pPr>
        <w:ind w:right="-108"/>
        <w:jc w:val="both"/>
        <w:rPr>
          <w:rFonts w:cs="Calibri"/>
          <w:b/>
          <w:color w:val="auto"/>
          <w:lang w:val="hr-HR"/>
        </w:rPr>
      </w:pPr>
    </w:p>
    <w:p w14:paraId="7E0DF299" w14:textId="77777777" w:rsidR="00806096" w:rsidRPr="00F85E4C" w:rsidRDefault="00806096" w:rsidP="003313CD">
      <w:pPr>
        <w:ind w:right="-108"/>
        <w:jc w:val="both"/>
        <w:rPr>
          <w:rFonts w:cs="Calibri"/>
          <w:b/>
          <w:color w:val="auto"/>
          <w:lang w:val="hr-HR"/>
        </w:rPr>
      </w:pPr>
    </w:p>
    <w:p w14:paraId="7F3A5D87" w14:textId="77777777" w:rsidR="003313CD" w:rsidRPr="00F85E4C" w:rsidRDefault="003313CD" w:rsidP="003313CD">
      <w:pPr>
        <w:ind w:right="-108"/>
        <w:jc w:val="both"/>
        <w:rPr>
          <w:rFonts w:cs="Calibri"/>
          <w:b/>
          <w:color w:val="auto"/>
          <w:lang w:val="hr-HR"/>
        </w:rPr>
      </w:pPr>
      <w:r w:rsidRPr="00F85E4C">
        <w:rPr>
          <w:rFonts w:cs="Calibri"/>
          <w:b/>
          <w:color w:val="auto"/>
          <w:lang w:val="hr-HR"/>
        </w:rPr>
        <w:t xml:space="preserve">NAZIV PROGRAMA: SUBVENCIJE TRGOVAČKIM DRUŠTVIMA </w:t>
      </w:r>
    </w:p>
    <w:p w14:paraId="7D230477" w14:textId="77777777" w:rsidR="003313CD" w:rsidRPr="00F85E4C" w:rsidRDefault="003313CD" w:rsidP="003313CD">
      <w:pPr>
        <w:ind w:right="-108"/>
        <w:jc w:val="both"/>
        <w:rPr>
          <w:rFonts w:cs="Calibri"/>
          <w:b/>
          <w:color w:val="auto"/>
          <w:lang w:val="hr-HR"/>
        </w:rPr>
      </w:pPr>
    </w:p>
    <w:p w14:paraId="436F5652" w14:textId="77777777" w:rsidR="003313CD" w:rsidRPr="00F85E4C" w:rsidRDefault="003313CD" w:rsidP="003313CD">
      <w:pPr>
        <w:ind w:firstLine="720"/>
        <w:jc w:val="both"/>
        <w:rPr>
          <w:rFonts w:cs="Calibri"/>
          <w:color w:val="auto"/>
          <w:lang w:val="hr-HR"/>
        </w:rPr>
      </w:pPr>
      <w:r w:rsidRPr="00F85E4C">
        <w:rPr>
          <w:rFonts w:cs="Calibri"/>
          <w:color w:val="auto"/>
          <w:lang w:val="hr-HR"/>
        </w:rPr>
        <w:t>Navedeni program odnosi se na sredstva za sufinanciranje gradskog prijevoza i za rad reciklažnog dvorišta, kako bi se građanima omogućile što povoljnije usluge, a što posljedično utječe i na rast gospodarstva i otvaranje novih radnih mjesta.</w:t>
      </w:r>
    </w:p>
    <w:p w14:paraId="214F62D4" w14:textId="77777777" w:rsidR="003313CD" w:rsidRPr="00F85E4C" w:rsidRDefault="003313CD" w:rsidP="003313CD">
      <w:pPr>
        <w:ind w:firstLine="720"/>
        <w:jc w:val="both"/>
        <w:rPr>
          <w:rFonts w:cs="Calibri"/>
          <w:color w:val="auto"/>
          <w:lang w:val="hr-HR"/>
        </w:rPr>
      </w:pPr>
    </w:p>
    <w:p w14:paraId="7D8F2D16" w14:textId="77777777" w:rsidR="003313CD" w:rsidRPr="00F85E4C" w:rsidRDefault="003313CD" w:rsidP="003313CD">
      <w:pPr>
        <w:ind w:right="143"/>
        <w:jc w:val="both"/>
        <w:rPr>
          <w:rFonts w:cs="Calibri"/>
          <w:color w:val="auto"/>
          <w:lang w:val="hr-HR"/>
        </w:rPr>
      </w:pPr>
      <w:r w:rsidRPr="00F85E4C">
        <w:rPr>
          <w:rFonts w:cs="Calibri"/>
          <w:b/>
          <w:bCs/>
          <w:color w:val="auto"/>
          <w:lang w:val="hr-HR"/>
        </w:rPr>
        <w:t>Zakonska osnova za uvođenje programa:</w:t>
      </w:r>
    </w:p>
    <w:p w14:paraId="78C1AF88" w14:textId="77777777" w:rsidR="003313CD" w:rsidRPr="00F85E4C" w:rsidRDefault="003313CD" w:rsidP="00F85E4C">
      <w:pPr>
        <w:numPr>
          <w:ilvl w:val="0"/>
          <w:numId w:val="11"/>
        </w:numPr>
        <w:spacing w:line="252" w:lineRule="auto"/>
        <w:ind w:right="143"/>
        <w:contextualSpacing/>
        <w:jc w:val="both"/>
        <w:rPr>
          <w:rFonts w:cs="Calibri"/>
          <w:color w:val="auto"/>
          <w:lang w:val="hr-HR"/>
        </w:rPr>
      </w:pPr>
      <w:r w:rsidRPr="00F85E4C">
        <w:rPr>
          <w:rFonts w:cs="Calibri"/>
          <w:color w:val="auto"/>
          <w:lang w:val="hr-HR"/>
        </w:rPr>
        <w:t xml:space="preserve">Zakon o financiranju jedinica lokalne i područne (regionalne) samouprave (Narodne novine, broj:127/17., 138/20., 151/22. i 114/23.), </w:t>
      </w:r>
    </w:p>
    <w:p w14:paraId="3977EF11" w14:textId="77777777" w:rsidR="003313CD" w:rsidRPr="00F85E4C" w:rsidRDefault="003313CD" w:rsidP="00F85E4C">
      <w:pPr>
        <w:numPr>
          <w:ilvl w:val="0"/>
          <w:numId w:val="11"/>
        </w:numPr>
        <w:spacing w:line="252" w:lineRule="auto"/>
        <w:ind w:right="143"/>
        <w:contextualSpacing/>
        <w:jc w:val="both"/>
        <w:rPr>
          <w:rFonts w:cs="Calibri"/>
          <w:color w:val="auto"/>
          <w:lang w:val="hr-HR"/>
        </w:rPr>
      </w:pPr>
      <w:r w:rsidRPr="00F85E4C">
        <w:rPr>
          <w:rFonts w:cs="Calibri"/>
          <w:color w:val="auto"/>
          <w:lang w:val="hr-HR"/>
        </w:rPr>
        <w:t xml:space="preserve">Zakon o državnim potporama (Narodne novine, broj: 47/14. i 69/17.), </w:t>
      </w:r>
    </w:p>
    <w:p w14:paraId="491B1FFD" w14:textId="77777777" w:rsidR="003313CD" w:rsidRPr="00F85E4C" w:rsidRDefault="003313CD" w:rsidP="00F85E4C">
      <w:pPr>
        <w:numPr>
          <w:ilvl w:val="0"/>
          <w:numId w:val="11"/>
        </w:numPr>
        <w:spacing w:line="252" w:lineRule="auto"/>
        <w:ind w:right="143"/>
        <w:contextualSpacing/>
        <w:jc w:val="both"/>
        <w:rPr>
          <w:rFonts w:cs="Calibri"/>
          <w:color w:val="auto"/>
          <w:lang w:val="hr-HR"/>
        </w:rPr>
      </w:pPr>
      <w:r w:rsidRPr="00F85E4C">
        <w:rPr>
          <w:rFonts w:cs="Calibri"/>
          <w:color w:val="auto"/>
          <w:lang w:val="hr-HR"/>
        </w:rPr>
        <w:t xml:space="preserve">Zakon o trgovačkim društvima (Narodne novine, broj: 111/93., 34/99., 121/99., 52/00., 118/03., 107/07., 146/08., 137/09., 125/11., 152/11., 111/12., 68/13., 110/15., 40/19., 34/22. 114/22., 18/23., 130/23. i 136/24.). </w:t>
      </w:r>
    </w:p>
    <w:p w14:paraId="30A70B52" w14:textId="77777777" w:rsidR="003313CD" w:rsidRPr="00F85E4C" w:rsidRDefault="003313CD" w:rsidP="003313CD">
      <w:pPr>
        <w:ind w:left="720" w:right="143"/>
        <w:contextualSpacing/>
        <w:jc w:val="both"/>
        <w:rPr>
          <w:rFonts w:cs="Calibri"/>
          <w:color w:val="auto"/>
          <w:lang w:val="hr-HR"/>
        </w:rPr>
      </w:pPr>
    </w:p>
    <w:tbl>
      <w:tblPr>
        <w:tblStyle w:val="Reetkatablice"/>
        <w:tblW w:w="4849" w:type="pct"/>
        <w:jc w:val="center"/>
        <w:tblLook w:val="04A0" w:firstRow="1" w:lastRow="0" w:firstColumn="1" w:lastColumn="0" w:noHBand="0" w:noVBand="1"/>
      </w:tblPr>
      <w:tblGrid>
        <w:gridCol w:w="3118"/>
        <w:gridCol w:w="1418"/>
        <w:gridCol w:w="1418"/>
        <w:gridCol w:w="1417"/>
        <w:gridCol w:w="1417"/>
      </w:tblGrid>
      <w:tr w:rsidR="008E0BC3" w:rsidRPr="00F85E4C" w14:paraId="65752F77" w14:textId="77777777" w:rsidTr="001B1DE2">
        <w:trPr>
          <w:trHeight w:val="284"/>
          <w:jc w:val="center"/>
        </w:trPr>
        <w:tc>
          <w:tcPr>
            <w:tcW w:w="1774" w:type="pct"/>
            <w:vAlign w:val="center"/>
          </w:tcPr>
          <w:p w14:paraId="136A1D89" w14:textId="77777777" w:rsidR="003313CD" w:rsidRPr="00F85E4C" w:rsidRDefault="003313CD" w:rsidP="003313CD">
            <w:pPr>
              <w:rPr>
                <w:rFonts w:cs="Calibri"/>
                <w:i/>
                <w:color w:val="auto"/>
                <w:sz w:val="20"/>
                <w:szCs w:val="20"/>
                <w:lang w:val="hr-HR"/>
              </w:rPr>
            </w:pPr>
            <w:r w:rsidRPr="00F85E4C">
              <w:rPr>
                <w:rFonts w:cs="Calibri"/>
                <w:b/>
                <w:bCs/>
                <w:color w:val="auto"/>
                <w:sz w:val="20"/>
                <w:szCs w:val="20"/>
                <w:lang w:val="hr-HR"/>
              </w:rPr>
              <w:t>PROGRAM 1602 SUBVENCIJE TRGOVAČKIM DRUŠTVIMA</w:t>
            </w:r>
          </w:p>
        </w:tc>
        <w:tc>
          <w:tcPr>
            <w:tcW w:w="807" w:type="pct"/>
            <w:vAlign w:val="center"/>
          </w:tcPr>
          <w:p w14:paraId="68FBD4F4"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REBALANS 2025.</w:t>
            </w:r>
          </w:p>
        </w:tc>
        <w:tc>
          <w:tcPr>
            <w:tcW w:w="807" w:type="pct"/>
            <w:vAlign w:val="center"/>
          </w:tcPr>
          <w:p w14:paraId="202579B9"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TEKUĆI PLAN 2025.</w:t>
            </w:r>
          </w:p>
        </w:tc>
        <w:tc>
          <w:tcPr>
            <w:tcW w:w="806" w:type="pct"/>
            <w:vAlign w:val="center"/>
          </w:tcPr>
          <w:p w14:paraId="58BB62F5"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30.6.2025.</w:t>
            </w:r>
          </w:p>
        </w:tc>
        <w:tc>
          <w:tcPr>
            <w:tcW w:w="806" w:type="pct"/>
            <w:vAlign w:val="center"/>
          </w:tcPr>
          <w:p w14:paraId="27D0260D"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 xml:space="preserve">INDEKS </w:t>
            </w:r>
          </w:p>
          <w:p w14:paraId="77507A6A"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5A60C61D" w14:textId="77777777" w:rsidTr="001B1DE2">
        <w:trPr>
          <w:trHeight w:val="284"/>
          <w:jc w:val="center"/>
        </w:trPr>
        <w:tc>
          <w:tcPr>
            <w:tcW w:w="1774" w:type="pct"/>
          </w:tcPr>
          <w:p w14:paraId="5BAAC4EA"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Aktivnost A160001 SUBVENCIJA GRADSKOG PRIJEVOZA</w:t>
            </w:r>
          </w:p>
        </w:tc>
        <w:tc>
          <w:tcPr>
            <w:tcW w:w="807" w:type="pct"/>
            <w:vAlign w:val="center"/>
          </w:tcPr>
          <w:p w14:paraId="4151394C"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435.000,00</w:t>
            </w:r>
          </w:p>
        </w:tc>
        <w:tc>
          <w:tcPr>
            <w:tcW w:w="807" w:type="pct"/>
            <w:vAlign w:val="center"/>
          </w:tcPr>
          <w:p w14:paraId="640FEEDA"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435.000,00</w:t>
            </w:r>
          </w:p>
        </w:tc>
        <w:tc>
          <w:tcPr>
            <w:tcW w:w="806" w:type="pct"/>
            <w:vAlign w:val="center"/>
          </w:tcPr>
          <w:p w14:paraId="524AFDA8"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191.387,05</w:t>
            </w:r>
          </w:p>
        </w:tc>
        <w:tc>
          <w:tcPr>
            <w:tcW w:w="806" w:type="pct"/>
            <w:vAlign w:val="center"/>
          </w:tcPr>
          <w:p w14:paraId="21F1F56B"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44,00</w:t>
            </w:r>
          </w:p>
        </w:tc>
      </w:tr>
      <w:tr w:rsidR="008E0BC3" w:rsidRPr="00F85E4C" w14:paraId="24D6A803" w14:textId="77777777" w:rsidTr="001B1DE2">
        <w:trPr>
          <w:trHeight w:val="284"/>
          <w:jc w:val="center"/>
        </w:trPr>
        <w:tc>
          <w:tcPr>
            <w:tcW w:w="1774" w:type="pct"/>
          </w:tcPr>
          <w:p w14:paraId="4D9D21DF"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Aktivnost A160003 SUBVENCIJA ZA RECIKLAŽNO DVORIŠTE</w:t>
            </w:r>
          </w:p>
        </w:tc>
        <w:tc>
          <w:tcPr>
            <w:tcW w:w="807" w:type="pct"/>
            <w:vAlign w:val="center"/>
          </w:tcPr>
          <w:p w14:paraId="202951F6"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50.748,00</w:t>
            </w:r>
          </w:p>
        </w:tc>
        <w:tc>
          <w:tcPr>
            <w:tcW w:w="807" w:type="pct"/>
            <w:vAlign w:val="center"/>
          </w:tcPr>
          <w:p w14:paraId="6C3A1E0F"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50.748,00</w:t>
            </w:r>
          </w:p>
        </w:tc>
        <w:tc>
          <w:tcPr>
            <w:tcW w:w="806" w:type="pct"/>
            <w:vAlign w:val="center"/>
          </w:tcPr>
          <w:p w14:paraId="0CA02189"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c>
          <w:tcPr>
            <w:tcW w:w="806" w:type="pct"/>
            <w:vAlign w:val="center"/>
          </w:tcPr>
          <w:p w14:paraId="76333073"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r>
      <w:tr w:rsidR="008E0BC3" w:rsidRPr="00F85E4C" w14:paraId="236D8163" w14:textId="77777777" w:rsidTr="001B1DE2">
        <w:trPr>
          <w:trHeight w:val="284"/>
          <w:jc w:val="center"/>
        </w:trPr>
        <w:tc>
          <w:tcPr>
            <w:tcW w:w="1774" w:type="pct"/>
            <w:vAlign w:val="center"/>
          </w:tcPr>
          <w:p w14:paraId="59F834DC"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UKUPNO</w:t>
            </w:r>
          </w:p>
        </w:tc>
        <w:tc>
          <w:tcPr>
            <w:tcW w:w="807" w:type="pct"/>
            <w:vAlign w:val="center"/>
          </w:tcPr>
          <w:p w14:paraId="2210B77D"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fldChar w:fldCharType="begin"/>
            </w:r>
            <w:r w:rsidRPr="00F85E4C">
              <w:rPr>
                <w:rFonts w:cs="Calibri"/>
                <w:i/>
                <w:color w:val="auto"/>
                <w:sz w:val="20"/>
                <w:szCs w:val="20"/>
                <w:lang w:val="hr-HR"/>
              </w:rPr>
              <w:instrText xml:space="preserve"> =SUM(ABOVE) \# "#.##0,00" </w:instrText>
            </w:r>
            <w:r w:rsidRPr="00F85E4C">
              <w:rPr>
                <w:rFonts w:cs="Calibri"/>
                <w:i/>
                <w:color w:val="auto"/>
                <w:sz w:val="20"/>
                <w:szCs w:val="20"/>
                <w:lang w:val="hr-HR"/>
              </w:rPr>
              <w:fldChar w:fldCharType="separate"/>
            </w:r>
            <w:r w:rsidRPr="00F85E4C">
              <w:rPr>
                <w:rFonts w:cs="Calibri"/>
                <w:i/>
                <w:noProof/>
                <w:color w:val="auto"/>
                <w:sz w:val="20"/>
                <w:szCs w:val="20"/>
                <w:lang w:val="hr-HR"/>
              </w:rPr>
              <w:t>485.748,00</w:t>
            </w:r>
            <w:r w:rsidRPr="00F85E4C">
              <w:rPr>
                <w:rFonts w:cs="Calibri"/>
                <w:i/>
                <w:color w:val="auto"/>
                <w:sz w:val="20"/>
                <w:szCs w:val="20"/>
                <w:lang w:val="hr-HR"/>
              </w:rPr>
              <w:fldChar w:fldCharType="end"/>
            </w:r>
          </w:p>
        </w:tc>
        <w:tc>
          <w:tcPr>
            <w:tcW w:w="807" w:type="pct"/>
            <w:vAlign w:val="center"/>
          </w:tcPr>
          <w:p w14:paraId="765BE889"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fldChar w:fldCharType="begin"/>
            </w:r>
            <w:r w:rsidRPr="00F85E4C">
              <w:rPr>
                <w:rFonts w:cs="Calibri"/>
                <w:i/>
                <w:color w:val="auto"/>
                <w:sz w:val="20"/>
                <w:szCs w:val="20"/>
                <w:lang w:val="hr-HR"/>
              </w:rPr>
              <w:instrText xml:space="preserve"> =SUM(ABOVE) \# "#.##0,00" </w:instrText>
            </w:r>
            <w:r w:rsidRPr="00F85E4C">
              <w:rPr>
                <w:rFonts w:cs="Calibri"/>
                <w:i/>
                <w:color w:val="auto"/>
                <w:sz w:val="20"/>
                <w:szCs w:val="20"/>
                <w:lang w:val="hr-HR"/>
              </w:rPr>
              <w:fldChar w:fldCharType="separate"/>
            </w:r>
            <w:r w:rsidRPr="00F85E4C">
              <w:rPr>
                <w:rFonts w:cs="Calibri"/>
                <w:i/>
                <w:noProof/>
                <w:color w:val="auto"/>
                <w:sz w:val="20"/>
                <w:szCs w:val="20"/>
                <w:lang w:val="hr-HR"/>
              </w:rPr>
              <w:t>485.748,00</w:t>
            </w:r>
            <w:r w:rsidRPr="00F85E4C">
              <w:rPr>
                <w:rFonts w:cs="Calibri"/>
                <w:i/>
                <w:color w:val="auto"/>
                <w:sz w:val="20"/>
                <w:szCs w:val="20"/>
                <w:lang w:val="hr-HR"/>
              </w:rPr>
              <w:fldChar w:fldCharType="end"/>
            </w:r>
          </w:p>
        </w:tc>
        <w:tc>
          <w:tcPr>
            <w:tcW w:w="806" w:type="pct"/>
            <w:vAlign w:val="center"/>
          </w:tcPr>
          <w:p w14:paraId="3EF4BD77"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fldChar w:fldCharType="begin"/>
            </w:r>
            <w:r w:rsidRPr="00F85E4C">
              <w:rPr>
                <w:rFonts w:cs="Calibri"/>
                <w:i/>
                <w:color w:val="auto"/>
                <w:sz w:val="20"/>
                <w:szCs w:val="20"/>
                <w:lang w:val="hr-HR"/>
              </w:rPr>
              <w:instrText xml:space="preserve"> =SUM(ABOVE) \# "#.##0,00" </w:instrText>
            </w:r>
            <w:r w:rsidRPr="00F85E4C">
              <w:rPr>
                <w:rFonts w:cs="Calibri"/>
                <w:i/>
                <w:color w:val="auto"/>
                <w:sz w:val="20"/>
                <w:szCs w:val="20"/>
                <w:lang w:val="hr-HR"/>
              </w:rPr>
              <w:fldChar w:fldCharType="separate"/>
            </w:r>
            <w:r w:rsidRPr="00F85E4C">
              <w:rPr>
                <w:rFonts w:cs="Calibri"/>
                <w:i/>
                <w:noProof/>
                <w:color w:val="auto"/>
                <w:sz w:val="20"/>
                <w:szCs w:val="20"/>
                <w:lang w:val="hr-HR"/>
              </w:rPr>
              <w:t>191.387,05</w:t>
            </w:r>
            <w:r w:rsidRPr="00F85E4C">
              <w:rPr>
                <w:rFonts w:cs="Calibri"/>
                <w:i/>
                <w:color w:val="auto"/>
                <w:sz w:val="20"/>
                <w:szCs w:val="20"/>
                <w:lang w:val="hr-HR"/>
              </w:rPr>
              <w:fldChar w:fldCharType="end"/>
            </w:r>
          </w:p>
        </w:tc>
        <w:tc>
          <w:tcPr>
            <w:tcW w:w="806" w:type="pct"/>
            <w:vAlign w:val="center"/>
          </w:tcPr>
          <w:p w14:paraId="4E155512"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39,40</w:t>
            </w:r>
          </w:p>
        </w:tc>
      </w:tr>
    </w:tbl>
    <w:p w14:paraId="3B097161" w14:textId="77777777" w:rsidR="003313CD" w:rsidRPr="00F85E4C" w:rsidRDefault="003313CD" w:rsidP="003313CD">
      <w:pPr>
        <w:jc w:val="both"/>
        <w:rPr>
          <w:rFonts w:cs="Calibri"/>
          <w:b/>
          <w:color w:val="auto"/>
          <w:lang w:val="hr-HR"/>
        </w:rPr>
      </w:pPr>
    </w:p>
    <w:p w14:paraId="744F7BD7" w14:textId="77777777" w:rsidR="003313CD" w:rsidRPr="00F85E4C" w:rsidRDefault="003313CD" w:rsidP="003313CD">
      <w:pPr>
        <w:jc w:val="both"/>
        <w:rPr>
          <w:rFonts w:cs="Calibri"/>
          <w:bCs/>
          <w:color w:val="auto"/>
          <w:lang w:val="hr-HR"/>
        </w:rPr>
      </w:pPr>
      <w:r w:rsidRPr="00F85E4C">
        <w:rPr>
          <w:rFonts w:cs="Calibri"/>
          <w:b/>
          <w:color w:val="auto"/>
          <w:lang w:val="hr-HR"/>
        </w:rPr>
        <w:t>Subvencija gradskog prijevoza</w:t>
      </w:r>
      <w:r w:rsidRPr="00F85E4C">
        <w:rPr>
          <w:rFonts w:cs="Calibri"/>
          <w:bCs/>
          <w:color w:val="auto"/>
          <w:lang w:val="hr-HR"/>
        </w:rPr>
        <w:t xml:space="preserve"> -</w:t>
      </w:r>
      <w:r w:rsidRPr="00F85E4C">
        <w:rPr>
          <w:rFonts w:eastAsia="Times New Roman" w:cs="Calibri"/>
          <w:bCs/>
          <w:color w:val="auto"/>
          <w:lang w:val="hr-HR" w:eastAsia="en-US"/>
        </w:rPr>
        <w:t xml:space="preserve"> </w:t>
      </w:r>
      <w:r w:rsidRPr="00F85E4C">
        <w:rPr>
          <w:rFonts w:cs="Calibri"/>
          <w:bCs/>
          <w:color w:val="auto"/>
          <w:lang w:val="hr-HR"/>
        </w:rPr>
        <w:t>u cilju kvalitetnije i dostupnije prometne komunikacije građana ustrojen je gradski prijevoz, a zbog održavanja povoljne cijene usluge u odnosu na stvarne troškove predviđena su sredstva za pomoć trgovačkom društvu koje vrši uslugu prijevoza. Sredstva su utrošena za subvencioniranje gradskog prijevoza putnika na području grada Požege.</w:t>
      </w:r>
    </w:p>
    <w:p w14:paraId="284ECCA3" w14:textId="77777777" w:rsidR="003313CD" w:rsidRPr="00F85E4C" w:rsidRDefault="003313CD" w:rsidP="003313CD">
      <w:pPr>
        <w:jc w:val="both"/>
        <w:rPr>
          <w:rFonts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102"/>
        <w:gridCol w:w="1497"/>
        <w:gridCol w:w="857"/>
        <w:gridCol w:w="1028"/>
        <w:gridCol w:w="1258"/>
        <w:gridCol w:w="1077"/>
        <w:gridCol w:w="1243"/>
      </w:tblGrid>
      <w:tr w:rsidR="008E0BC3" w:rsidRPr="00F85E4C" w14:paraId="4CE0C71E" w14:textId="77777777" w:rsidTr="001B1DE2">
        <w:trPr>
          <w:trHeight w:val="465"/>
          <w:jc w:val="center"/>
        </w:trPr>
        <w:tc>
          <w:tcPr>
            <w:tcW w:w="116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0D417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82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1961BB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6B159F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56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CD67FC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BF0C92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594" w:type="pct"/>
            <w:tcBorders>
              <w:top w:val="single" w:sz="4" w:space="0" w:color="00000A"/>
              <w:left w:val="single" w:sz="4" w:space="0" w:color="00000A"/>
              <w:bottom w:val="single" w:sz="4" w:space="0" w:color="00000A"/>
              <w:right w:val="single" w:sz="4" w:space="0" w:color="00000A"/>
            </w:tcBorders>
            <w:shd w:val="clear" w:color="auto" w:fill="FFFFFF"/>
          </w:tcPr>
          <w:p w14:paraId="7F61275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30315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007C858E" w14:textId="77777777" w:rsidTr="001B1DE2">
        <w:trPr>
          <w:trHeight w:val="404"/>
          <w:jc w:val="center"/>
        </w:trPr>
        <w:tc>
          <w:tcPr>
            <w:tcW w:w="1160" w:type="pct"/>
            <w:tcBorders>
              <w:top w:val="single" w:sz="4" w:space="0" w:color="00000A"/>
              <w:left w:val="single" w:sz="4" w:space="0" w:color="00000A"/>
              <w:bottom w:val="single" w:sz="4" w:space="0" w:color="00000A"/>
              <w:right w:val="single" w:sz="4" w:space="0" w:color="00000A"/>
            </w:tcBorders>
            <w:shd w:val="clear" w:color="auto" w:fill="FFFFFF"/>
            <w:hideMark/>
          </w:tcPr>
          <w:p w14:paraId="6643A9CE"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Mreža linija gradskog prijevoza</w:t>
            </w:r>
          </w:p>
        </w:tc>
        <w:tc>
          <w:tcPr>
            <w:tcW w:w="826" w:type="pct"/>
            <w:tcBorders>
              <w:top w:val="single" w:sz="4" w:space="0" w:color="00000A"/>
              <w:left w:val="single" w:sz="4" w:space="0" w:color="00000A"/>
              <w:bottom w:val="single" w:sz="4" w:space="0" w:color="00000A"/>
              <w:right w:val="single" w:sz="4" w:space="0" w:color="00000A"/>
            </w:tcBorders>
            <w:shd w:val="clear" w:color="auto" w:fill="FFFFFF"/>
            <w:hideMark/>
          </w:tcPr>
          <w:p w14:paraId="4CD630DB"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linija gradskog prijevoza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01D266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Broj</w:t>
            </w:r>
          </w:p>
        </w:tc>
        <w:tc>
          <w:tcPr>
            <w:tcW w:w="56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95776B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B722BE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8</w:t>
            </w:r>
          </w:p>
        </w:tc>
        <w:tc>
          <w:tcPr>
            <w:tcW w:w="5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60A826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8</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C39624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8</w:t>
            </w:r>
          </w:p>
        </w:tc>
      </w:tr>
    </w:tbl>
    <w:p w14:paraId="441C55CD" w14:textId="77777777" w:rsidR="003313CD" w:rsidRPr="00F85E4C" w:rsidRDefault="003313CD" w:rsidP="003313CD">
      <w:pPr>
        <w:jc w:val="both"/>
        <w:rPr>
          <w:rFonts w:cs="Calibri"/>
          <w:b/>
          <w:color w:val="auto"/>
          <w:lang w:val="hr-HR"/>
        </w:rPr>
      </w:pPr>
    </w:p>
    <w:p w14:paraId="0E1482AD" w14:textId="77777777" w:rsidR="003313CD" w:rsidRPr="00F85E4C" w:rsidRDefault="003313CD" w:rsidP="003313CD">
      <w:pPr>
        <w:jc w:val="both"/>
        <w:rPr>
          <w:rFonts w:cs="Calibri"/>
          <w:bCs/>
          <w:color w:val="auto"/>
          <w:lang w:val="hr-HR"/>
        </w:rPr>
      </w:pPr>
      <w:r w:rsidRPr="00F85E4C">
        <w:rPr>
          <w:rFonts w:cs="Calibri"/>
          <w:b/>
          <w:color w:val="auto"/>
          <w:lang w:val="hr-HR"/>
        </w:rPr>
        <w:t>Subvencija za reciklažno dvorište</w:t>
      </w:r>
      <w:r w:rsidRPr="00F85E4C">
        <w:rPr>
          <w:rFonts w:cs="Calibri"/>
          <w:bCs/>
          <w:color w:val="auto"/>
          <w:lang w:val="hr-HR"/>
        </w:rPr>
        <w:t xml:space="preserve"> –sredstva su realizirana za sufinanciranje rada reciklažnog dvorišta sukladno zahtjevima trgovačkog društva koje upravlja radom reciklažnog dvorišta.</w:t>
      </w:r>
    </w:p>
    <w:p w14:paraId="43E5E6B0" w14:textId="77777777" w:rsidR="003313CD" w:rsidRPr="00F85E4C" w:rsidRDefault="003313CD" w:rsidP="003313CD">
      <w:pPr>
        <w:jc w:val="both"/>
        <w:rPr>
          <w:rFonts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61"/>
        <w:gridCol w:w="1534"/>
        <w:gridCol w:w="894"/>
        <w:gridCol w:w="1024"/>
        <w:gridCol w:w="1151"/>
        <w:gridCol w:w="1149"/>
        <w:gridCol w:w="1149"/>
      </w:tblGrid>
      <w:tr w:rsidR="008E0BC3" w:rsidRPr="00F85E4C" w14:paraId="402B0EA2" w14:textId="77777777" w:rsidTr="001B1DE2">
        <w:trPr>
          <w:trHeight w:val="465"/>
          <w:jc w:val="center"/>
        </w:trPr>
        <w:tc>
          <w:tcPr>
            <w:tcW w:w="119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5CFBE7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84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DCB7F0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9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2D408A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56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5DC16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3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6D2074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634" w:type="pct"/>
            <w:tcBorders>
              <w:top w:val="single" w:sz="4" w:space="0" w:color="00000A"/>
              <w:left w:val="single" w:sz="4" w:space="0" w:color="00000A"/>
              <w:bottom w:val="single" w:sz="4" w:space="0" w:color="00000A"/>
              <w:right w:val="single" w:sz="4" w:space="0" w:color="00000A"/>
            </w:tcBorders>
            <w:shd w:val="clear" w:color="auto" w:fill="FFFFFF"/>
          </w:tcPr>
          <w:p w14:paraId="626E0DB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3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1177B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05CA3FB4" w14:textId="77777777" w:rsidTr="001B1DE2">
        <w:trPr>
          <w:trHeight w:val="404"/>
          <w:jc w:val="center"/>
        </w:trPr>
        <w:tc>
          <w:tcPr>
            <w:tcW w:w="119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DD448D"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Količina zbrinutog otpada</w:t>
            </w:r>
          </w:p>
        </w:tc>
        <w:tc>
          <w:tcPr>
            <w:tcW w:w="84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9BBE0D"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Količina zbrinutog otpada</w:t>
            </w:r>
          </w:p>
        </w:tc>
        <w:tc>
          <w:tcPr>
            <w:tcW w:w="49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6D6B09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Kg</w:t>
            </w:r>
          </w:p>
        </w:tc>
        <w:tc>
          <w:tcPr>
            <w:tcW w:w="56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5428A9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860.000</w:t>
            </w:r>
          </w:p>
        </w:tc>
        <w:tc>
          <w:tcPr>
            <w:tcW w:w="63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4CACF7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860.000</w:t>
            </w:r>
          </w:p>
        </w:tc>
        <w:tc>
          <w:tcPr>
            <w:tcW w:w="63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385EC8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860.000</w:t>
            </w:r>
          </w:p>
        </w:tc>
        <w:tc>
          <w:tcPr>
            <w:tcW w:w="63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3D10C1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303.574</w:t>
            </w:r>
          </w:p>
        </w:tc>
      </w:tr>
    </w:tbl>
    <w:p w14:paraId="3AFA9257" w14:textId="77777777" w:rsidR="003313CD" w:rsidRPr="00F85E4C" w:rsidRDefault="003313CD" w:rsidP="003313CD">
      <w:pPr>
        <w:jc w:val="both"/>
        <w:rPr>
          <w:rFonts w:cs="Calibri"/>
          <w:b/>
          <w:color w:val="auto"/>
          <w:lang w:val="hr-HR"/>
        </w:rPr>
      </w:pPr>
    </w:p>
    <w:p w14:paraId="39CCE50E" w14:textId="77777777" w:rsidR="003313CD" w:rsidRPr="00F85E4C" w:rsidRDefault="003313CD" w:rsidP="003313CD">
      <w:pPr>
        <w:jc w:val="both"/>
        <w:rPr>
          <w:rFonts w:cs="Calibri"/>
          <w:b/>
          <w:color w:val="auto"/>
          <w:lang w:val="hr-HR"/>
        </w:rPr>
      </w:pPr>
      <w:r w:rsidRPr="00F85E4C">
        <w:rPr>
          <w:rFonts w:cs="Calibri"/>
          <w:b/>
          <w:color w:val="auto"/>
          <w:lang w:val="hr-HR"/>
        </w:rPr>
        <w:t xml:space="preserve">NAZIV PROGRAMA: POTICANJE ZAPOŠLJAVANJA I RAZVOJA PODUZETNIŠTVA </w:t>
      </w:r>
    </w:p>
    <w:p w14:paraId="047C0E93" w14:textId="77777777" w:rsidR="003313CD" w:rsidRPr="00F85E4C" w:rsidRDefault="003313CD" w:rsidP="003313CD">
      <w:pPr>
        <w:jc w:val="both"/>
        <w:rPr>
          <w:rFonts w:cs="Calibri"/>
          <w:b/>
          <w:color w:val="auto"/>
          <w:lang w:val="hr-HR"/>
        </w:rPr>
      </w:pPr>
    </w:p>
    <w:p w14:paraId="2647D1A1" w14:textId="77777777" w:rsidR="003313CD" w:rsidRPr="00F85E4C" w:rsidRDefault="003313CD" w:rsidP="003313CD">
      <w:pPr>
        <w:ind w:firstLine="720"/>
        <w:jc w:val="both"/>
        <w:rPr>
          <w:rFonts w:cs="Calibri"/>
          <w:color w:val="auto"/>
          <w:lang w:val="hr-HR"/>
        </w:rPr>
      </w:pPr>
      <w:r w:rsidRPr="00F85E4C">
        <w:rPr>
          <w:rFonts w:cs="Calibri"/>
          <w:color w:val="auto"/>
          <w:lang w:val="hr-HR"/>
        </w:rPr>
        <w:t xml:space="preserve">Grad Požega dodjeljuje subvencije koje su Proračunom namijenjene obrtnicima te obuhvaćaju potpore tradicijskim obrtima, potpore obrtnicima za nastupe na sajmovima, aktivnosti oko promocije obrtnika i njihovih proizvoda i subvencije trgovačkim društvima izvan javnog sektora. </w:t>
      </w:r>
    </w:p>
    <w:p w14:paraId="2C41D81E" w14:textId="77777777" w:rsidR="003313CD" w:rsidRPr="00F85E4C" w:rsidRDefault="003313CD" w:rsidP="003313CD">
      <w:pPr>
        <w:ind w:firstLine="720"/>
        <w:jc w:val="both"/>
        <w:rPr>
          <w:rFonts w:cs="Calibri"/>
          <w:color w:val="auto"/>
          <w:lang w:val="hr-HR"/>
        </w:rPr>
      </w:pPr>
    </w:p>
    <w:p w14:paraId="750CCD70" w14:textId="77777777" w:rsidR="003313CD" w:rsidRPr="00F85E4C" w:rsidRDefault="003313CD" w:rsidP="003313CD">
      <w:pPr>
        <w:jc w:val="both"/>
        <w:rPr>
          <w:rFonts w:cs="Calibri"/>
          <w:color w:val="auto"/>
          <w:lang w:val="hr-HR"/>
        </w:rPr>
      </w:pPr>
      <w:r w:rsidRPr="00F85E4C">
        <w:rPr>
          <w:rFonts w:cs="Calibri"/>
          <w:b/>
          <w:bCs/>
          <w:color w:val="auto"/>
          <w:lang w:val="hr-HR"/>
        </w:rPr>
        <w:t>Zakonska osnova za uvođenje programa:</w:t>
      </w:r>
    </w:p>
    <w:p w14:paraId="07323A07" w14:textId="77777777" w:rsidR="003313CD" w:rsidRPr="00F85E4C" w:rsidRDefault="003313CD" w:rsidP="00F85E4C">
      <w:pPr>
        <w:numPr>
          <w:ilvl w:val="0"/>
          <w:numId w:val="12"/>
        </w:numPr>
        <w:spacing w:line="252" w:lineRule="auto"/>
        <w:contextualSpacing/>
        <w:jc w:val="both"/>
        <w:rPr>
          <w:rFonts w:cs="Calibri"/>
          <w:color w:val="auto"/>
          <w:lang w:val="hr-HR"/>
        </w:rPr>
      </w:pPr>
      <w:r w:rsidRPr="00F85E4C">
        <w:rPr>
          <w:rFonts w:cs="Calibri"/>
          <w:color w:val="auto"/>
          <w:lang w:val="hr-HR"/>
        </w:rPr>
        <w:t xml:space="preserve">Zakon o financiranju jedinica lokalne i područne (regionalne) samouprave (Narodne novine, broj: 127/17., 138/20., 151/22. i 114/23.) i </w:t>
      </w:r>
    </w:p>
    <w:p w14:paraId="2CE8C73B" w14:textId="77777777" w:rsidR="003313CD" w:rsidRPr="00F85E4C" w:rsidRDefault="003313CD" w:rsidP="00F85E4C">
      <w:pPr>
        <w:numPr>
          <w:ilvl w:val="0"/>
          <w:numId w:val="12"/>
        </w:numPr>
        <w:spacing w:line="252" w:lineRule="auto"/>
        <w:contextualSpacing/>
        <w:jc w:val="both"/>
        <w:rPr>
          <w:rFonts w:cs="Calibri"/>
          <w:color w:val="auto"/>
          <w:lang w:val="hr-HR"/>
        </w:rPr>
      </w:pPr>
      <w:r w:rsidRPr="00F85E4C">
        <w:rPr>
          <w:rFonts w:cs="Calibri"/>
          <w:color w:val="auto"/>
          <w:lang w:val="hr-HR"/>
        </w:rPr>
        <w:t xml:space="preserve">Zakon o državnim potporama (Narodne novine, broj: 47/14. i 69/17.). </w:t>
      </w:r>
    </w:p>
    <w:p w14:paraId="792FEE1C" w14:textId="77777777" w:rsidR="003313CD" w:rsidRPr="00F85E4C" w:rsidRDefault="003313CD" w:rsidP="003313CD">
      <w:pPr>
        <w:ind w:left="720"/>
        <w:contextualSpacing/>
        <w:jc w:val="both"/>
        <w:rPr>
          <w:rFonts w:cs="Calibri"/>
          <w:color w:val="auto"/>
          <w:lang w:val="hr-HR"/>
        </w:rPr>
      </w:pPr>
    </w:p>
    <w:tbl>
      <w:tblPr>
        <w:tblStyle w:val="Reetkatablice"/>
        <w:tblW w:w="4848" w:type="pct"/>
        <w:jc w:val="center"/>
        <w:tblLook w:val="04A0" w:firstRow="1" w:lastRow="0" w:firstColumn="1" w:lastColumn="0" w:noHBand="0" w:noVBand="1"/>
      </w:tblPr>
      <w:tblGrid>
        <w:gridCol w:w="3122"/>
        <w:gridCol w:w="1417"/>
        <w:gridCol w:w="1416"/>
        <w:gridCol w:w="1416"/>
        <w:gridCol w:w="1416"/>
      </w:tblGrid>
      <w:tr w:rsidR="008E0BC3" w:rsidRPr="00F85E4C" w14:paraId="3ED37B7B" w14:textId="77777777" w:rsidTr="001B1DE2">
        <w:trPr>
          <w:trHeight w:val="284"/>
          <w:jc w:val="center"/>
        </w:trPr>
        <w:tc>
          <w:tcPr>
            <w:tcW w:w="1776" w:type="pct"/>
            <w:vAlign w:val="center"/>
          </w:tcPr>
          <w:p w14:paraId="3ECE938B" w14:textId="77777777" w:rsidR="003313CD" w:rsidRPr="00F85E4C" w:rsidRDefault="003313CD" w:rsidP="003313CD">
            <w:pPr>
              <w:rPr>
                <w:rFonts w:cs="Calibri"/>
                <w:i/>
                <w:color w:val="auto"/>
                <w:sz w:val="20"/>
                <w:szCs w:val="20"/>
                <w:lang w:val="hr-HR"/>
              </w:rPr>
            </w:pPr>
            <w:r w:rsidRPr="00F85E4C">
              <w:rPr>
                <w:rFonts w:cs="Calibri"/>
                <w:b/>
                <w:bCs/>
                <w:color w:val="auto"/>
                <w:sz w:val="20"/>
                <w:szCs w:val="20"/>
                <w:lang w:val="hr-HR"/>
              </w:rPr>
              <w:t>PROGRAM 1607 POTICANJE ZAPOŠLJAVANJA I RAZVOJA PODUZETNIŠTVA</w:t>
            </w:r>
          </w:p>
        </w:tc>
        <w:tc>
          <w:tcPr>
            <w:tcW w:w="806" w:type="pct"/>
            <w:tcBorders>
              <w:top w:val="single" w:sz="4" w:space="0" w:color="000000"/>
              <w:left w:val="single" w:sz="4" w:space="0" w:color="000000"/>
              <w:bottom w:val="single" w:sz="4" w:space="0" w:color="auto"/>
            </w:tcBorders>
            <w:vAlign w:val="center"/>
          </w:tcPr>
          <w:p w14:paraId="15FF2094"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REBALANS 2025.</w:t>
            </w:r>
          </w:p>
        </w:tc>
        <w:tc>
          <w:tcPr>
            <w:tcW w:w="805" w:type="pct"/>
            <w:vAlign w:val="center"/>
          </w:tcPr>
          <w:p w14:paraId="77918283"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TEKUĆI PLAN 2025.</w:t>
            </w:r>
          </w:p>
        </w:tc>
        <w:tc>
          <w:tcPr>
            <w:tcW w:w="806" w:type="pct"/>
            <w:vAlign w:val="center"/>
          </w:tcPr>
          <w:p w14:paraId="2448D700"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30.6.2025.</w:t>
            </w:r>
          </w:p>
        </w:tc>
        <w:tc>
          <w:tcPr>
            <w:tcW w:w="806" w:type="pct"/>
            <w:vAlign w:val="center"/>
          </w:tcPr>
          <w:p w14:paraId="196CD4C6"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 xml:space="preserve">INDEKS </w:t>
            </w:r>
          </w:p>
          <w:p w14:paraId="7F2B6520"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0EFB3927" w14:textId="77777777" w:rsidTr="001B1DE2">
        <w:trPr>
          <w:trHeight w:val="284"/>
          <w:jc w:val="center"/>
        </w:trPr>
        <w:tc>
          <w:tcPr>
            <w:tcW w:w="1776" w:type="pct"/>
            <w:vAlign w:val="center"/>
          </w:tcPr>
          <w:p w14:paraId="5234E517"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Tekući projekt T160001 POTICANJE ZAPOŠLJAVANJA I RAZVOJA PODUZETNIŠTVA</w:t>
            </w:r>
          </w:p>
        </w:tc>
        <w:tc>
          <w:tcPr>
            <w:tcW w:w="806" w:type="pct"/>
            <w:tcBorders>
              <w:top w:val="single" w:sz="4" w:space="0" w:color="000000"/>
              <w:left w:val="single" w:sz="4" w:space="0" w:color="000000"/>
              <w:bottom w:val="single" w:sz="4" w:space="0" w:color="auto"/>
            </w:tcBorders>
            <w:vAlign w:val="center"/>
          </w:tcPr>
          <w:p w14:paraId="5245812A"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71.000,00</w:t>
            </w:r>
          </w:p>
        </w:tc>
        <w:tc>
          <w:tcPr>
            <w:tcW w:w="805" w:type="pct"/>
            <w:vAlign w:val="center"/>
          </w:tcPr>
          <w:p w14:paraId="4F7911FB"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71.000,00</w:t>
            </w:r>
          </w:p>
        </w:tc>
        <w:tc>
          <w:tcPr>
            <w:tcW w:w="806" w:type="pct"/>
            <w:vAlign w:val="center"/>
          </w:tcPr>
          <w:p w14:paraId="72B3AF56"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22.905,62</w:t>
            </w:r>
          </w:p>
        </w:tc>
        <w:tc>
          <w:tcPr>
            <w:tcW w:w="806" w:type="pct"/>
            <w:vAlign w:val="center"/>
          </w:tcPr>
          <w:p w14:paraId="725A5852"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32,26</w:t>
            </w:r>
          </w:p>
        </w:tc>
      </w:tr>
      <w:tr w:rsidR="008E0BC3" w:rsidRPr="00F85E4C" w14:paraId="740CF4C5" w14:textId="77777777" w:rsidTr="001B1DE2">
        <w:trPr>
          <w:trHeight w:val="284"/>
          <w:jc w:val="center"/>
        </w:trPr>
        <w:tc>
          <w:tcPr>
            <w:tcW w:w="1776" w:type="pct"/>
            <w:vAlign w:val="center"/>
          </w:tcPr>
          <w:p w14:paraId="56CC4E48"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UKUPNO</w:t>
            </w:r>
          </w:p>
        </w:tc>
        <w:tc>
          <w:tcPr>
            <w:tcW w:w="806" w:type="pct"/>
            <w:vAlign w:val="center"/>
          </w:tcPr>
          <w:p w14:paraId="76E3F413"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71.000,00</w:t>
            </w:r>
          </w:p>
        </w:tc>
        <w:tc>
          <w:tcPr>
            <w:tcW w:w="805" w:type="pct"/>
            <w:vAlign w:val="center"/>
          </w:tcPr>
          <w:p w14:paraId="22176787"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71.000,00</w:t>
            </w:r>
          </w:p>
        </w:tc>
        <w:tc>
          <w:tcPr>
            <w:tcW w:w="806" w:type="pct"/>
            <w:vAlign w:val="center"/>
          </w:tcPr>
          <w:p w14:paraId="76EB6BCC"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22.905,62</w:t>
            </w:r>
          </w:p>
        </w:tc>
        <w:tc>
          <w:tcPr>
            <w:tcW w:w="806" w:type="pct"/>
            <w:vAlign w:val="center"/>
          </w:tcPr>
          <w:p w14:paraId="4093756F"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32,26</w:t>
            </w:r>
          </w:p>
        </w:tc>
      </w:tr>
    </w:tbl>
    <w:p w14:paraId="3017146A" w14:textId="77777777" w:rsidR="003313CD" w:rsidRPr="00F85E4C" w:rsidRDefault="003313CD" w:rsidP="003313CD">
      <w:pPr>
        <w:jc w:val="both"/>
        <w:rPr>
          <w:rFonts w:cs="Calibri"/>
          <w:b/>
          <w:bCs/>
          <w:color w:val="auto"/>
          <w:lang w:val="hr-HR"/>
        </w:rPr>
      </w:pPr>
    </w:p>
    <w:p w14:paraId="00770140" w14:textId="77777777" w:rsidR="003313CD" w:rsidRPr="00F85E4C" w:rsidRDefault="003313CD" w:rsidP="003313CD">
      <w:pPr>
        <w:jc w:val="both"/>
        <w:rPr>
          <w:rFonts w:cs="Calibri"/>
          <w:color w:val="auto"/>
          <w:lang w:val="hr-HR"/>
        </w:rPr>
      </w:pPr>
      <w:r w:rsidRPr="00F85E4C">
        <w:rPr>
          <w:rFonts w:cs="Calibri"/>
          <w:b/>
          <w:bCs/>
          <w:color w:val="auto"/>
          <w:lang w:val="hr-HR"/>
        </w:rPr>
        <w:t>Poticanje zapošljavanja i razvoja poduzetništva –</w:t>
      </w:r>
      <w:r w:rsidRPr="00F85E4C">
        <w:rPr>
          <w:rFonts w:cs="Calibri"/>
          <w:color w:val="auto"/>
          <w:lang w:val="hr-HR"/>
        </w:rPr>
        <w:t xml:space="preserve"> u cilju razvoja gospodarstva dodjeljuju se pomoći građanima da samostalno započnu gospodarsku aktivnost te se sufinanciraju priključci električne energije, plina i slično u poduzetničkoj zoni Sjever. Sredstva su utrošena za dodjelu potpora sukladno sklopljenim ugovorima s podnositeljima zahtjeva.</w:t>
      </w:r>
    </w:p>
    <w:p w14:paraId="7077A673" w14:textId="77777777" w:rsidR="003313CD" w:rsidRPr="00F85E4C" w:rsidRDefault="003313CD" w:rsidP="003313CD">
      <w:pPr>
        <w:jc w:val="both"/>
        <w:rPr>
          <w:rFonts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102"/>
        <w:gridCol w:w="1467"/>
        <w:gridCol w:w="857"/>
        <w:gridCol w:w="1058"/>
        <w:gridCol w:w="1258"/>
        <w:gridCol w:w="1075"/>
        <w:gridCol w:w="1245"/>
      </w:tblGrid>
      <w:tr w:rsidR="008E0BC3" w:rsidRPr="00F85E4C" w14:paraId="6920F484" w14:textId="77777777" w:rsidTr="001B1DE2">
        <w:trPr>
          <w:trHeight w:val="244"/>
          <w:jc w:val="center"/>
        </w:trPr>
        <w:tc>
          <w:tcPr>
            <w:tcW w:w="115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397E7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80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DB4936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3870AB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58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EB3E37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62AB1F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593" w:type="pct"/>
            <w:tcBorders>
              <w:top w:val="single" w:sz="4" w:space="0" w:color="00000A"/>
              <w:left w:val="single" w:sz="4" w:space="0" w:color="00000A"/>
              <w:bottom w:val="single" w:sz="4" w:space="0" w:color="00000A"/>
              <w:right w:val="single" w:sz="4" w:space="0" w:color="00000A"/>
            </w:tcBorders>
            <w:shd w:val="clear" w:color="auto" w:fill="FFFFFF"/>
          </w:tcPr>
          <w:p w14:paraId="6EFA00C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7FBFCE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66F82912" w14:textId="77777777" w:rsidTr="001B1DE2">
        <w:trPr>
          <w:trHeight w:val="324"/>
          <w:jc w:val="center"/>
        </w:trPr>
        <w:tc>
          <w:tcPr>
            <w:tcW w:w="115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0514F4F"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Poticaji za zapošljavanje i razvoj poduzetništva</w:t>
            </w:r>
          </w:p>
        </w:tc>
        <w:tc>
          <w:tcPr>
            <w:tcW w:w="80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A5C5DFF"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zaposlenih osoba koji se sufinanciraju ovim projektom</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48EC06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Kom</w:t>
            </w:r>
          </w:p>
        </w:tc>
        <w:tc>
          <w:tcPr>
            <w:tcW w:w="58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376FA5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25</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66DCE4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20</w:t>
            </w:r>
          </w:p>
        </w:tc>
        <w:tc>
          <w:tcPr>
            <w:tcW w:w="593"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D8FD73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20</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23FDC6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17</w:t>
            </w:r>
          </w:p>
        </w:tc>
      </w:tr>
      <w:tr w:rsidR="008E0BC3" w:rsidRPr="00F85E4C" w14:paraId="0D18547D" w14:textId="77777777" w:rsidTr="001B1DE2">
        <w:trPr>
          <w:trHeight w:val="324"/>
          <w:jc w:val="center"/>
        </w:trPr>
        <w:tc>
          <w:tcPr>
            <w:tcW w:w="115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94C91D3"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Poticaji za zapošljavanje i razvoj poduzetništva</w:t>
            </w:r>
          </w:p>
        </w:tc>
        <w:tc>
          <w:tcPr>
            <w:tcW w:w="80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98326EA"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novootvorenih obrta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778C1F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Kom</w:t>
            </w:r>
          </w:p>
        </w:tc>
        <w:tc>
          <w:tcPr>
            <w:tcW w:w="58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EB6DEB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16</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88B5AE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25</w:t>
            </w:r>
          </w:p>
        </w:tc>
        <w:tc>
          <w:tcPr>
            <w:tcW w:w="593"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52B989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48929E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13</w:t>
            </w:r>
          </w:p>
        </w:tc>
      </w:tr>
      <w:tr w:rsidR="008E0BC3" w:rsidRPr="00F85E4C" w14:paraId="379E4F4E" w14:textId="77777777" w:rsidTr="001B1DE2">
        <w:trPr>
          <w:trHeight w:val="324"/>
          <w:jc w:val="center"/>
        </w:trPr>
        <w:tc>
          <w:tcPr>
            <w:tcW w:w="115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6DF847"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Sufinanciranje priključaka u poduzetničkoj zoni</w:t>
            </w:r>
          </w:p>
        </w:tc>
        <w:tc>
          <w:tcPr>
            <w:tcW w:w="80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ADAB6D4"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poticaja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3A4A06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Kom</w:t>
            </w:r>
          </w:p>
        </w:tc>
        <w:tc>
          <w:tcPr>
            <w:tcW w:w="58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DA9A05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4</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F7A555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4</w:t>
            </w:r>
          </w:p>
        </w:tc>
        <w:tc>
          <w:tcPr>
            <w:tcW w:w="593"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329F6D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4</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BEEEA4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r>
    </w:tbl>
    <w:p w14:paraId="4F552EF0" w14:textId="77777777" w:rsidR="003313CD" w:rsidRPr="00F85E4C" w:rsidRDefault="003313CD" w:rsidP="003313CD">
      <w:pPr>
        <w:ind w:right="-108"/>
        <w:jc w:val="both"/>
        <w:rPr>
          <w:rFonts w:cs="Calibri"/>
          <w:b/>
          <w:color w:val="auto"/>
          <w:lang w:val="hr-HR"/>
        </w:rPr>
      </w:pPr>
    </w:p>
    <w:p w14:paraId="11F69198" w14:textId="77777777" w:rsidR="003313CD" w:rsidRPr="00F85E4C" w:rsidRDefault="003313CD" w:rsidP="003313CD">
      <w:pPr>
        <w:jc w:val="both"/>
        <w:rPr>
          <w:rFonts w:cs="Calibri"/>
          <w:b/>
          <w:color w:val="auto"/>
          <w:lang w:val="hr-HR"/>
        </w:rPr>
      </w:pPr>
      <w:r w:rsidRPr="00F85E4C">
        <w:rPr>
          <w:rFonts w:cs="Calibri"/>
          <w:b/>
          <w:color w:val="auto"/>
          <w:lang w:val="hr-HR"/>
        </w:rPr>
        <w:t xml:space="preserve">NAZIV PROGRAMA: JAVNI RADOVI U KOMUNALNOM GOSPODARSTVU </w:t>
      </w:r>
    </w:p>
    <w:p w14:paraId="3B3C36FB" w14:textId="77777777" w:rsidR="003313CD" w:rsidRPr="00F85E4C" w:rsidRDefault="003313CD" w:rsidP="003313CD">
      <w:pPr>
        <w:jc w:val="both"/>
        <w:rPr>
          <w:rFonts w:cs="Calibri"/>
          <w:b/>
          <w:color w:val="auto"/>
          <w:lang w:val="hr-HR"/>
        </w:rPr>
      </w:pPr>
    </w:p>
    <w:p w14:paraId="10160EF5" w14:textId="77777777" w:rsidR="003313CD" w:rsidRPr="00F85E4C" w:rsidRDefault="003313CD" w:rsidP="003313CD">
      <w:pPr>
        <w:ind w:firstLine="720"/>
        <w:jc w:val="both"/>
        <w:rPr>
          <w:rFonts w:cs="Calibri"/>
          <w:color w:val="auto"/>
          <w:lang w:val="hr-HR"/>
        </w:rPr>
      </w:pPr>
      <w:r w:rsidRPr="00F85E4C">
        <w:rPr>
          <w:rFonts w:cs="Calibri"/>
          <w:color w:val="auto"/>
          <w:lang w:val="hr-HR"/>
        </w:rPr>
        <w:t>Cilj programa je ublažavanje problema na tržištu rada kroz zapošljavanje osoba koje su u teže zapošljivoj skupini, u suradnji s Hrvatskim zavodom za zapošljavanje, Područni ured Požega.</w:t>
      </w:r>
    </w:p>
    <w:p w14:paraId="018E364A" w14:textId="77777777" w:rsidR="00E35A55" w:rsidRPr="00F85E4C" w:rsidRDefault="00E35A55" w:rsidP="003313CD">
      <w:pPr>
        <w:jc w:val="both"/>
        <w:rPr>
          <w:rFonts w:cs="Calibri"/>
          <w:b/>
          <w:bCs/>
          <w:color w:val="auto"/>
          <w:lang w:val="hr-HR"/>
        </w:rPr>
      </w:pPr>
    </w:p>
    <w:p w14:paraId="39488354" w14:textId="78A58939" w:rsidR="003313CD" w:rsidRPr="00F85E4C" w:rsidRDefault="003313CD" w:rsidP="003313CD">
      <w:pPr>
        <w:jc w:val="both"/>
        <w:rPr>
          <w:rFonts w:cs="Calibri"/>
          <w:color w:val="auto"/>
          <w:lang w:val="hr-HR"/>
        </w:rPr>
      </w:pPr>
      <w:r w:rsidRPr="00F85E4C">
        <w:rPr>
          <w:rFonts w:cs="Calibri"/>
          <w:b/>
          <w:bCs/>
          <w:color w:val="auto"/>
          <w:lang w:val="hr-HR"/>
        </w:rPr>
        <w:t>Zakonska osnova za uvođenje programa:</w:t>
      </w:r>
    </w:p>
    <w:p w14:paraId="2DE2FB71" w14:textId="77777777" w:rsidR="003313CD" w:rsidRPr="00F85E4C" w:rsidRDefault="003313CD" w:rsidP="00F85E4C">
      <w:pPr>
        <w:numPr>
          <w:ilvl w:val="0"/>
          <w:numId w:val="13"/>
        </w:numPr>
        <w:spacing w:line="252" w:lineRule="auto"/>
        <w:contextualSpacing/>
        <w:jc w:val="both"/>
        <w:rPr>
          <w:rFonts w:cs="Calibri"/>
          <w:color w:val="auto"/>
          <w:lang w:val="hr-HR"/>
        </w:rPr>
      </w:pPr>
      <w:r w:rsidRPr="00F85E4C">
        <w:rPr>
          <w:rFonts w:cs="Calibri"/>
          <w:color w:val="auto"/>
          <w:lang w:val="hr-HR"/>
        </w:rPr>
        <w:t xml:space="preserve">Zakon o lokalnoj i područnoj (regionalnoj) samoupravi </w:t>
      </w:r>
      <w:r w:rsidRPr="00F85E4C">
        <w:rPr>
          <w:rFonts w:cs="Calibri"/>
          <w:bCs/>
          <w:color w:val="auto"/>
          <w:lang w:val="hr-HR"/>
        </w:rPr>
        <w:t>(Narodne novine, broj: 33/01., 60/01., 129/05., 109/07., 125/08., 36/09., 36/09., 150/11., 144/12., 19/13., 137/15., 123/17., 98/19. i 144/20.),</w:t>
      </w:r>
    </w:p>
    <w:p w14:paraId="77D4F44A" w14:textId="77777777" w:rsidR="003313CD" w:rsidRPr="00F85E4C" w:rsidRDefault="003313CD" w:rsidP="00F85E4C">
      <w:pPr>
        <w:numPr>
          <w:ilvl w:val="0"/>
          <w:numId w:val="13"/>
        </w:numPr>
        <w:spacing w:line="252" w:lineRule="auto"/>
        <w:contextualSpacing/>
        <w:jc w:val="both"/>
        <w:rPr>
          <w:rFonts w:cs="Calibri"/>
          <w:color w:val="auto"/>
          <w:lang w:val="hr-HR"/>
        </w:rPr>
      </w:pPr>
      <w:r w:rsidRPr="00F85E4C">
        <w:rPr>
          <w:rFonts w:cs="Calibri"/>
          <w:color w:val="auto"/>
          <w:lang w:val="hr-HR"/>
        </w:rPr>
        <w:t xml:space="preserve">Zakon o financiranju jedinica lokalne i područne (regionalne) samouprave (Narodne novine,  broj: 127/17, 138/20., 151/22. i 114/23.) te </w:t>
      </w:r>
    </w:p>
    <w:p w14:paraId="3FACBDB5" w14:textId="77777777" w:rsidR="003313CD" w:rsidRPr="00F85E4C" w:rsidRDefault="003313CD" w:rsidP="00F85E4C">
      <w:pPr>
        <w:numPr>
          <w:ilvl w:val="0"/>
          <w:numId w:val="13"/>
        </w:numPr>
        <w:spacing w:line="252" w:lineRule="auto"/>
        <w:contextualSpacing/>
        <w:jc w:val="both"/>
        <w:rPr>
          <w:rFonts w:cs="Calibri"/>
          <w:color w:val="auto"/>
          <w:lang w:val="hr-HR"/>
        </w:rPr>
      </w:pPr>
      <w:r w:rsidRPr="00F85E4C">
        <w:rPr>
          <w:rFonts w:cs="Calibri"/>
          <w:color w:val="auto"/>
          <w:lang w:val="hr-HR"/>
        </w:rPr>
        <w:t>Statut Grada Požege (Službene novine Grada Požege, broj: 2/21. i 11/22.).</w:t>
      </w:r>
    </w:p>
    <w:p w14:paraId="60F6A849" w14:textId="77777777" w:rsidR="003313CD" w:rsidRPr="00F85E4C" w:rsidRDefault="003313CD" w:rsidP="003313CD">
      <w:pPr>
        <w:ind w:left="720"/>
        <w:contextualSpacing/>
        <w:jc w:val="both"/>
        <w:rPr>
          <w:rFonts w:cs="Calibri"/>
          <w:color w:val="auto"/>
          <w:lang w:val="hr-HR"/>
        </w:rPr>
      </w:pPr>
    </w:p>
    <w:tbl>
      <w:tblPr>
        <w:tblStyle w:val="Reetkatablice"/>
        <w:tblW w:w="4848" w:type="pct"/>
        <w:jc w:val="center"/>
        <w:tblLook w:val="04A0" w:firstRow="1" w:lastRow="0" w:firstColumn="1" w:lastColumn="0" w:noHBand="0" w:noVBand="1"/>
      </w:tblPr>
      <w:tblGrid>
        <w:gridCol w:w="3122"/>
        <w:gridCol w:w="1417"/>
        <w:gridCol w:w="1416"/>
        <w:gridCol w:w="1416"/>
        <w:gridCol w:w="1416"/>
      </w:tblGrid>
      <w:tr w:rsidR="008E0BC3" w:rsidRPr="00F85E4C" w14:paraId="5DA09966" w14:textId="77777777" w:rsidTr="001B1DE2">
        <w:trPr>
          <w:trHeight w:val="284"/>
          <w:jc w:val="center"/>
        </w:trPr>
        <w:tc>
          <w:tcPr>
            <w:tcW w:w="1776" w:type="pct"/>
            <w:vAlign w:val="center"/>
          </w:tcPr>
          <w:p w14:paraId="71A2E90F" w14:textId="77777777" w:rsidR="003313CD" w:rsidRPr="00F85E4C" w:rsidRDefault="003313CD" w:rsidP="003313CD">
            <w:pPr>
              <w:rPr>
                <w:rFonts w:cs="Calibri"/>
                <w:i/>
                <w:color w:val="auto"/>
                <w:sz w:val="20"/>
                <w:szCs w:val="20"/>
                <w:lang w:val="hr-HR"/>
              </w:rPr>
            </w:pPr>
            <w:r w:rsidRPr="00F85E4C">
              <w:rPr>
                <w:rFonts w:cs="Calibri"/>
                <w:b/>
                <w:bCs/>
                <w:color w:val="auto"/>
                <w:sz w:val="20"/>
                <w:szCs w:val="20"/>
                <w:lang w:val="hr-HR"/>
              </w:rPr>
              <w:t>PROGRAM 1608 JAVNI RADOVI U KOMUNALNOM GOSPODARSTVU</w:t>
            </w:r>
          </w:p>
        </w:tc>
        <w:tc>
          <w:tcPr>
            <w:tcW w:w="806" w:type="pct"/>
            <w:tcBorders>
              <w:top w:val="single" w:sz="4" w:space="0" w:color="000000"/>
              <w:left w:val="single" w:sz="4" w:space="0" w:color="000000"/>
              <w:bottom w:val="single" w:sz="4" w:space="0" w:color="auto"/>
            </w:tcBorders>
            <w:vAlign w:val="center"/>
          </w:tcPr>
          <w:p w14:paraId="11D3DDE9"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REBALANS 2025.</w:t>
            </w:r>
          </w:p>
        </w:tc>
        <w:tc>
          <w:tcPr>
            <w:tcW w:w="805" w:type="pct"/>
            <w:vAlign w:val="center"/>
          </w:tcPr>
          <w:p w14:paraId="07F4F80F"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TEKUĆI PLAN 2025.</w:t>
            </w:r>
          </w:p>
        </w:tc>
        <w:tc>
          <w:tcPr>
            <w:tcW w:w="806" w:type="pct"/>
            <w:vAlign w:val="center"/>
          </w:tcPr>
          <w:p w14:paraId="5BDD04B4"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30.6.2025.</w:t>
            </w:r>
          </w:p>
        </w:tc>
        <w:tc>
          <w:tcPr>
            <w:tcW w:w="806" w:type="pct"/>
            <w:vAlign w:val="center"/>
          </w:tcPr>
          <w:p w14:paraId="490A6281"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INDEKS</w:t>
            </w:r>
          </w:p>
          <w:p w14:paraId="2E71C508"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19816725" w14:textId="77777777" w:rsidTr="001B1DE2">
        <w:trPr>
          <w:trHeight w:val="284"/>
          <w:jc w:val="center"/>
        </w:trPr>
        <w:tc>
          <w:tcPr>
            <w:tcW w:w="1776" w:type="pct"/>
            <w:vAlign w:val="center"/>
          </w:tcPr>
          <w:p w14:paraId="7529C18E"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lastRenderedPageBreak/>
              <w:t>Tekući projekt T160003 PROJEKT JAVNI RADOVI – REVITALIZACIJA JAVNIH POVRŠINA</w:t>
            </w:r>
          </w:p>
        </w:tc>
        <w:tc>
          <w:tcPr>
            <w:tcW w:w="806" w:type="pct"/>
            <w:tcBorders>
              <w:top w:val="single" w:sz="4" w:space="0" w:color="000000"/>
              <w:left w:val="single" w:sz="4" w:space="0" w:color="000000"/>
              <w:bottom w:val="single" w:sz="4" w:space="0" w:color="auto"/>
            </w:tcBorders>
            <w:vAlign w:val="center"/>
          </w:tcPr>
          <w:p w14:paraId="5DF36D2E"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88.665,00</w:t>
            </w:r>
          </w:p>
        </w:tc>
        <w:tc>
          <w:tcPr>
            <w:tcW w:w="805" w:type="pct"/>
            <w:vAlign w:val="center"/>
          </w:tcPr>
          <w:p w14:paraId="5EB05CA5"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88.665,00</w:t>
            </w:r>
          </w:p>
        </w:tc>
        <w:tc>
          <w:tcPr>
            <w:tcW w:w="806" w:type="pct"/>
            <w:vAlign w:val="center"/>
          </w:tcPr>
          <w:p w14:paraId="2EDF051A"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5.216,06</w:t>
            </w:r>
          </w:p>
        </w:tc>
        <w:tc>
          <w:tcPr>
            <w:tcW w:w="806" w:type="pct"/>
            <w:vAlign w:val="center"/>
          </w:tcPr>
          <w:p w14:paraId="3CD38425"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5,88</w:t>
            </w:r>
          </w:p>
        </w:tc>
      </w:tr>
      <w:tr w:rsidR="008E0BC3" w:rsidRPr="00F85E4C" w14:paraId="76661CD9" w14:textId="77777777" w:rsidTr="001B1DE2">
        <w:trPr>
          <w:trHeight w:val="284"/>
          <w:jc w:val="center"/>
        </w:trPr>
        <w:tc>
          <w:tcPr>
            <w:tcW w:w="1776" w:type="pct"/>
            <w:vAlign w:val="center"/>
          </w:tcPr>
          <w:p w14:paraId="145EB8E8"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UKUPNO</w:t>
            </w:r>
          </w:p>
        </w:tc>
        <w:tc>
          <w:tcPr>
            <w:tcW w:w="806" w:type="pct"/>
            <w:vAlign w:val="center"/>
          </w:tcPr>
          <w:p w14:paraId="10E8542E"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88.665,00</w:t>
            </w:r>
          </w:p>
        </w:tc>
        <w:tc>
          <w:tcPr>
            <w:tcW w:w="805" w:type="pct"/>
            <w:vAlign w:val="center"/>
          </w:tcPr>
          <w:p w14:paraId="3BF22F85"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88.665,00</w:t>
            </w:r>
          </w:p>
        </w:tc>
        <w:tc>
          <w:tcPr>
            <w:tcW w:w="806" w:type="pct"/>
            <w:vAlign w:val="center"/>
          </w:tcPr>
          <w:p w14:paraId="5515CDBE"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5.216,06</w:t>
            </w:r>
          </w:p>
        </w:tc>
        <w:tc>
          <w:tcPr>
            <w:tcW w:w="806" w:type="pct"/>
            <w:vAlign w:val="center"/>
          </w:tcPr>
          <w:p w14:paraId="4082D65A"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5,88</w:t>
            </w:r>
          </w:p>
        </w:tc>
      </w:tr>
    </w:tbl>
    <w:p w14:paraId="466DAF16" w14:textId="77777777" w:rsidR="003313CD" w:rsidRPr="00F85E4C" w:rsidRDefault="003313CD" w:rsidP="003313CD">
      <w:pPr>
        <w:jc w:val="both"/>
        <w:rPr>
          <w:rFonts w:cs="Calibri"/>
          <w:b/>
          <w:bCs/>
          <w:color w:val="auto"/>
          <w:lang w:val="hr-HR"/>
        </w:rPr>
      </w:pPr>
    </w:p>
    <w:p w14:paraId="78E2BB60" w14:textId="77777777" w:rsidR="003313CD" w:rsidRPr="00F85E4C" w:rsidRDefault="003313CD" w:rsidP="003313CD">
      <w:pPr>
        <w:jc w:val="both"/>
        <w:rPr>
          <w:rFonts w:cs="Calibri"/>
          <w:color w:val="auto"/>
          <w:lang w:val="hr-HR"/>
        </w:rPr>
      </w:pPr>
      <w:r w:rsidRPr="00F85E4C">
        <w:rPr>
          <w:rFonts w:cs="Calibri"/>
          <w:b/>
          <w:bCs/>
          <w:color w:val="auto"/>
          <w:lang w:val="hr-HR"/>
        </w:rPr>
        <w:t xml:space="preserve">Projekt javni radovi – revitalizacija javnih površina </w:t>
      </w:r>
      <w:r w:rsidRPr="00F85E4C">
        <w:rPr>
          <w:rFonts w:cs="Calibri"/>
          <w:color w:val="auto"/>
          <w:lang w:val="hr-HR"/>
        </w:rPr>
        <w:t xml:space="preserve">– temelji se na društveno korisnom radu jer su u program uključene osobe u nepovoljnom položaju na tržištu rada te nezaposlene osobe s ugroženih područja. </w:t>
      </w:r>
    </w:p>
    <w:p w14:paraId="2D3B50A8" w14:textId="77777777" w:rsidR="003313CD" w:rsidRPr="00F85E4C" w:rsidRDefault="003313CD" w:rsidP="003313CD">
      <w:pPr>
        <w:jc w:val="both"/>
        <w:rPr>
          <w:rFonts w:cs="Calibri"/>
          <w:color w:val="auto"/>
          <w:lang w:val="hr-H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3" w:type="dxa"/>
        </w:tblCellMar>
        <w:tblLook w:val="04A0" w:firstRow="1" w:lastRow="0" w:firstColumn="1" w:lastColumn="0" w:noHBand="0" w:noVBand="1"/>
      </w:tblPr>
      <w:tblGrid>
        <w:gridCol w:w="1980"/>
        <w:gridCol w:w="1560"/>
        <w:gridCol w:w="850"/>
        <w:gridCol w:w="1129"/>
        <w:gridCol w:w="1154"/>
        <w:gridCol w:w="1196"/>
        <w:gridCol w:w="1193"/>
      </w:tblGrid>
      <w:tr w:rsidR="008E0BC3" w:rsidRPr="00F85E4C" w14:paraId="13A934D9" w14:textId="77777777" w:rsidTr="001B1DE2">
        <w:trPr>
          <w:trHeight w:val="605"/>
          <w:jc w:val="center"/>
        </w:trPr>
        <w:tc>
          <w:tcPr>
            <w:tcW w:w="1092" w:type="pct"/>
            <w:shd w:val="clear" w:color="auto" w:fill="FFFFFF"/>
            <w:vAlign w:val="center"/>
            <w:hideMark/>
          </w:tcPr>
          <w:p w14:paraId="5791FD6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861" w:type="pct"/>
            <w:shd w:val="clear" w:color="auto" w:fill="FFFFFF"/>
            <w:vAlign w:val="center"/>
            <w:hideMark/>
          </w:tcPr>
          <w:p w14:paraId="16B2E6A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469" w:type="pct"/>
            <w:shd w:val="clear" w:color="auto" w:fill="FFFFFF"/>
            <w:vAlign w:val="center"/>
            <w:hideMark/>
          </w:tcPr>
          <w:p w14:paraId="6847822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623" w:type="pct"/>
            <w:shd w:val="clear" w:color="auto" w:fill="FFFFFF"/>
            <w:vAlign w:val="center"/>
            <w:hideMark/>
          </w:tcPr>
          <w:p w14:paraId="1A58610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37" w:type="pct"/>
            <w:shd w:val="clear" w:color="auto" w:fill="FFFFFF"/>
            <w:vAlign w:val="center"/>
            <w:hideMark/>
          </w:tcPr>
          <w:p w14:paraId="4B8EAA4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660" w:type="pct"/>
            <w:shd w:val="clear" w:color="auto" w:fill="FFFFFF"/>
            <w:vAlign w:val="center"/>
          </w:tcPr>
          <w:p w14:paraId="3B28094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58" w:type="pct"/>
            <w:shd w:val="clear" w:color="auto" w:fill="FFFFFF"/>
            <w:vAlign w:val="center"/>
            <w:hideMark/>
          </w:tcPr>
          <w:p w14:paraId="09F83F8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0813C5D0" w14:textId="77777777" w:rsidTr="001B1DE2">
        <w:trPr>
          <w:trHeight w:val="62"/>
          <w:jc w:val="center"/>
        </w:trPr>
        <w:tc>
          <w:tcPr>
            <w:tcW w:w="1092" w:type="pct"/>
            <w:shd w:val="clear" w:color="auto" w:fill="FFFFFF"/>
            <w:vAlign w:val="center"/>
            <w:hideMark/>
          </w:tcPr>
          <w:p w14:paraId="5D5D1B68"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Korisnici sredstava</w:t>
            </w:r>
          </w:p>
        </w:tc>
        <w:tc>
          <w:tcPr>
            <w:tcW w:w="861" w:type="pct"/>
            <w:shd w:val="clear" w:color="auto" w:fill="FFFFFF"/>
            <w:vAlign w:val="center"/>
            <w:hideMark/>
          </w:tcPr>
          <w:p w14:paraId="57F155EC"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korisnika</w:t>
            </w:r>
          </w:p>
        </w:tc>
        <w:tc>
          <w:tcPr>
            <w:tcW w:w="469" w:type="pct"/>
            <w:shd w:val="clear" w:color="auto" w:fill="FFFFFF"/>
            <w:vAlign w:val="center"/>
            <w:hideMark/>
          </w:tcPr>
          <w:p w14:paraId="607A233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broj</w:t>
            </w:r>
          </w:p>
        </w:tc>
        <w:tc>
          <w:tcPr>
            <w:tcW w:w="623" w:type="pct"/>
            <w:shd w:val="clear" w:color="auto" w:fill="FFFFFF"/>
            <w:vAlign w:val="center"/>
            <w:hideMark/>
          </w:tcPr>
          <w:p w14:paraId="48A5BEB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6</w:t>
            </w:r>
          </w:p>
        </w:tc>
        <w:tc>
          <w:tcPr>
            <w:tcW w:w="637" w:type="pct"/>
            <w:shd w:val="clear" w:color="auto" w:fill="FFFFFF"/>
            <w:vAlign w:val="center"/>
          </w:tcPr>
          <w:p w14:paraId="19921BC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11</w:t>
            </w:r>
          </w:p>
        </w:tc>
        <w:tc>
          <w:tcPr>
            <w:tcW w:w="660" w:type="pct"/>
            <w:shd w:val="clear" w:color="auto" w:fill="FFFFFF"/>
          </w:tcPr>
          <w:p w14:paraId="15400B4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11</w:t>
            </w:r>
          </w:p>
        </w:tc>
        <w:tc>
          <w:tcPr>
            <w:tcW w:w="658" w:type="pct"/>
            <w:shd w:val="clear" w:color="auto" w:fill="FFFFFF"/>
            <w:vAlign w:val="center"/>
          </w:tcPr>
          <w:p w14:paraId="54FCFA1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10</w:t>
            </w:r>
          </w:p>
        </w:tc>
      </w:tr>
    </w:tbl>
    <w:p w14:paraId="79987488" w14:textId="77777777" w:rsidR="003313CD" w:rsidRPr="00F85E4C" w:rsidRDefault="003313CD" w:rsidP="003313CD">
      <w:pPr>
        <w:ind w:right="-108"/>
        <w:jc w:val="both"/>
        <w:rPr>
          <w:rFonts w:cs="Calibri"/>
          <w:b/>
          <w:color w:val="auto"/>
          <w:lang w:val="hr-HR"/>
        </w:rPr>
      </w:pPr>
    </w:p>
    <w:p w14:paraId="68BB798B" w14:textId="77777777" w:rsidR="003313CD" w:rsidRPr="00F85E4C" w:rsidRDefault="003313CD" w:rsidP="003313CD">
      <w:pPr>
        <w:jc w:val="both"/>
        <w:rPr>
          <w:rFonts w:cs="Calibri"/>
          <w:b/>
          <w:color w:val="auto"/>
          <w:lang w:val="hr-HR"/>
        </w:rPr>
      </w:pPr>
      <w:r w:rsidRPr="00F85E4C">
        <w:rPr>
          <w:rFonts w:cs="Calibri"/>
          <w:b/>
          <w:color w:val="auto"/>
          <w:lang w:val="hr-HR"/>
        </w:rPr>
        <w:t xml:space="preserve">NAZIV PROGRAMA: DONACIJE DOBROVOLJNOM VATROGASNOM DRUŠTVU I VATROGASNOJ ZAJEDNICI </w:t>
      </w:r>
    </w:p>
    <w:p w14:paraId="7B32B850" w14:textId="77777777" w:rsidR="003313CD" w:rsidRPr="00F85E4C" w:rsidRDefault="003313CD" w:rsidP="003313CD">
      <w:pPr>
        <w:jc w:val="both"/>
        <w:rPr>
          <w:rFonts w:cs="Calibri"/>
          <w:b/>
          <w:color w:val="auto"/>
          <w:lang w:val="hr-HR"/>
        </w:rPr>
      </w:pPr>
    </w:p>
    <w:p w14:paraId="63D5C7B3" w14:textId="77777777" w:rsidR="003313CD" w:rsidRPr="00F85E4C" w:rsidRDefault="003313CD" w:rsidP="003313CD">
      <w:pPr>
        <w:ind w:firstLine="720"/>
        <w:contextualSpacing/>
        <w:jc w:val="both"/>
        <w:rPr>
          <w:rFonts w:cs="Calibri"/>
          <w:color w:val="auto"/>
          <w:lang w:val="hr-HR"/>
        </w:rPr>
      </w:pPr>
      <w:r w:rsidRPr="00F85E4C">
        <w:rPr>
          <w:rFonts w:cs="Calibri"/>
          <w:bCs/>
          <w:color w:val="auto"/>
          <w:lang w:val="hr-HR"/>
        </w:rPr>
        <w:t xml:space="preserve">Obuhvaća </w:t>
      </w:r>
      <w:r w:rsidRPr="00F85E4C">
        <w:rPr>
          <w:rFonts w:cs="Calibri"/>
          <w:color w:val="auto"/>
          <w:lang w:val="hr-HR"/>
        </w:rPr>
        <w:t xml:space="preserve">protupožarnu zaštitu i razvoj svih komponenti vatrogasnog sustava kroz osiguranje spremnosti i pripravnosti vatrogasne postrojbe, razvoj tehničko-tehnološke opremljenosti i djelotvornog sustava, praćenje rada, dojave i uzbunjivanja, unapređenje protupožarne preventive i skrb o pomlađivanju i jačanje društvenog statusa vatrogasne organizacije. </w:t>
      </w:r>
    </w:p>
    <w:p w14:paraId="1B5B1AEF" w14:textId="77777777" w:rsidR="003313CD" w:rsidRPr="00F85E4C" w:rsidRDefault="003313CD" w:rsidP="003313CD">
      <w:pPr>
        <w:ind w:firstLine="720"/>
        <w:contextualSpacing/>
        <w:jc w:val="both"/>
        <w:rPr>
          <w:rFonts w:cs="Calibri"/>
          <w:color w:val="auto"/>
          <w:lang w:val="hr-HR"/>
        </w:rPr>
      </w:pPr>
    </w:p>
    <w:p w14:paraId="112514CD" w14:textId="77777777" w:rsidR="003313CD" w:rsidRPr="00F85E4C" w:rsidRDefault="003313CD" w:rsidP="003313CD">
      <w:pPr>
        <w:jc w:val="both"/>
        <w:rPr>
          <w:rFonts w:cs="Calibri"/>
          <w:color w:val="auto"/>
          <w:lang w:val="hr-HR"/>
        </w:rPr>
      </w:pPr>
      <w:r w:rsidRPr="00F85E4C">
        <w:rPr>
          <w:rFonts w:cs="Calibri"/>
          <w:b/>
          <w:bCs/>
          <w:color w:val="auto"/>
          <w:lang w:val="hr-HR"/>
        </w:rPr>
        <w:t>Zakonska osnova za uvođenje programa</w:t>
      </w:r>
      <w:r w:rsidRPr="00F85E4C">
        <w:rPr>
          <w:rFonts w:cs="Calibri"/>
          <w:color w:val="auto"/>
          <w:lang w:val="hr-HR"/>
        </w:rPr>
        <w:t>:</w:t>
      </w:r>
    </w:p>
    <w:p w14:paraId="569BA502" w14:textId="77777777" w:rsidR="003313CD" w:rsidRPr="00F85E4C" w:rsidRDefault="003313CD" w:rsidP="00F85E4C">
      <w:pPr>
        <w:numPr>
          <w:ilvl w:val="0"/>
          <w:numId w:val="14"/>
        </w:numPr>
        <w:spacing w:line="252" w:lineRule="auto"/>
        <w:contextualSpacing/>
        <w:jc w:val="both"/>
        <w:rPr>
          <w:rFonts w:cs="Calibri"/>
          <w:color w:val="auto"/>
          <w:lang w:val="hr-HR"/>
        </w:rPr>
      </w:pPr>
      <w:r w:rsidRPr="00F85E4C">
        <w:rPr>
          <w:rFonts w:cs="Calibri"/>
          <w:color w:val="auto"/>
          <w:lang w:val="hr-HR"/>
        </w:rPr>
        <w:t xml:space="preserve">Zakon o vatrogastvu (Narodne novine, broj:125/19., 114/22. i 155/23.), </w:t>
      </w:r>
    </w:p>
    <w:p w14:paraId="2C1621D5" w14:textId="77777777" w:rsidR="003313CD" w:rsidRPr="00F85E4C" w:rsidRDefault="003313CD" w:rsidP="00F85E4C">
      <w:pPr>
        <w:numPr>
          <w:ilvl w:val="0"/>
          <w:numId w:val="14"/>
        </w:numPr>
        <w:spacing w:line="252" w:lineRule="auto"/>
        <w:contextualSpacing/>
        <w:jc w:val="both"/>
        <w:rPr>
          <w:rFonts w:cs="Calibri"/>
          <w:color w:val="auto"/>
          <w:lang w:val="hr-HR"/>
        </w:rPr>
      </w:pPr>
      <w:r w:rsidRPr="00F85E4C">
        <w:rPr>
          <w:rFonts w:cs="Calibri"/>
          <w:color w:val="auto"/>
          <w:lang w:val="hr-HR"/>
        </w:rPr>
        <w:t xml:space="preserve">Zakon o zaštiti od požara (Narodne novine, broj: 92/10. i 114/22.), </w:t>
      </w:r>
    </w:p>
    <w:p w14:paraId="681CB5A1" w14:textId="77777777" w:rsidR="003313CD" w:rsidRPr="00F85E4C" w:rsidRDefault="003313CD" w:rsidP="00F85E4C">
      <w:pPr>
        <w:numPr>
          <w:ilvl w:val="0"/>
          <w:numId w:val="14"/>
        </w:numPr>
        <w:spacing w:line="252" w:lineRule="auto"/>
        <w:contextualSpacing/>
        <w:jc w:val="both"/>
        <w:rPr>
          <w:rFonts w:cs="Calibri"/>
          <w:color w:val="auto"/>
          <w:lang w:val="hr-HR"/>
        </w:rPr>
      </w:pPr>
      <w:r w:rsidRPr="00F85E4C">
        <w:rPr>
          <w:rFonts w:cs="Calibri"/>
          <w:color w:val="auto"/>
          <w:lang w:val="hr-HR"/>
        </w:rPr>
        <w:t>Pravilnik o ustroju, opremanju, osposobljavanju, načinu pokretanja i djelovanja intervencijskih vatrogasnih postrojbi te naknadi troškova nastalih njihovim djelovanjem (Narodne novine, broj: 31/11.) i</w:t>
      </w:r>
    </w:p>
    <w:p w14:paraId="3070C5BE" w14:textId="77777777" w:rsidR="003313CD" w:rsidRPr="00F85E4C" w:rsidRDefault="003313CD" w:rsidP="00F85E4C">
      <w:pPr>
        <w:numPr>
          <w:ilvl w:val="0"/>
          <w:numId w:val="14"/>
        </w:numPr>
        <w:spacing w:line="252" w:lineRule="auto"/>
        <w:contextualSpacing/>
        <w:jc w:val="both"/>
        <w:rPr>
          <w:rFonts w:cs="Calibri"/>
          <w:color w:val="auto"/>
          <w:lang w:val="hr-HR"/>
        </w:rPr>
      </w:pPr>
      <w:r w:rsidRPr="00F85E4C">
        <w:rPr>
          <w:rFonts w:cs="Calibri"/>
          <w:color w:val="auto"/>
          <w:lang w:val="hr-HR"/>
        </w:rPr>
        <w:t xml:space="preserve">Zakon o udrugama (Narodne novine, broj: 74/14., 70/17., 98/19. i 151/22.). </w:t>
      </w:r>
    </w:p>
    <w:p w14:paraId="715EE535" w14:textId="77777777" w:rsidR="003313CD" w:rsidRPr="00F85E4C" w:rsidRDefault="003313CD" w:rsidP="003313CD">
      <w:pPr>
        <w:ind w:left="720"/>
        <w:contextualSpacing/>
        <w:jc w:val="both"/>
        <w:rPr>
          <w:rFonts w:cs="Calibri"/>
          <w:color w:val="auto"/>
          <w:lang w:val="hr-HR"/>
        </w:rPr>
      </w:pPr>
    </w:p>
    <w:tbl>
      <w:tblPr>
        <w:tblStyle w:val="Reetkatablice"/>
        <w:tblW w:w="4848" w:type="pct"/>
        <w:jc w:val="center"/>
        <w:tblLook w:val="04A0" w:firstRow="1" w:lastRow="0" w:firstColumn="1" w:lastColumn="0" w:noHBand="0" w:noVBand="1"/>
      </w:tblPr>
      <w:tblGrid>
        <w:gridCol w:w="3122"/>
        <w:gridCol w:w="1417"/>
        <w:gridCol w:w="1416"/>
        <w:gridCol w:w="1416"/>
        <w:gridCol w:w="1416"/>
      </w:tblGrid>
      <w:tr w:rsidR="008E0BC3" w:rsidRPr="00F85E4C" w14:paraId="10429A4D" w14:textId="77777777" w:rsidTr="001B1DE2">
        <w:trPr>
          <w:trHeight w:val="284"/>
          <w:jc w:val="center"/>
        </w:trPr>
        <w:tc>
          <w:tcPr>
            <w:tcW w:w="1776" w:type="pct"/>
            <w:vAlign w:val="center"/>
          </w:tcPr>
          <w:p w14:paraId="608C24A1" w14:textId="77777777" w:rsidR="003313CD" w:rsidRPr="00F85E4C" w:rsidRDefault="003313CD" w:rsidP="003313CD">
            <w:pPr>
              <w:rPr>
                <w:rFonts w:cs="Calibri"/>
                <w:i/>
                <w:color w:val="auto"/>
                <w:sz w:val="20"/>
                <w:szCs w:val="20"/>
                <w:lang w:val="hr-HR"/>
              </w:rPr>
            </w:pPr>
            <w:r w:rsidRPr="00F85E4C">
              <w:rPr>
                <w:rFonts w:cs="Calibri"/>
                <w:b/>
                <w:bCs/>
                <w:color w:val="auto"/>
                <w:sz w:val="20"/>
                <w:szCs w:val="20"/>
                <w:lang w:val="hr-HR"/>
              </w:rPr>
              <w:t>PROGRAM 1901 DONACIJE DOBROVOLJNOM VATROGASNOM DRUŠTVU I VATROGASNOJ ZAJEDNICI</w:t>
            </w:r>
          </w:p>
        </w:tc>
        <w:tc>
          <w:tcPr>
            <w:tcW w:w="806" w:type="pct"/>
            <w:tcBorders>
              <w:top w:val="single" w:sz="4" w:space="0" w:color="000000"/>
              <w:left w:val="single" w:sz="4" w:space="0" w:color="000000"/>
              <w:bottom w:val="single" w:sz="4" w:space="0" w:color="auto"/>
            </w:tcBorders>
            <w:vAlign w:val="center"/>
          </w:tcPr>
          <w:p w14:paraId="7B66106C"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REBALANS 2025.</w:t>
            </w:r>
          </w:p>
        </w:tc>
        <w:tc>
          <w:tcPr>
            <w:tcW w:w="805" w:type="pct"/>
            <w:vAlign w:val="center"/>
          </w:tcPr>
          <w:p w14:paraId="1590FA92"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TEKUĆI PLAN 2025.</w:t>
            </w:r>
          </w:p>
        </w:tc>
        <w:tc>
          <w:tcPr>
            <w:tcW w:w="806" w:type="pct"/>
            <w:vAlign w:val="center"/>
          </w:tcPr>
          <w:p w14:paraId="75E965EA"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30.6.2025.</w:t>
            </w:r>
          </w:p>
        </w:tc>
        <w:tc>
          <w:tcPr>
            <w:tcW w:w="806" w:type="pct"/>
            <w:vAlign w:val="center"/>
          </w:tcPr>
          <w:p w14:paraId="15F7A8AA"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INDEKS</w:t>
            </w:r>
          </w:p>
          <w:p w14:paraId="590E2F8A"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7BE678E9" w14:textId="77777777" w:rsidTr="001B1DE2">
        <w:trPr>
          <w:trHeight w:val="284"/>
          <w:jc w:val="center"/>
        </w:trPr>
        <w:tc>
          <w:tcPr>
            <w:tcW w:w="1776" w:type="pct"/>
            <w:vAlign w:val="center"/>
          </w:tcPr>
          <w:p w14:paraId="6626354A"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Aktivnost A190003 DONACIJE DVD-u i VATROGASNOJ ZAJEDNICI</w:t>
            </w:r>
          </w:p>
        </w:tc>
        <w:tc>
          <w:tcPr>
            <w:tcW w:w="806" w:type="pct"/>
            <w:tcBorders>
              <w:top w:val="single" w:sz="4" w:space="0" w:color="000000"/>
              <w:left w:val="single" w:sz="4" w:space="0" w:color="000000"/>
              <w:bottom w:val="single" w:sz="4" w:space="0" w:color="auto"/>
            </w:tcBorders>
            <w:vAlign w:val="center"/>
          </w:tcPr>
          <w:p w14:paraId="62D7565C"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85.601,00</w:t>
            </w:r>
          </w:p>
        </w:tc>
        <w:tc>
          <w:tcPr>
            <w:tcW w:w="805" w:type="pct"/>
            <w:vAlign w:val="center"/>
          </w:tcPr>
          <w:p w14:paraId="7A18F8A3"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85.601,00</w:t>
            </w:r>
          </w:p>
        </w:tc>
        <w:tc>
          <w:tcPr>
            <w:tcW w:w="806" w:type="pct"/>
            <w:vAlign w:val="center"/>
          </w:tcPr>
          <w:p w14:paraId="2B0770AA"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35.665,00</w:t>
            </w:r>
          </w:p>
        </w:tc>
        <w:tc>
          <w:tcPr>
            <w:tcW w:w="806" w:type="pct"/>
            <w:vAlign w:val="center"/>
          </w:tcPr>
          <w:p w14:paraId="5779EF84"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41,66</w:t>
            </w:r>
          </w:p>
        </w:tc>
      </w:tr>
      <w:tr w:rsidR="008E0BC3" w:rsidRPr="00F85E4C" w14:paraId="6DC67FEE" w14:textId="77777777" w:rsidTr="001B1DE2">
        <w:trPr>
          <w:trHeight w:val="284"/>
          <w:jc w:val="center"/>
        </w:trPr>
        <w:tc>
          <w:tcPr>
            <w:tcW w:w="1776" w:type="pct"/>
            <w:vAlign w:val="center"/>
          </w:tcPr>
          <w:p w14:paraId="53B97A4E"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UKUPNO</w:t>
            </w:r>
          </w:p>
        </w:tc>
        <w:tc>
          <w:tcPr>
            <w:tcW w:w="806" w:type="pct"/>
            <w:vAlign w:val="center"/>
          </w:tcPr>
          <w:p w14:paraId="0D95DF53"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85.601,00</w:t>
            </w:r>
          </w:p>
        </w:tc>
        <w:tc>
          <w:tcPr>
            <w:tcW w:w="805" w:type="pct"/>
            <w:vAlign w:val="center"/>
          </w:tcPr>
          <w:p w14:paraId="49A53696"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85.601,00</w:t>
            </w:r>
          </w:p>
        </w:tc>
        <w:tc>
          <w:tcPr>
            <w:tcW w:w="806" w:type="pct"/>
            <w:vAlign w:val="center"/>
          </w:tcPr>
          <w:p w14:paraId="622C049D"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35.665,00</w:t>
            </w:r>
          </w:p>
        </w:tc>
        <w:tc>
          <w:tcPr>
            <w:tcW w:w="806" w:type="pct"/>
            <w:vAlign w:val="center"/>
          </w:tcPr>
          <w:p w14:paraId="4DB9D8FF"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41,66</w:t>
            </w:r>
          </w:p>
        </w:tc>
      </w:tr>
    </w:tbl>
    <w:p w14:paraId="7326D0BC" w14:textId="77777777" w:rsidR="003313CD" w:rsidRPr="00F85E4C" w:rsidRDefault="003313CD" w:rsidP="003313CD">
      <w:pPr>
        <w:contextualSpacing/>
        <w:jc w:val="both"/>
        <w:rPr>
          <w:rFonts w:cs="Calibri"/>
          <w:b/>
          <w:bCs/>
          <w:color w:val="auto"/>
          <w:lang w:val="hr-HR"/>
        </w:rPr>
      </w:pPr>
    </w:p>
    <w:p w14:paraId="33229F21" w14:textId="77777777" w:rsidR="003313CD" w:rsidRPr="00F85E4C" w:rsidRDefault="003313CD" w:rsidP="003313CD">
      <w:pPr>
        <w:contextualSpacing/>
        <w:jc w:val="both"/>
        <w:rPr>
          <w:rFonts w:cs="Calibri"/>
          <w:color w:val="auto"/>
          <w:lang w:val="hr-HR"/>
        </w:rPr>
      </w:pPr>
      <w:r w:rsidRPr="00F85E4C">
        <w:rPr>
          <w:rFonts w:cs="Calibri"/>
          <w:b/>
          <w:bCs/>
          <w:color w:val="auto"/>
          <w:lang w:val="hr-HR"/>
        </w:rPr>
        <w:t>Donacije dobrovoljnom vatrogasnom društvu i vatrogasnoj zajednici</w:t>
      </w:r>
      <w:r w:rsidRPr="00F85E4C">
        <w:rPr>
          <w:rFonts w:cs="Calibri"/>
          <w:color w:val="auto"/>
          <w:lang w:val="hr-HR"/>
        </w:rPr>
        <w:t xml:space="preserve"> – sukladno zakonskoj obavezi financira se redovna djelatnost, održavanje vozila i opreme, nabava opreme, usavršavanje i osposobljavanje članova te rad s vatrogasnom mladeži.</w:t>
      </w:r>
    </w:p>
    <w:p w14:paraId="523F7EF1" w14:textId="77777777" w:rsidR="003313CD" w:rsidRPr="00F85E4C" w:rsidRDefault="003313CD" w:rsidP="003313CD">
      <w:pPr>
        <w:contextualSpacing/>
        <w:jc w:val="both"/>
        <w:rPr>
          <w:rFonts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56"/>
        <w:gridCol w:w="1842"/>
        <w:gridCol w:w="1031"/>
        <w:gridCol w:w="1055"/>
        <w:gridCol w:w="1258"/>
        <w:gridCol w:w="1075"/>
        <w:gridCol w:w="1245"/>
      </w:tblGrid>
      <w:tr w:rsidR="008E0BC3" w:rsidRPr="00F85E4C" w14:paraId="4BD8FE65" w14:textId="77777777" w:rsidTr="001B1DE2">
        <w:trPr>
          <w:trHeight w:val="545"/>
          <w:jc w:val="center"/>
        </w:trPr>
        <w:tc>
          <w:tcPr>
            <w:tcW w:w="85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8F5C81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101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80A848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56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68A3AC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58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FFCDB8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27F771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593" w:type="pct"/>
            <w:tcBorders>
              <w:top w:val="single" w:sz="4" w:space="0" w:color="00000A"/>
              <w:left w:val="single" w:sz="4" w:space="0" w:color="00000A"/>
              <w:bottom w:val="single" w:sz="4" w:space="0" w:color="00000A"/>
              <w:right w:val="single" w:sz="4" w:space="0" w:color="00000A"/>
            </w:tcBorders>
            <w:shd w:val="clear" w:color="auto" w:fill="FFFFFF"/>
          </w:tcPr>
          <w:p w14:paraId="0F091A5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B44DCD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4F3B8E3A" w14:textId="77777777" w:rsidTr="001B1DE2">
        <w:trPr>
          <w:trHeight w:val="60"/>
          <w:jc w:val="center"/>
        </w:trPr>
        <w:tc>
          <w:tcPr>
            <w:tcW w:w="85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EA43DE2"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Donacije</w:t>
            </w:r>
          </w:p>
        </w:tc>
        <w:tc>
          <w:tcPr>
            <w:tcW w:w="101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DE6F518"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donacija DVD-u i Vatrogasnoj zajednici</w:t>
            </w:r>
          </w:p>
        </w:tc>
        <w:tc>
          <w:tcPr>
            <w:tcW w:w="56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0558C7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Kom</w:t>
            </w:r>
          </w:p>
        </w:tc>
        <w:tc>
          <w:tcPr>
            <w:tcW w:w="58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CF95BA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12</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53F2ED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12</w:t>
            </w:r>
          </w:p>
        </w:tc>
        <w:tc>
          <w:tcPr>
            <w:tcW w:w="593"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3F5472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12</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3B844F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5</w:t>
            </w:r>
          </w:p>
        </w:tc>
      </w:tr>
    </w:tbl>
    <w:p w14:paraId="3ACC2BA0" w14:textId="77777777" w:rsidR="003313CD" w:rsidRPr="00F85E4C" w:rsidRDefault="003313CD" w:rsidP="003313CD">
      <w:pPr>
        <w:ind w:right="-108"/>
        <w:contextualSpacing/>
        <w:jc w:val="both"/>
        <w:rPr>
          <w:rFonts w:cs="Calibri"/>
          <w:b/>
          <w:color w:val="auto"/>
          <w:lang w:val="hr-HR"/>
        </w:rPr>
      </w:pPr>
    </w:p>
    <w:p w14:paraId="45B269D3" w14:textId="77777777" w:rsidR="003313CD" w:rsidRPr="00F85E4C" w:rsidRDefault="003313CD" w:rsidP="003313CD">
      <w:pPr>
        <w:contextualSpacing/>
        <w:jc w:val="both"/>
        <w:rPr>
          <w:rFonts w:cs="Calibri"/>
          <w:b/>
          <w:color w:val="auto"/>
          <w:lang w:val="hr-HR"/>
        </w:rPr>
      </w:pPr>
      <w:r w:rsidRPr="00F85E4C">
        <w:rPr>
          <w:rFonts w:cs="Calibri"/>
          <w:b/>
          <w:color w:val="auto"/>
          <w:lang w:val="hr-HR"/>
        </w:rPr>
        <w:t xml:space="preserve">NAZIV PROGRAMA: REDOVNA DJELATNOST CIVILNE ZAŠTITE </w:t>
      </w:r>
    </w:p>
    <w:p w14:paraId="68928F2E" w14:textId="77777777" w:rsidR="003313CD" w:rsidRPr="00F85E4C" w:rsidRDefault="003313CD" w:rsidP="003313CD">
      <w:pPr>
        <w:contextualSpacing/>
        <w:jc w:val="both"/>
        <w:rPr>
          <w:rFonts w:cs="Calibri"/>
          <w:b/>
          <w:color w:val="auto"/>
          <w:lang w:val="hr-HR"/>
        </w:rPr>
      </w:pPr>
    </w:p>
    <w:p w14:paraId="598BB525" w14:textId="77777777" w:rsidR="003313CD" w:rsidRPr="00F85E4C" w:rsidRDefault="003313CD" w:rsidP="003313CD">
      <w:pPr>
        <w:ind w:firstLine="720"/>
        <w:contextualSpacing/>
        <w:jc w:val="both"/>
        <w:rPr>
          <w:rFonts w:cs="Calibri"/>
          <w:color w:val="auto"/>
          <w:lang w:val="hr-HR"/>
        </w:rPr>
      </w:pPr>
      <w:r w:rsidRPr="00F85E4C">
        <w:rPr>
          <w:rFonts w:cs="Calibri"/>
          <w:bCs/>
          <w:color w:val="auto"/>
          <w:lang w:val="hr-HR"/>
        </w:rPr>
        <w:t xml:space="preserve">Obuhvaća </w:t>
      </w:r>
      <w:r w:rsidRPr="00F85E4C">
        <w:rPr>
          <w:rFonts w:cs="Calibri"/>
          <w:color w:val="auto"/>
          <w:lang w:val="hr-HR"/>
        </w:rPr>
        <w:t xml:space="preserve">poticanje građana na aktivno uključivanje i sudjelovanje u razvoju lokalne zajednice kroz nesmetano izražavanje, zastupanje i uvažavanje različitih interesa i vrednota, pokretanje inicijativa usmjerenih na određene društvene mjere, obavljanje socijalnih i javnih usluga od općeg interesa na području obrazovanja, zdravstva i socijalne skrbi, poticanje međusobnog udruživanja, </w:t>
      </w:r>
      <w:r w:rsidRPr="00F85E4C">
        <w:rPr>
          <w:rFonts w:cs="Calibri"/>
          <w:color w:val="auto"/>
          <w:lang w:val="hr-HR"/>
        </w:rPr>
        <w:lastRenderedPageBreak/>
        <w:t xml:space="preserve">povezivanja i suradnje u rješavanju općih interesa, jačanje kapaciteta organizacija civilnog društva i razvoj voluntarizma. </w:t>
      </w:r>
      <w:r w:rsidRPr="00F85E4C">
        <w:rPr>
          <w:rFonts w:cs="Calibri"/>
          <w:color w:val="auto"/>
          <w:highlight w:val="white"/>
          <w:lang w:val="hr-HR"/>
        </w:rPr>
        <w:t>Nabavka službene, radne i zaštitne odjeće i obuće, kao i projekti koji mogu uključivati manje vježbe koje imaju za cilj konkretna unaprjeđenja postojećeg sustava. Konkretni rezultati mogu uključivati, npr. zajedničko osmišljavanje, planiranje, razvoj i provedbu aktivnosti civilne zaštite, uključujući postupke, tehnike, alate itd. Oni također mogu uključivati prenošenje ili prilagodbu postojećih elemenata iz drugih geografskih i tematskih konteksta.</w:t>
      </w:r>
      <w:r w:rsidRPr="00F85E4C">
        <w:rPr>
          <w:rFonts w:cs="Calibri"/>
          <w:color w:val="auto"/>
          <w:lang w:val="hr-HR"/>
        </w:rPr>
        <w:t xml:space="preserve"> </w:t>
      </w:r>
    </w:p>
    <w:p w14:paraId="5FB139AF" w14:textId="77777777" w:rsidR="003313CD" w:rsidRPr="00F85E4C" w:rsidRDefault="003313CD" w:rsidP="003313CD">
      <w:pPr>
        <w:ind w:firstLine="720"/>
        <w:contextualSpacing/>
        <w:jc w:val="both"/>
        <w:rPr>
          <w:rFonts w:cs="Calibri"/>
          <w:color w:val="auto"/>
          <w:lang w:val="hr-HR"/>
        </w:rPr>
      </w:pPr>
    </w:p>
    <w:p w14:paraId="2CFEE856" w14:textId="77777777" w:rsidR="003313CD" w:rsidRPr="00F85E4C" w:rsidRDefault="003313CD" w:rsidP="003313CD">
      <w:pPr>
        <w:jc w:val="both"/>
        <w:rPr>
          <w:rFonts w:cs="Calibri"/>
          <w:color w:val="auto"/>
          <w:lang w:val="hr-HR"/>
        </w:rPr>
      </w:pPr>
      <w:r w:rsidRPr="00F85E4C">
        <w:rPr>
          <w:rFonts w:cs="Calibri"/>
          <w:b/>
          <w:bCs/>
          <w:color w:val="auto"/>
          <w:lang w:val="hr-HR"/>
        </w:rPr>
        <w:t>Zakonska osnova za uvođenje programa</w:t>
      </w:r>
      <w:r w:rsidRPr="00F85E4C">
        <w:rPr>
          <w:rFonts w:cs="Calibri"/>
          <w:color w:val="auto"/>
          <w:lang w:val="hr-HR"/>
        </w:rPr>
        <w:t>:</w:t>
      </w:r>
    </w:p>
    <w:p w14:paraId="4A23E516" w14:textId="77777777" w:rsidR="003313CD" w:rsidRPr="00F85E4C" w:rsidRDefault="003313CD" w:rsidP="00F85E4C">
      <w:pPr>
        <w:numPr>
          <w:ilvl w:val="0"/>
          <w:numId w:val="74"/>
        </w:numPr>
        <w:ind w:right="-108"/>
        <w:contextualSpacing/>
        <w:jc w:val="both"/>
        <w:rPr>
          <w:rFonts w:eastAsia="Times New Roman" w:cs="Calibri"/>
          <w:color w:val="auto"/>
          <w:kern w:val="2"/>
          <w:lang w:val="hr-HR"/>
          <w14:ligatures w14:val="standardContextual"/>
        </w:rPr>
      </w:pPr>
      <w:r w:rsidRPr="00F85E4C">
        <w:rPr>
          <w:rFonts w:eastAsia="Times New Roman" w:cs="Calibri"/>
          <w:color w:val="auto"/>
          <w:kern w:val="2"/>
          <w:lang w:val="hr-HR"/>
          <w14:ligatures w14:val="standardContextual"/>
        </w:rPr>
        <w:t xml:space="preserve">Zakon o sustavu civilne zaštite (Narodne novine, broj: 82/15., 118/18., 31/20., 20/21., 114/22.), </w:t>
      </w:r>
    </w:p>
    <w:p w14:paraId="5E185F85" w14:textId="77777777" w:rsidR="003313CD" w:rsidRPr="00F85E4C" w:rsidRDefault="003313CD" w:rsidP="00F85E4C">
      <w:pPr>
        <w:numPr>
          <w:ilvl w:val="0"/>
          <w:numId w:val="74"/>
        </w:numPr>
        <w:ind w:right="-108"/>
        <w:contextualSpacing/>
        <w:jc w:val="both"/>
        <w:rPr>
          <w:rFonts w:eastAsia="Times New Roman" w:cs="Calibri"/>
          <w:color w:val="auto"/>
          <w:kern w:val="2"/>
          <w:lang w:val="hr-HR"/>
          <w14:ligatures w14:val="standardContextual"/>
        </w:rPr>
      </w:pPr>
      <w:r w:rsidRPr="00F85E4C">
        <w:rPr>
          <w:rFonts w:eastAsia="Times New Roman" w:cs="Calibri"/>
          <w:color w:val="auto"/>
          <w:kern w:val="2"/>
          <w:lang w:val="hr-HR"/>
          <w14:ligatures w14:val="standardContextual"/>
        </w:rPr>
        <w:t xml:space="preserve">Plan zaštite i spašavanja na području Republike Hrvatske (Narodne novine, broj: 96/10.), </w:t>
      </w:r>
    </w:p>
    <w:p w14:paraId="68156C0C" w14:textId="77777777" w:rsidR="003313CD" w:rsidRPr="00F85E4C" w:rsidRDefault="003313CD" w:rsidP="00F85E4C">
      <w:pPr>
        <w:numPr>
          <w:ilvl w:val="0"/>
          <w:numId w:val="74"/>
        </w:numPr>
        <w:ind w:right="-108"/>
        <w:contextualSpacing/>
        <w:jc w:val="both"/>
        <w:rPr>
          <w:rFonts w:eastAsia="Times New Roman" w:cs="Calibri"/>
          <w:color w:val="auto"/>
          <w:kern w:val="2"/>
          <w:lang w:val="hr-HR"/>
          <w14:ligatures w14:val="standardContextual"/>
        </w:rPr>
      </w:pPr>
      <w:r w:rsidRPr="00F85E4C">
        <w:rPr>
          <w:rFonts w:eastAsia="Times New Roman" w:cs="Calibri"/>
          <w:color w:val="auto"/>
          <w:kern w:val="2"/>
          <w:lang w:val="hr-HR"/>
          <w14:ligatures w14:val="standardContextual"/>
        </w:rPr>
        <w:t xml:space="preserve">Odluka o donošenju Plana zaštite i spašavanja i Plana civilne zaštite za područje Grada Požege (Službene novine Grada Požege, broj: 2/12., 15/13.), </w:t>
      </w:r>
    </w:p>
    <w:p w14:paraId="18DEF66F" w14:textId="77777777" w:rsidR="003313CD" w:rsidRPr="00F85E4C" w:rsidRDefault="003313CD" w:rsidP="00F85E4C">
      <w:pPr>
        <w:numPr>
          <w:ilvl w:val="0"/>
          <w:numId w:val="74"/>
        </w:numPr>
        <w:ind w:right="-108"/>
        <w:contextualSpacing/>
        <w:jc w:val="both"/>
        <w:rPr>
          <w:rFonts w:eastAsia="Times New Roman" w:cs="Calibri"/>
          <w:color w:val="auto"/>
          <w:kern w:val="2"/>
          <w:lang w:val="hr-HR"/>
          <w14:ligatures w14:val="standardContextual"/>
        </w:rPr>
      </w:pPr>
      <w:r w:rsidRPr="00F85E4C">
        <w:rPr>
          <w:rFonts w:eastAsia="Times New Roman" w:cs="Calibri"/>
          <w:color w:val="auto"/>
          <w:kern w:val="2"/>
          <w:lang w:val="hr-HR"/>
          <w14:ligatures w14:val="standardContextual"/>
        </w:rPr>
        <w:t xml:space="preserve">Odluka o Procjene rizika od velikih nesreća za područje Grada Požege (Službene novine Grada Požege, broj: 2/19.), </w:t>
      </w:r>
    </w:p>
    <w:p w14:paraId="3CA0AD48" w14:textId="77777777" w:rsidR="003313CD" w:rsidRPr="00F85E4C" w:rsidRDefault="003313CD" w:rsidP="00F85E4C">
      <w:pPr>
        <w:numPr>
          <w:ilvl w:val="0"/>
          <w:numId w:val="74"/>
        </w:numPr>
        <w:ind w:right="-108"/>
        <w:contextualSpacing/>
        <w:jc w:val="both"/>
        <w:rPr>
          <w:rFonts w:eastAsia="Times New Roman" w:cs="Calibri"/>
          <w:color w:val="auto"/>
          <w:kern w:val="2"/>
          <w:lang w:val="hr-HR"/>
          <w14:ligatures w14:val="standardContextual"/>
        </w:rPr>
      </w:pPr>
      <w:r w:rsidRPr="00F85E4C">
        <w:rPr>
          <w:rFonts w:eastAsia="Times New Roman" w:cs="Calibri"/>
          <w:color w:val="auto"/>
          <w:kern w:val="2"/>
          <w:lang w:val="hr-HR"/>
          <w14:ligatures w14:val="standardContextual"/>
        </w:rPr>
        <w:t>Pravilnik o ustrojstvu, popuni i opremanju postrojbi civilne zaštite i postrojbi za uzbunjivanje (Narodne novine, broj: 111/07.),</w:t>
      </w:r>
    </w:p>
    <w:p w14:paraId="7B247C64" w14:textId="77777777" w:rsidR="003313CD" w:rsidRPr="00F85E4C" w:rsidRDefault="003313CD" w:rsidP="00F85E4C">
      <w:pPr>
        <w:numPr>
          <w:ilvl w:val="0"/>
          <w:numId w:val="74"/>
        </w:numPr>
        <w:ind w:left="714" w:right="-108" w:hanging="357"/>
        <w:jc w:val="both"/>
        <w:rPr>
          <w:rFonts w:eastAsia="Times New Roman" w:cs="Calibri"/>
          <w:color w:val="auto"/>
          <w:kern w:val="2"/>
          <w:lang w:val="hr-HR"/>
          <w14:ligatures w14:val="standardContextual"/>
        </w:rPr>
      </w:pPr>
      <w:r w:rsidRPr="00F85E4C">
        <w:rPr>
          <w:rFonts w:eastAsia="Times New Roman" w:cs="Calibri"/>
          <w:color w:val="auto"/>
          <w:kern w:val="2"/>
          <w:lang w:val="hr-HR"/>
          <w14:ligatures w14:val="standardContextual"/>
        </w:rPr>
        <w:t>Pravilnik o mobilizaciji, uvjetima i načinu rada operativnih snaga sustava civilne zaštite (Narodne novine, broj: 69/16.).</w:t>
      </w:r>
    </w:p>
    <w:p w14:paraId="41C51558" w14:textId="77777777" w:rsidR="003313CD" w:rsidRPr="00F85E4C" w:rsidRDefault="003313CD" w:rsidP="003313CD">
      <w:pPr>
        <w:ind w:left="714" w:right="-108"/>
        <w:jc w:val="both"/>
        <w:rPr>
          <w:rFonts w:eastAsia="Times New Roman" w:cs="Calibri"/>
          <w:color w:val="auto"/>
          <w:kern w:val="2"/>
          <w:lang w:val="hr-HR"/>
          <w14:ligatures w14:val="standardContextual"/>
        </w:rPr>
      </w:pPr>
    </w:p>
    <w:tbl>
      <w:tblPr>
        <w:tblStyle w:val="Reetkatablice"/>
        <w:tblW w:w="4831" w:type="pct"/>
        <w:jc w:val="center"/>
        <w:tblLook w:val="04A0" w:firstRow="1" w:lastRow="0" w:firstColumn="1" w:lastColumn="0" w:noHBand="0" w:noVBand="1"/>
      </w:tblPr>
      <w:tblGrid>
        <w:gridCol w:w="3102"/>
        <w:gridCol w:w="1410"/>
        <w:gridCol w:w="1410"/>
        <w:gridCol w:w="1417"/>
        <w:gridCol w:w="1417"/>
      </w:tblGrid>
      <w:tr w:rsidR="008E0BC3" w:rsidRPr="00F85E4C" w14:paraId="325DDAB9" w14:textId="77777777" w:rsidTr="001B1DE2">
        <w:trPr>
          <w:trHeight w:val="284"/>
          <w:jc w:val="center"/>
        </w:trPr>
        <w:tc>
          <w:tcPr>
            <w:tcW w:w="1771" w:type="pct"/>
            <w:vAlign w:val="center"/>
          </w:tcPr>
          <w:p w14:paraId="40D0A51D" w14:textId="77777777" w:rsidR="003313CD" w:rsidRPr="00F85E4C" w:rsidRDefault="003313CD" w:rsidP="003313CD">
            <w:pPr>
              <w:rPr>
                <w:rFonts w:cs="Calibri"/>
                <w:i/>
                <w:color w:val="auto"/>
                <w:sz w:val="20"/>
                <w:szCs w:val="20"/>
                <w:lang w:val="hr-HR"/>
              </w:rPr>
            </w:pPr>
            <w:r w:rsidRPr="00F85E4C">
              <w:rPr>
                <w:rFonts w:cs="Calibri"/>
                <w:b/>
                <w:bCs/>
                <w:color w:val="auto"/>
                <w:sz w:val="20"/>
                <w:szCs w:val="20"/>
                <w:lang w:val="hr-HR"/>
              </w:rPr>
              <w:t>PROGRAM 2000 REDOVNA DJELATNOST CIVILNE ZAŠTITE</w:t>
            </w:r>
          </w:p>
        </w:tc>
        <w:tc>
          <w:tcPr>
            <w:tcW w:w="805" w:type="pct"/>
            <w:tcBorders>
              <w:top w:val="single" w:sz="4" w:space="0" w:color="000000"/>
              <w:left w:val="single" w:sz="4" w:space="0" w:color="000000"/>
              <w:bottom w:val="single" w:sz="4" w:space="0" w:color="auto"/>
            </w:tcBorders>
            <w:vAlign w:val="center"/>
          </w:tcPr>
          <w:p w14:paraId="1F5B22B4"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REBALANS 2025.</w:t>
            </w:r>
          </w:p>
        </w:tc>
        <w:tc>
          <w:tcPr>
            <w:tcW w:w="805" w:type="pct"/>
            <w:vAlign w:val="center"/>
          </w:tcPr>
          <w:p w14:paraId="064F0CB7"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TEKUĆI PLAN 2025.</w:t>
            </w:r>
          </w:p>
        </w:tc>
        <w:tc>
          <w:tcPr>
            <w:tcW w:w="809" w:type="pct"/>
            <w:vAlign w:val="center"/>
          </w:tcPr>
          <w:p w14:paraId="21A77A3C"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30.6.2025.</w:t>
            </w:r>
          </w:p>
        </w:tc>
        <w:tc>
          <w:tcPr>
            <w:tcW w:w="809" w:type="pct"/>
            <w:vAlign w:val="center"/>
          </w:tcPr>
          <w:p w14:paraId="31091AA7"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 xml:space="preserve">INDEKS </w:t>
            </w:r>
          </w:p>
          <w:p w14:paraId="45503DC0"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0A93C828" w14:textId="77777777" w:rsidTr="001B1DE2">
        <w:trPr>
          <w:trHeight w:val="284"/>
          <w:jc w:val="center"/>
        </w:trPr>
        <w:tc>
          <w:tcPr>
            <w:tcW w:w="1771" w:type="pct"/>
            <w:vAlign w:val="center"/>
          </w:tcPr>
          <w:p w14:paraId="559CBB3B"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Aktivnost A200001 OSNOVNA AKTIVNOST CIVILNE ZAŠTITE</w:t>
            </w:r>
          </w:p>
        </w:tc>
        <w:tc>
          <w:tcPr>
            <w:tcW w:w="805" w:type="pct"/>
            <w:tcBorders>
              <w:top w:val="single" w:sz="4" w:space="0" w:color="000000"/>
              <w:left w:val="single" w:sz="4" w:space="0" w:color="000000"/>
              <w:bottom w:val="single" w:sz="4" w:space="0" w:color="auto"/>
            </w:tcBorders>
            <w:vAlign w:val="center"/>
          </w:tcPr>
          <w:p w14:paraId="78C79FF8"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11.935,00</w:t>
            </w:r>
          </w:p>
        </w:tc>
        <w:tc>
          <w:tcPr>
            <w:tcW w:w="805" w:type="pct"/>
            <w:vAlign w:val="center"/>
          </w:tcPr>
          <w:p w14:paraId="1D50EF9F"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11.935,00</w:t>
            </w:r>
          </w:p>
        </w:tc>
        <w:tc>
          <w:tcPr>
            <w:tcW w:w="809" w:type="pct"/>
            <w:vAlign w:val="center"/>
          </w:tcPr>
          <w:p w14:paraId="45056A6C"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1.822,90</w:t>
            </w:r>
          </w:p>
        </w:tc>
        <w:tc>
          <w:tcPr>
            <w:tcW w:w="809" w:type="pct"/>
            <w:vAlign w:val="center"/>
          </w:tcPr>
          <w:p w14:paraId="7BD08BE5"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15,27</w:t>
            </w:r>
          </w:p>
        </w:tc>
      </w:tr>
      <w:tr w:rsidR="008E0BC3" w:rsidRPr="00F85E4C" w14:paraId="73892406" w14:textId="77777777" w:rsidTr="001B1DE2">
        <w:trPr>
          <w:trHeight w:val="284"/>
          <w:jc w:val="center"/>
        </w:trPr>
        <w:tc>
          <w:tcPr>
            <w:tcW w:w="1771" w:type="pct"/>
            <w:vAlign w:val="center"/>
          </w:tcPr>
          <w:p w14:paraId="627252AA"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Kapitalni projekt K200001 NABAVA OPREME ZA CIVILNU ZAŠTITU</w:t>
            </w:r>
          </w:p>
        </w:tc>
        <w:tc>
          <w:tcPr>
            <w:tcW w:w="805" w:type="pct"/>
            <w:vAlign w:val="center"/>
          </w:tcPr>
          <w:p w14:paraId="56DA1D12"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500,00</w:t>
            </w:r>
          </w:p>
        </w:tc>
        <w:tc>
          <w:tcPr>
            <w:tcW w:w="805" w:type="pct"/>
            <w:vAlign w:val="center"/>
          </w:tcPr>
          <w:p w14:paraId="089A292A"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500,00</w:t>
            </w:r>
          </w:p>
        </w:tc>
        <w:tc>
          <w:tcPr>
            <w:tcW w:w="809" w:type="pct"/>
            <w:vAlign w:val="center"/>
          </w:tcPr>
          <w:p w14:paraId="1D29D9C5"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c>
          <w:tcPr>
            <w:tcW w:w="809" w:type="pct"/>
            <w:vAlign w:val="center"/>
          </w:tcPr>
          <w:p w14:paraId="6994262B"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r>
      <w:tr w:rsidR="008E0BC3" w:rsidRPr="00F85E4C" w14:paraId="6F8F621E" w14:textId="77777777" w:rsidTr="001B1DE2">
        <w:trPr>
          <w:trHeight w:val="284"/>
          <w:jc w:val="center"/>
        </w:trPr>
        <w:tc>
          <w:tcPr>
            <w:tcW w:w="1771" w:type="pct"/>
            <w:vAlign w:val="center"/>
          </w:tcPr>
          <w:p w14:paraId="6F37E34D"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UKUPNO</w:t>
            </w:r>
          </w:p>
        </w:tc>
        <w:tc>
          <w:tcPr>
            <w:tcW w:w="805" w:type="pct"/>
            <w:vAlign w:val="center"/>
          </w:tcPr>
          <w:p w14:paraId="4E17FB2E"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fldChar w:fldCharType="begin"/>
            </w:r>
            <w:r w:rsidRPr="00F85E4C">
              <w:rPr>
                <w:rFonts w:cs="Calibri"/>
                <w:i/>
                <w:color w:val="auto"/>
                <w:sz w:val="20"/>
                <w:szCs w:val="20"/>
                <w:lang w:val="hr-HR"/>
              </w:rPr>
              <w:instrText xml:space="preserve"> =SUM(ABOVE) \# "#.##0,00" </w:instrText>
            </w:r>
            <w:r w:rsidRPr="00F85E4C">
              <w:rPr>
                <w:rFonts w:cs="Calibri"/>
                <w:i/>
                <w:color w:val="auto"/>
                <w:sz w:val="20"/>
                <w:szCs w:val="20"/>
                <w:lang w:val="hr-HR"/>
              </w:rPr>
              <w:fldChar w:fldCharType="separate"/>
            </w:r>
            <w:r w:rsidRPr="00F85E4C">
              <w:rPr>
                <w:rFonts w:cs="Calibri"/>
                <w:i/>
                <w:noProof/>
                <w:color w:val="auto"/>
                <w:sz w:val="20"/>
                <w:szCs w:val="20"/>
                <w:lang w:val="hr-HR"/>
              </w:rPr>
              <w:t>12.435,00</w:t>
            </w:r>
            <w:r w:rsidRPr="00F85E4C">
              <w:rPr>
                <w:rFonts w:cs="Calibri"/>
                <w:i/>
                <w:color w:val="auto"/>
                <w:sz w:val="20"/>
                <w:szCs w:val="20"/>
                <w:lang w:val="hr-HR"/>
              </w:rPr>
              <w:fldChar w:fldCharType="end"/>
            </w:r>
          </w:p>
        </w:tc>
        <w:tc>
          <w:tcPr>
            <w:tcW w:w="805" w:type="pct"/>
            <w:vAlign w:val="center"/>
          </w:tcPr>
          <w:p w14:paraId="090BF772"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fldChar w:fldCharType="begin"/>
            </w:r>
            <w:r w:rsidRPr="00F85E4C">
              <w:rPr>
                <w:rFonts w:cs="Calibri"/>
                <w:i/>
                <w:color w:val="auto"/>
                <w:sz w:val="20"/>
                <w:szCs w:val="20"/>
                <w:lang w:val="hr-HR"/>
              </w:rPr>
              <w:instrText xml:space="preserve"> =SUM(ABOVE) \# "#.##0,00" </w:instrText>
            </w:r>
            <w:r w:rsidRPr="00F85E4C">
              <w:rPr>
                <w:rFonts w:cs="Calibri"/>
                <w:i/>
                <w:color w:val="auto"/>
                <w:sz w:val="20"/>
                <w:szCs w:val="20"/>
                <w:lang w:val="hr-HR"/>
              </w:rPr>
              <w:fldChar w:fldCharType="separate"/>
            </w:r>
            <w:r w:rsidRPr="00F85E4C">
              <w:rPr>
                <w:rFonts w:cs="Calibri"/>
                <w:i/>
                <w:noProof/>
                <w:color w:val="auto"/>
                <w:sz w:val="20"/>
                <w:szCs w:val="20"/>
                <w:lang w:val="hr-HR"/>
              </w:rPr>
              <w:t>12.435,00</w:t>
            </w:r>
            <w:r w:rsidRPr="00F85E4C">
              <w:rPr>
                <w:rFonts w:cs="Calibri"/>
                <w:i/>
                <w:color w:val="auto"/>
                <w:sz w:val="20"/>
                <w:szCs w:val="20"/>
                <w:lang w:val="hr-HR"/>
              </w:rPr>
              <w:fldChar w:fldCharType="end"/>
            </w:r>
          </w:p>
        </w:tc>
        <w:tc>
          <w:tcPr>
            <w:tcW w:w="809" w:type="pct"/>
            <w:vAlign w:val="center"/>
          </w:tcPr>
          <w:p w14:paraId="2B207AD3"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fldChar w:fldCharType="begin"/>
            </w:r>
            <w:r w:rsidRPr="00F85E4C">
              <w:rPr>
                <w:rFonts w:cs="Calibri"/>
                <w:i/>
                <w:color w:val="auto"/>
                <w:sz w:val="20"/>
                <w:szCs w:val="20"/>
                <w:lang w:val="hr-HR"/>
              </w:rPr>
              <w:instrText xml:space="preserve"> =SUM(ABOVE) \# "#.##0,00" </w:instrText>
            </w:r>
            <w:r w:rsidRPr="00F85E4C">
              <w:rPr>
                <w:rFonts w:cs="Calibri"/>
                <w:i/>
                <w:color w:val="auto"/>
                <w:sz w:val="20"/>
                <w:szCs w:val="20"/>
                <w:lang w:val="hr-HR"/>
              </w:rPr>
              <w:fldChar w:fldCharType="separate"/>
            </w:r>
            <w:r w:rsidRPr="00F85E4C">
              <w:rPr>
                <w:rFonts w:cs="Calibri"/>
                <w:i/>
                <w:noProof/>
                <w:color w:val="auto"/>
                <w:sz w:val="20"/>
                <w:szCs w:val="20"/>
                <w:lang w:val="hr-HR"/>
              </w:rPr>
              <w:t>1.822,90</w:t>
            </w:r>
            <w:r w:rsidRPr="00F85E4C">
              <w:rPr>
                <w:rFonts w:cs="Calibri"/>
                <w:i/>
                <w:color w:val="auto"/>
                <w:sz w:val="20"/>
                <w:szCs w:val="20"/>
                <w:lang w:val="hr-HR"/>
              </w:rPr>
              <w:fldChar w:fldCharType="end"/>
            </w:r>
          </w:p>
        </w:tc>
        <w:tc>
          <w:tcPr>
            <w:tcW w:w="809" w:type="pct"/>
            <w:vAlign w:val="center"/>
          </w:tcPr>
          <w:p w14:paraId="1814C327"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14,66</w:t>
            </w:r>
          </w:p>
        </w:tc>
      </w:tr>
    </w:tbl>
    <w:p w14:paraId="6AB40684" w14:textId="77777777" w:rsidR="003313CD" w:rsidRPr="00F85E4C" w:rsidRDefault="003313CD" w:rsidP="003313CD">
      <w:pPr>
        <w:jc w:val="both"/>
        <w:rPr>
          <w:rFonts w:cs="Calibri"/>
          <w:b/>
          <w:color w:val="auto"/>
          <w:lang w:val="hr-HR"/>
        </w:rPr>
      </w:pPr>
    </w:p>
    <w:p w14:paraId="176AEC45" w14:textId="77777777" w:rsidR="003313CD" w:rsidRPr="00F85E4C" w:rsidRDefault="003313CD" w:rsidP="003313CD">
      <w:pPr>
        <w:jc w:val="both"/>
        <w:rPr>
          <w:rFonts w:cs="Calibri"/>
          <w:color w:val="auto"/>
          <w:lang w:val="hr-HR"/>
        </w:rPr>
      </w:pPr>
      <w:r w:rsidRPr="00F85E4C">
        <w:rPr>
          <w:rFonts w:cs="Calibri"/>
          <w:b/>
          <w:color w:val="auto"/>
          <w:lang w:val="hr-HR"/>
        </w:rPr>
        <w:t xml:space="preserve">Osnovna aktivnost civilne zaštite – </w:t>
      </w:r>
      <w:r w:rsidRPr="00F85E4C">
        <w:rPr>
          <w:rFonts w:cs="Calibri"/>
          <w:color w:val="auto"/>
          <w:lang w:val="hr-HR"/>
        </w:rPr>
        <w:t>sukladno zakonskoj obavezi financira se izrada nove i revizija postojeće planske dokumentacije od strane ovlaštenih pravnih osoba. Sredstva su utrošena za nastavak realizacije usluge vođenja poslova civilne zaštite.</w:t>
      </w:r>
    </w:p>
    <w:p w14:paraId="7BF6BF45" w14:textId="77777777" w:rsidR="003313CD" w:rsidRPr="00F85E4C" w:rsidRDefault="003313CD" w:rsidP="003313CD">
      <w:pPr>
        <w:jc w:val="both"/>
        <w:rPr>
          <w:rFonts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030"/>
        <w:gridCol w:w="1385"/>
        <w:gridCol w:w="975"/>
        <w:gridCol w:w="1078"/>
        <w:gridCol w:w="1258"/>
        <w:gridCol w:w="1093"/>
        <w:gridCol w:w="1243"/>
      </w:tblGrid>
      <w:tr w:rsidR="008E0BC3" w:rsidRPr="00F85E4C" w14:paraId="3A43E7D0" w14:textId="77777777" w:rsidTr="001B1DE2">
        <w:trPr>
          <w:trHeight w:val="410"/>
          <w:jc w:val="center"/>
        </w:trPr>
        <w:tc>
          <w:tcPr>
            <w:tcW w:w="112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414C0B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76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B31EFB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53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5C5308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59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8E3224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A6CE0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603" w:type="pct"/>
            <w:tcBorders>
              <w:top w:val="single" w:sz="4" w:space="0" w:color="00000A"/>
              <w:left w:val="single" w:sz="4" w:space="0" w:color="00000A"/>
              <w:bottom w:val="single" w:sz="4" w:space="0" w:color="00000A"/>
              <w:right w:val="single" w:sz="4" w:space="0" w:color="00000A"/>
            </w:tcBorders>
            <w:shd w:val="clear" w:color="auto" w:fill="FFFFFF"/>
          </w:tcPr>
          <w:p w14:paraId="163B441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AAF831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73FA3B27" w14:textId="77777777" w:rsidTr="001B1DE2">
        <w:trPr>
          <w:trHeight w:val="206"/>
          <w:jc w:val="center"/>
        </w:trPr>
        <w:tc>
          <w:tcPr>
            <w:tcW w:w="112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20D8B9"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Izrađeni elaborati</w:t>
            </w:r>
          </w:p>
        </w:tc>
        <w:tc>
          <w:tcPr>
            <w:tcW w:w="76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2719F5"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elaborata</w:t>
            </w:r>
          </w:p>
        </w:tc>
        <w:tc>
          <w:tcPr>
            <w:tcW w:w="53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1BA34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Kom</w:t>
            </w:r>
          </w:p>
        </w:tc>
        <w:tc>
          <w:tcPr>
            <w:tcW w:w="59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B54658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3</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FC82B3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3</w:t>
            </w:r>
          </w:p>
        </w:tc>
        <w:tc>
          <w:tcPr>
            <w:tcW w:w="603" w:type="pct"/>
            <w:tcBorders>
              <w:top w:val="single" w:sz="4" w:space="0" w:color="00000A"/>
              <w:left w:val="single" w:sz="4" w:space="0" w:color="00000A"/>
              <w:bottom w:val="single" w:sz="4" w:space="0" w:color="00000A"/>
              <w:right w:val="single" w:sz="4" w:space="0" w:color="00000A"/>
            </w:tcBorders>
            <w:shd w:val="clear" w:color="auto" w:fill="FFFFFF"/>
          </w:tcPr>
          <w:p w14:paraId="2D2D91E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3</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844017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r>
    </w:tbl>
    <w:p w14:paraId="61BC3516" w14:textId="77777777" w:rsidR="003313CD" w:rsidRPr="00F85E4C" w:rsidRDefault="003313CD" w:rsidP="003313CD">
      <w:pPr>
        <w:jc w:val="both"/>
        <w:rPr>
          <w:rFonts w:cs="Calibri"/>
          <w:b/>
          <w:color w:val="auto"/>
          <w:lang w:val="hr-HR"/>
        </w:rPr>
      </w:pPr>
    </w:p>
    <w:p w14:paraId="0C4D78D1" w14:textId="77777777" w:rsidR="003313CD" w:rsidRPr="00F85E4C" w:rsidRDefault="003313CD" w:rsidP="003313CD">
      <w:pPr>
        <w:jc w:val="both"/>
        <w:rPr>
          <w:rFonts w:cs="Calibri"/>
          <w:bCs/>
          <w:color w:val="auto"/>
          <w:lang w:val="hr-HR"/>
        </w:rPr>
      </w:pPr>
      <w:r w:rsidRPr="00F85E4C">
        <w:rPr>
          <w:rFonts w:cs="Calibri"/>
          <w:b/>
          <w:color w:val="auto"/>
          <w:lang w:val="hr-HR"/>
        </w:rPr>
        <w:t>Nabava opreme za civilnu zaštitu</w:t>
      </w:r>
      <w:r w:rsidRPr="00F85E4C">
        <w:rPr>
          <w:rFonts w:cs="Calibri"/>
          <w:bCs/>
          <w:color w:val="auto"/>
          <w:lang w:val="hr-HR"/>
        </w:rPr>
        <w:t xml:space="preserve"> – sukladno zakonskoj obavezi financira se nabava radne i službene odjeće i obuće i materijalno – tehnička sredstva potrebna za rad Stožera Civilne zaštite kao i postrojbe opće namjene. Tijekom izvještajnog razdoblja nije bilo realizacije.</w:t>
      </w:r>
    </w:p>
    <w:p w14:paraId="1320AC04" w14:textId="77777777" w:rsidR="003313CD" w:rsidRPr="00F85E4C" w:rsidRDefault="003313CD" w:rsidP="003313CD">
      <w:pPr>
        <w:jc w:val="both"/>
        <w:rPr>
          <w:rFonts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96"/>
        <w:gridCol w:w="1734"/>
        <w:gridCol w:w="952"/>
        <w:gridCol w:w="1080"/>
        <w:gridCol w:w="1258"/>
        <w:gridCol w:w="1097"/>
        <w:gridCol w:w="1245"/>
      </w:tblGrid>
      <w:tr w:rsidR="008E0BC3" w:rsidRPr="00F85E4C" w14:paraId="29351EAC" w14:textId="77777777" w:rsidTr="001B1DE2">
        <w:trPr>
          <w:trHeight w:val="410"/>
          <w:jc w:val="center"/>
        </w:trPr>
        <w:tc>
          <w:tcPr>
            <w:tcW w:w="93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773D0D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95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120D66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52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3CEDE2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59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2D4DB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0C481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605" w:type="pct"/>
            <w:tcBorders>
              <w:top w:val="single" w:sz="4" w:space="0" w:color="00000A"/>
              <w:left w:val="single" w:sz="4" w:space="0" w:color="00000A"/>
              <w:bottom w:val="single" w:sz="4" w:space="0" w:color="00000A"/>
              <w:right w:val="single" w:sz="4" w:space="0" w:color="00000A"/>
            </w:tcBorders>
            <w:shd w:val="clear" w:color="auto" w:fill="FFFFFF"/>
          </w:tcPr>
          <w:p w14:paraId="2537758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BA377B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2B229B58" w14:textId="77777777" w:rsidTr="001B1DE2">
        <w:trPr>
          <w:trHeight w:val="643"/>
          <w:jc w:val="center"/>
        </w:trPr>
        <w:tc>
          <w:tcPr>
            <w:tcW w:w="93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5E668E0"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Kompleti službene radne i zaštitne odjeće i obuće</w:t>
            </w:r>
          </w:p>
        </w:tc>
        <w:tc>
          <w:tcPr>
            <w:tcW w:w="95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35242A7"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kompleta službene radne i zaštitne odjeće i obuće kroz Aktivnost Osnovna aktivnost civilne zaštite</w:t>
            </w:r>
          </w:p>
        </w:tc>
        <w:tc>
          <w:tcPr>
            <w:tcW w:w="52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5D3BC1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Kom</w:t>
            </w:r>
          </w:p>
        </w:tc>
        <w:tc>
          <w:tcPr>
            <w:tcW w:w="59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6E3736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ECF275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w:t>
            </w:r>
          </w:p>
        </w:tc>
        <w:tc>
          <w:tcPr>
            <w:tcW w:w="60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C24DDD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D5E710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r>
      <w:tr w:rsidR="008E0BC3" w:rsidRPr="00F85E4C" w14:paraId="3515885A" w14:textId="77777777" w:rsidTr="001B1DE2">
        <w:trPr>
          <w:trHeight w:val="446"/>
          <w:jc w:val="center"/>
        </w:trPr>
        <w:tc>
          <w:tcPr>
            <w:tcW w:w="93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9AE403B"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Nabavljena oprema za civilnu zaštitu</w:t>
            </w:r>
          </w:p>
        </w:tc>
        <w:tc>
          <w:tcPr>
            <w:tcW w:w="95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CE2F94A"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Količina nabavljene opreme za civilnu zaštitu  kroz Aktivnost Nabava opreme za civilnu zaštitu</w:t>
            </w:r>
          </w:p>
        </w:tc>
        <w:tc>
          <w:tcPr>
            <w:tcW w:w="52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A826E4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Kom</w:t>
            </w:r>
          </w:p>
        </w:tc>
        <w:tc>
          <w:tcPr>
            <w:tcW w:w="59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8CCED2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8B227A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w:t>
            </w:r>
          </w:p>
        </w:tc>
        <w:tc>
          <w:tcPr>
            <w:tcW w:w="60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5A8775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AF6B1F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r>
    </w:tbl>
    <w:p w14:paraId="161CACB4" w14:textId="77777777" w:rsidR="003313CD" w:rsidRPr="00F85E4C" w:rsidRDefault="003313CD" w:rsidP="003313CD">
      <w:pPr>
        <w:ind w:right="-108"/>
        <w:jc w:val="both"/>
        <w:rPr>
          <w:rFonts w:cs="Calibri"/>
          <w:b/>
          <w:color w:val="auto"/>
          <w:lang w:val="hr-HR"/>
        </w:rPr>
      </w:pPr>
    </w:p>
    <w:p w14:paraId="651A3E38" w14:textId="77777777" w:rsidR="003313CD" w:rsidRPr="00F85E4C" w:rsidRDefault="003313CD" w:rsidP="003313CD">
      <w:pPr>
        <w:jc w:val="both"/>
        <w:rPr>
          <w:rFonts w:cs="Calibri"/>
          <w:b/>
          <w:color w:val="auto"/>
          <w:lang w:val="hr-HR"/>
        </w:rPr>
      </w:pPr>
      <w:r w:rsidRPr="00F85E4C">
        <w:rPr>
          <w:rFonts w:cs="Calibri"/>
          <w:b/>
          <w:color w:val="auto"/>
          <w:lang w:val="hr-HR"/>
        </w:rPr>
        <w:lastRenderedPageBreak/>
        <w:t xml:space="preserve">NAZIV PROGRAMA: KAPITALNA ULAGANJA U POSLOVNE, STAMBENE PROSTORE, OPREMU I DRUGO KROZ EU </w:t>
      </w:r>
    </w:p>
    <w:p w14:paraId="3AD1D977" w14:textId="77777777" w:rsidR="003313CD" w:rsidRPr="00F85E4C" w:rsidRDefault="003313CD" w:rsidP="003313CD">
      <w:pPr>
        <w:jc w:val="both"/>
        <w:rPr>
          <w:rFonts w:cs="Calibri"/>
          <w:b/>
          <w:color w:val="auto"/>
          <w:lang w:val="hr-HR"/>
        </w:rPr>
      </w:pPr>
    </w:p>
    <w:p w14:paraId="1F906C05" w14:textId="77777777" w:rsidR="003313CD" w:rsidRPr="00F85E4C" w:rsidRDefault="003313CD" w:rsidP="003313CD">
      <w:pPr>
        <w:ind w:firstLine="720"/>
        <w:contextualSpacing/>
        <w:jc w:val="both"/>
        <w:rPr>
          <w:rFonts w:cs="Calibri"/>
          <w:color w:val="auto"/>
          <w:lang w:val="hr-HR"/>
        </w:rPr>
      </w:pPr>
      <w:r w:rsidRPr="00F85E4C">
        <w:rPr>
          <w:rFonts w:cs="Calibri"/>
          <w:color w:val="auto"/>
          <w:lang w:val="hr-HR"/>
        </w:rPr>
        <w:t xml:space="preserve">Ovim programom se žele obnoviti postojeći objekti te izgraditi novi objekti na području grada s ciljem poboljšanja uvjeta za život i rad korisnika tih objekata, kao i osoba koje su zaposlene u njima. Proces obnove i izgradnje također će rezultirati smanjenjem režijskih troškova, troškova održavanja objekata, boljom opremljenošću te većom energetskom učinkovitošću istih. </w:t>
      </w:r>
    </w:p>
    <w:p w14:paraId="028CC1BB" w14:textId="77777777" w:rsidR="003313CD" w:rsidRPr="00F85E4C" w:rsidRDefault="003313CD" w:rsidP="003313CD">
      <w:pPr>
        <w:ind w:firstLine="720"/>
        <w:contextualSpacing/>
        <w:jc w:val="both"/>
        <w:rPr>
          <w:rFonts w:cs="Calibri"/>
          <w:color w:val="auto"/>
          <w:lang w:val="hr-HR"/>
        </w:rPr>
      </w:pPr>
    </w:p>
    <w:p w14:paraId="6CF0C21A" w14:textId="77777777" w:rsidR="003313CD" w:rsidRPr="00F85E4C" w:rsidRDefault="003313CD" w:rsidP="003313CD">
      <w:pPr>
        <w:jc w:val="both"/>
        <w:rPr>
          <w:rFonts w:cs="Calibri"/>
          <w:color w:val="auto"/>
          <w:lang w:val="hr-HR"/>
        </w:rPr>
      </w:pPr>
      <w:r w:rsidRPr="00F85E4C">
        <w:rPr>
          <w:rFonts w:cs="Calibri"/>
          <w:b/>
          <w:bCs/>
          <w:color w:val="auto"/>
          <w:lang w:val="hr-HR"/>
        </w:rPr>
        <w:t>Zakonska osnova za uvođenje programa</w:t>
      </w:r>
      <w:r w:rsidRPr="00F85E4C">
        <w:rPr>
          <w:rFonts w:cs="Calibri"/>
          <w:color w:val="auto"/>
          <w:lang w:val="hr-HR"/>
        </w:rPr>
        <w:t>:</w:t>
      </w:r>
    </w:p>
    <w:p w14:paraId="6B534EDD" w14:textId="77777777" w:rsidR="003313CD" w:rsidRPr="00F85E4C" w:rsidRDefault="003313CD" w:rsidP="00F85E4C">
      <w:pPr>
        <w:numPr>
          <w:ilvl w:val="0"/>
          <w:numId w:val="15"/>
        </w:numPr>
        <w:spacing w:line="252" w:lineRule="auto"/>
        <w:contextualSpacing/>
        <w:jc w:val="both"/>
        <w:rPr>
          <w:rFonts w:cs="Calibri"/>
          <w:color w:val="auto"/>
          <w:lang w:val="hr-HR"/>
        </w:rPr>
      </w:pPr>
      <w:r w:rsidRPr="00F85E4C">
        <w:rPr>
          <w:rFonts w:cs="Calibri"/>
          <w:color w:val="auto"/>
          <w:lang w:val="hr-HR"/>
        </w:rPr>
        <w:t xml:space="preserve">Zakon o regionalnom razvoju Republike Hrvatske (Narodne novine, broj: 147/14., 123/17. i 118/18.), </w:t>
      </w:r>
    </w:p>
    <w:p w14:paraId="760568F2" w14:textId="77777777" w:rsidR="003313CD" w:rsidRPr="00F85E4C" w:rsidRDefault="003313CD" w:rsidP="00F85E4C">
      <w:pPr>
        <w:numPr>
          <w:ilvl w:val="0"/>
          <w:numId w:val="15"/>
        </w:numPr>
        <w:spacing w:line="252" w:lineRule="auto"/>
        <w:contextualSpacing/>
        <w:jc w:val="both"/>
        <w:rPr>
          <w:rFonts w:cs="Calibri"/>
          <w:color w:val="auto"/>
          <w:lang w:val="hr-HR"/>
        </w:rPr>
      </w:pPr>
      <w:r w:rsidRPr="00F85E4C">
        <w:rPr>
          <w:rFonts w:cs="Calibri"/>
          <w:color w:val="auto"/>
          <w:lang w:val="hr-HR"/>
        </w:rPr>
        <w:t>Ugovor o pristupanju Republike Hrvatske Europskoj uniji (Narodne novine, Međunarodni ugovori 2/2012.) i</w:t>
      </w:r>
    </w:p>
    <w:p w14:paraId="48980513" w14:textId="77777777" w:rsidR="003313CD" w:rsidRPr="00F85E4C" w:rsidRDefault="003313CD" w:rsidP="00F85E4C">
      <w:pPr>
        <w:numPr>
          <w:ilvl w:val="0"/>
          <w:numId w:val="15"/>
        </w:numPr>
        <w:spacing w:line="252" w:lineRule="auto"/>
        <w:contextualSpacing/>
        <w:jc w:val="both"/>
        <w:rPr>
          <w:rFonts w:cs="Calibri"/>
          <w:color w:val="auto"/>
          <w:lang w:val="hr-HR"/>
        </w:rPr>
      </w:pPr>
      <w:r w:rsidRPr="00F85E4C">
        <w:rPr>
          <w:rFonts w:cs="Calibri"/>
          <w:color w:val="auto"/>
          <w:lang w:val="hr-HR"/>
        </w:rPr>
        <w:t xml:space="preserve">Zakon o institucionalnom okviru za korištenje fondova Europske unije za RH (Narodne novine, broj: 116/21. i 31/25.). </w:t>
      </w:r>
    </w:p>
    <w:p w14:paraId="0B0778CE" w14:textId="77777777" w:rsidR="003313CD" w:rsidRPr="00F85E4C" w:rsidRDefault="003313CD" w:rsidP="003313CD">
      <w:pPr>
        <w:ind w:left="720"/>
        <w:contextualSpacing/>
        <w:jc w:val="both"/>
        <w:rPr>
          <w:rFonts w:cs="Calibri"/>
          <w:color w:val="auto"/>
          <w:lang w:val="hr-HR"/>
        </w:rPr>
      </w:pPr>
    </w:p>
    <w:tbl>
      <w:tblPr>
        <w:tblStyle w:val="Reetkatablice"/>
        <w:tblW w:w="4847" w:type="pct"/>
        <w:jc w:val="center"/>
        <w:tblLook w:val="04A0" w:firstRow="1" w:lastRow="0" w:firstColumn="1" w:lastColumn="0" w:noHBand="0" w:noVBand="1"/>
      </w:tblPr>
      <w:tblGrid>
        <w:gridCol w:w="3121"/>
        <w:gridCol w:w="1416"/>
        <w:gridCol w:w="1416"/>
        <w:gridCol w:w="1416"/>
        <w:gridCol w:w="1416"/>
      </w:tblGrid>
      <w:tr w:rsidR="008E0BC3" w:rsidRPr="00F85E4C" w14:paraId="1144FF39" w14:textId="77777777" w:rsidTr="001B1DE2">
        <w:trPr>
          <w:trHeight w:val="284"/>
          <w:jc w:val="center"/>
        </w:trPr>
        <w:tc>
          <w:tcPr>
            <w:tcW w:w="1776" w:type="pct"/>
            <w:vAlign w:val="center"/>
          </w:tcPr>
          <w:p w14:paraId="38B23494" w14:textId="77777777" w:rsidR="003313CD" w:rsidRPr="00F85E4C" w:rsidRDefault="003313CD" w:rsidP="003313CD">
            <w:pPr>
              <w:rPr>
                <w:rFonts w:cs="Calibri"/>
                <w:i/>
                <w:color w:val="auto"/>
                <w:sz w:val="20"/>
                <w:szCs w:val="20"/>
                <w:lang w:val="hr-HR"/>
              </w:rPr>
            </w:pPr>
            <w:r w:rsidRPr="00F85E4C">
              <w:rPr>
                <w:rFonts w:cs="Calibri"/>
                <w:b/>
                <w:bCs/>
                <w:color w:val="auto"/>
                <w:sz w:val="20"/>
                <w:szCs w:val="20"/>
                <w:lang w:val="hr-HR"/>
              </w:rPr>
              <w:t>PROGRAM 2300 KAPITALNA ULAGANJA U POSLOVNE, STAMBENE PROSTORE, OPREMU I DRUGO KROZ EU</w:t>
            </w:r>
          </w:p>
        </w:tc>
        <w:tc>
          <w:tcPr>
            <w:tcW w:w="806" w:type="pct"/>
            <w:tcBorders>
              <w:top w:val="single" w:sz="4" w:space="0" w:color="000000"/>
              <w:left w:val="single" w:sz="4" w:space="0" w:color="000000"/>
              <w:bottom w:val="single" w:sz="4" w:space="0" w:color="auto"/>
            </w:tcBorders>
            <w:vAlign w:val="center"/>
          </w:tcPr>
          <w:p w14:paraId="2797DF05"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REBALANS 2025.</w:t>
            </w:r>
          </w:p>
        </w:tc>
        <w:tc>
          <w:tcPr>
            <w:tcW w:w="806" w:type="pct"/>
            <w:vAlign w:val="center"/>
          </w:tcPr>
          <w:p w14:paraId="085380B6"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TEKUĆI PLAN 2025.</w:t>
            </w:r>
          </w:p>
        </w:tc>
        <w:tc>
          <w:tcPr>
            <w:tcW w:w="806" w:type="pct"/>
            <w:vAlign w:val="center"/>
          </w:tcPr>
          <w:p w14:paraId="067D7AF2"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30.6.2025.</w:t>
            </w:r>
          </w:p>
        </w:tc>
        <w:tc>
          <w:tcPr>
            <w:tcW w:w="806" w:type="pct"/>
            <w:vAlign w:val="center"/>
          </w:tcPr>
          <w:p w14:paraId="16E24B91"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 xml:space="preserve">INDEKS </w:t>
            </w:r>
          </w:p>
          <w:p w14:paraId="0279AF41"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15739ABD" w14:textId="77777777" w:rsidTr="001B1DE2">
        <w:trPr>
          <w:trHeight w:val="284"/>
          <w:jc w:val="center"/>
        </w:trPr>
        <w:tc>
          <w:tcPr>
            <w:tcW w:w="1776" w:type="pct"/>
          </w:tcPr>
          <w:p w14:paraId="1EFFE070"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Kapitalni projekt K230030 IZGRADNJA TRIBINE NA STADIONU SLAVONIJE</w:t>
            </w:r>
          </w:p>
        </w:tc>
        <w:tc>
          <w:tcPr>
            <w:tcW w:w="806" w:type="pct"/>
            <w:vAlign w:val="center"/>
          </w:tcPr>
          <w:p w14:paraId="5951F20B"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2.300.000,00</w:t>
            </w:r>
          </w:p>
        </w:tc>
        <w:tc>
          <w:tcPr>
            <w:tcW w:w="806" w:type="pct"/>
            <w:vAlign w:val="center"/>
          </w:tcPr>
          <w:p w14:paraId="37BF632B"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2.300.000,00</w:t>
            </w:r>
          </w:p>
        </w:tc>
        <w:tc>
          <w:tcPr>
            <w:tcW w:w="806" w:type="pct"/>
            <w:vAlign w:val="center"/>
          </w:tcPr>
          <w:p w14:paraId="444C33ED"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1.444.263,32</w:t>
            </w:r>
          </w:p>
        </w:tc>
        <w:tc>
          <w:tcPr>
            <w:tcW w:w="806" w:type="pct"/>
            <w:vAlign w:val="center"/>
          </w:tcPr>
          <w:p w14:paraId="3A70D3A1"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62,79</w:t>
            </w:r>
          </w:p>
        </w:tc>
      </w:tr>
      <w:tr w:rsidR="008E0BC3" w:rsidRPr="00F85E4C" w14:paraId="28B3FBDC" w14:textId="77777777" w:rsidTr="001B1DE2">
        <w:trPr>
          <w:trHeight w:val="284"/>
          <w:jc w:val="center"/>
        </w:trPr>
        <w:tc>
          <w:tcPr>
            <w:tcW w:w="1776" w:type="pct"/>
          </w:tcPr>
          <w:p w14:paraId="0F03F092" w14:textId="77777777" w:rsidR="003313CD" w:rsidRPr="00F85E4C" w:rsidRDefault="003313CD" w:rsidP="003313CD">
            <w:pPr>
              <w:rPr>
                <w:rFonts w:cs="Calibri"/>
                <w:color w:val="auto"/>
                <w:sz w:val="20"/>
                <w:szCs w:val="20"/>
                <w:lang w:val="hr-HR"/>
              </w:rPr>
            </w:pPr>
            <w:r w:rsidRPr="00F85E4C">
              <w:rPr>
                <w:rFonts w:eastAsia="Times New Roman" w:cs="Calibri"/>
                <w:color w:val="auto"/>
                <w:sz w:val="20"/>
                <w:szCs w:val="20"/>
                <w:lang w:val="hr-HR" w:eastAsia="en-US"/>
              </w:rPr>
              <w:t>Kapitalni projekt K230032 IZGRADNJA DVORANE OŠ JULIJA KEMPFA</w:t>
            </w:r>
          </w:p>
        </w:tc>
        <w:tc>
          <w:tcPr>
            <w:tcW w:w="806" w:type="pct"/>
            <w:vAlign w:val="center"/>
          </w:tcPr>
          <w:p w14:paraId="2530D573"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2.425.000,00</w:t>
            </w:r>
          </w:p>
        </w:tc>
        <w:tc>
          <w:tcPr>
            <w:tcW w:w="806" w:type="pct"/>
            <w:vAlign w:val="center"/>
          </w:tcPr>
          <w:p w14:paraId="5D797065"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2.425.000,00</w:t>
            </w:r>
          </w:p>
        </w:tc>
        <w:tc>
          <w:tcPr>
            <w:tcW w:w="806" w:type="pct"/>
            <w:vAlign w:val="center"/>
          </w:tcPr>
          <w:p w14:paraId="16D9C7CF"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c>
          <w:tcPr>
            <w:tcW w:w="806" w:type="pct"/>
            <w:vAlign w:val="center"/>
          </w:tcPr>
          <w:p w14:paraId="3BD30001"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r>
      <w:tr w:rsidR="008E0BC3" w:rsidRPr="00F85E4C" w14:paraId="0DE1C45E" w14:textId="77777777" w:rsidTr="001B1DE2">
        <w:trPr>
          <w:trHeight w:val="284"/>
          <w:jc w:val="center"/>
        </w:trPr>
        <w:tc>
          <w:tcPr>
            <w:tcW w:w="1776" w:type="pct"/>
            <w:vAlign w:val="center"/>
          </w:tcPr>
          <w:p w14:paraId="1BD1E411"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UKUPNO</w:t>
            </w:r>
          </w:p>
        </w:tc>
        <w:tc>
          <w:tcPr>
            <w:tcW w:w="806" w:type="pct"/>
            <w:vAlign w:val="center"/>
          </w:tcPr>
          <w:p w14:paraId="5E271C0B"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fldChar w:fldCharType="begin"/>
            </w:r>
            <w:r w:rsidRPr="00F85E4C">
              <w:rPr>
                <w:rFonts w:cs="Calibri"/>
                <w:i/>
                <w:color w:val="auto"/>
                <w:sz w:val="20"/>
                <w:szCs w:val="20"/>
                <w:lang w:val="hr-HR"/>
              </w:rPr>
              <w:instrText xml:space="preserve"> =SUM(ABOVE) \# "#.##0,00" </w:instrText>
            </w:r>
            <w:r w:rsidRPr="00F85E4C">
              <w:rPr>
                <w:rFonts w:cs="Calibri"/>
                <w:i/>
                <w:color w:val="auto"/>
                <w:sz w:val="20"/>
                <w:szCs w:val="20"/>
                <w:lang w:val="hr-HR"/>
              </w:rPr>
              <w:fldChar w:fldCharType="separate"/>
            </w:r>
            <w:r w:rsidRPr="00F85E4C">
              <w:rPr>
                <w:rFonts w:cs="Calibri"/>
                <w:i/>
                <w:noProof/>
                <w:color w:val="auto"/>
                <w:sz w:val="20"/>
                <w:szCs w:val="20"/>
                <w:lang w:val="hr-HR"/>
              </w:rPr>
              <w:t>4.725.000,00</w:t>
            </w:r>
            <w:r w:rsidRPr="00F85E4C">
              <w:rPr>
                <w:rFonts w:cs="Calibri"/>
                <w:i/>
                <w:color w:val="auto"/>
                <w:sz w:val="20"/>
                <w:szCs w:val="20"/>
                <w:lang w:val="hr-HR"/>
              </w:rPr>
              <w:fldChar w:fldCharType="end"/>
            </w:r>
          </w:p>
        </w:tc>
        <w:tc>
          <w:tcPr>
            <w:tcW w:w="806" w:type="pct"/>
            <w:vAlign w:val="center"/>
          </w:tcPr>
          <w:p w14:paraId="1D6BB0DC"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fldChar w:fldCharType="begin"/>
            </w:r>
            <w:r w:rsidRPr="00F85E4C">
              <w:rPr>
                <w:rFonts w:cs="Calibri"/>
                <w:i/>
                <w:color w:val="auto"/>
                <w:sz w:val="20"/>
                <w:szCs w:val="20"/>
                <w:lang w:val="hr-HR"/>
              </w:rPr>
              <w:instrText xml:space="preserve"> =SUM(ABOVE) \# "#.##0,00" </w:instrText>
            </w:r>
            <w:r w:rsidRPr="00F85E4C">
              <w:rPr>
                <w:rFonts w:cs="Calibri"/>
                <w:i/>
                <w:color w:val="auto"/>
                <w:sz w:val="20"/>
                <w:szCs w:val="20"/>
                <w:lang w:val="hr-HR"/>
              </w:rPr>
              <w:fldChar w:fldCharType="separate"/>
            </w:r>
            <w:r w:rsidRPr="00F85E4C">
              <w:rPr>
                <w:rFonts w:cs="Calibri"/>
                <w:i/>
                <w:noProof/>
                <w:color w:val="auto"/>
                <w:sz w:val="20"/>
                <w:szCs w:val="20"/>
                <w:lang w:val="hr-HR"/>
              </w:rPr>
              <w:t>4.725.000,00</w:t>
            </w:r>
            <w:r w:rsidRPr="00F85E4C">
              <w:rPr>
                <w:rFonts w:cs="Calibri"/>
                <w:i/>
                <w:color w:val="auto"/>
                <w:sz w:val="20"/>
                <w:szCs w:val="20"/>
                <w:lang w:val="hr-HR"/>
              </w:rPr>
              <w:fldChar w:fldCharType="end"/>
            </w:r>
          </w:p>
        </w:tc>
        <w:tc>
          <w:tcPr>
            <w:tcW w:w="806" w:type="pct"/>
            <w:vAlign w:val="center"/>
          </w:tcPr>
          <w:p w14:paraId="476C99C0"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fldChar w:fldCharType="begin"/>
            </w:r>
            <w:r w:rsidRPr="00F85E4C">
              <w:rPr>
                <w:rFonts w:cs="Calibri"/>
                <w:i/>
                <w:color w:val="auto"/>
                <w:sz w:val="20"/>
                <w:szCs w:val="20"/>
                <w:lang w:val="hr-HR"/>
              </w:rPr>
              <w:instrText xml:space="preserve"> =SUM(ABOVE) \# "#.##0,00" </w:instrText>
            </w:r>
            <w:r w:rsidRPr="00F85E4C">
              <w:rPr>
                <w:rFonts w:cs="Calibri"/>
                <w:i/>
                <w:color w:val="auto"/>
                <w:sz w:val="20"/>
                <w:szCs w:val="20"/>
                <w:lang w:val="hr-HR"/>
              </w:rPr>
              <w:fldChar w:fldCharType="separate"/>
            </w:r>
            <w:r w:rsidRPr="00F85E4C">
              <w:rPr>
                <w:rFonts w:cs="Calibri"/>
                <w:i/>
                <w:noProof/>
                <w:color w:val="auto"/>
                <w:sz w:val="20"/>
                <w:szCs w:val="20"/>
                <w:lang w:val="hr-HR"/>
              </w:rPr>
              <w:t>1.444.263,32</w:t>
            </w:r>
            <w:r w:rsidRPr="00F85E4C">
              <w:rPr>
                <w:rFonts w:cs="Calibri"/>
                <w:i/>
                <w:color w:val="auto"/>
                <w:sz w:val="20"/>
                <w:szCs w:val="20"/>
                <w:lang w:val="hr-HR"/>
              </w:rPr>
              <w:fldChar w:fldCharType="end"/>
            </w:r>
          </w:p>
        </w:tc>
        <w:tc>
          <w:tcPr>
            <w:tcW w:w="806" w:type="pct"/>
            <w:vAlign w:val="center"/>
          </w:tcPr>
          <w:p w14:paraId="2C532C93"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30,57</w:t>
            </w:r>
          </w:p>
        </w:tc>
      </w:tr>
    </w:tbl>
    <w:p w14:paraId="29371022" w14:textId="77777777" w:rsidR="003313CD" w:rsidRPr="00F85E4C" w:rsidRDefault="003313CD" w:rsidP="003313CD">
      <w:pPr>
        <w:jc w:val="both"/>
        <w:rPr>
          <w:rFonts w:cs="Calibri"/>
          <w:b/>
          <w:color w:val="auto"/>
          <w:lang w:val="hr-HR"/>
        </w:rPr>
      </w:pPr>
    </w:p>
    <w:p w14:paraId="4072B4DB" w14:textId="77777777" w:rsidR="003313CD" w:rsidRPr="00F85E4C" w:rsidRDefault="003313CD" w:rsidP="003313CD">
      <w:pPr>
        <w:jc w:val="both"/>
        <w:rPr>
          <w:rFonts w:cs="Calibri"/>
          <w:color w:val="auto"/>
          <w:lang w:val="hr-HR"/>
        </w:rPr>
      </w:pPr>
      <w:r w:rsidRPr="00F85E4C">
        <w:rPr>
          <w:rFonts w:cs="Calibri"/>
          <w:b/>
          <w:color w:val="auto"/>
          <w:lang w:val="hr-HR"/>
        </w:rPr>
        <w:t xml:space="preserve">Izgradnja tribine na stadionu Slavonije - </w:t>
      </w:r>
      <w:r w:rsidRPr="00F85E4C">
        <w:rPr>
          <w:rFonts w:cs="Calibri"/>
          <w:color w:val="auto"/>
          <w:lang w:val="hr-HR"/>
        </w:rPr>
        <w:t>zbog dotrajalosti nužno je bilo ukloniti postojeće svlačionice te pristupiti izgradnji novoga objekta (tribine na zapadnoj strani postojećeg kompleksa) sukladno izdanoj građevinskoj dozvoli, kao i zahtjevima odgovarajućih zakonskih standarda. Utrošena sredstva odnose se na trošak građevinskih radova na izgradnji tribine, projektantski i stručni nadzor.</w:t>
      </w:r>
    </w:p>
    <w:p w14:paraId="0B90FA7F" w14:textId="77777777" w:rsidR="003313CD" w:rsidRPr="00F85E4C" w:rsidRDefault="003313CD" w:rsidP="003313CD">
      <w:pPr>
        <w:jc w:val="both"/>
        <w:rPr>
          <w:rFonts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1972"/>
        <w:gridCol w:w="1464"/>
        <w:gridCol w:w="952"/>
        <w:gridCol w:w="1011"/>
        <w:gridCol w:w="1267"/>
        <w:gridCol w:w="1142"/>
        <w:gridCol w:w="1254"/>
      </w:tblGrid>
      <w:tr w:rsidR="008E0BC3" w:rsidRPr="00F85E4C" w14:paraId="407B11FB" w14:textId="77777777" w:rsidTr="001B1DE2">
        <w:trPr>
          <w:trHeight w:val="170"/>
          <w:jc w:val="center"/>
        </w:trPr>
        <w:tc>
          <w:tcPr>
            <w:tcW w:w="1088" w:type="pct"/>
            <w:tcBorders>
              <w:top w:val="single" w:sz="4" w:space="0" w:color="00000A"/>
              <w:left w:val="single" w:sz="4" w:space="0" w:color="00000A"/>
              <w:bottom w:val="single" w:sz="4" w:space="0" w:color="00000A"/>
              <w:right w:val="single" w:sz="4" w:space="0" w:color="00000A"/>
            </w:tcBorders>
            <w:vAlign w:val="center"/>
            <w:hideMark/>
          </w:tcPr>
          <w:p w14:paraId="53E691C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808" w:type="pct"/>
            <w:tcBorders>
              <w:top w:val="single" w:sz="4" w:space="0" w:color="00000A"/>
              <w:left w:val="single" w:sz="4" w:space="0" w:color="00000A"/>
              <w:bottom w:val="single" w:sz="4" w:space="0" w:color="00000A"/>
              <w:right w:val="single" w:sz="4" w:space="0" w:color="00000A"/>
            </w:tcBorders>
            <w:vAlign w:val="center"/>
            <w:hideMark/>
          </w:tcPr>
          <w:p w14:paraId="4F748A7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525" w:type="pct"/>
            <w:tcBorders>
              <w:top w:val="single" w:sz="4" w:space="0" w:color="00000A"/>
              <w:left w:val="single" w:sz="4" w:space="0" w:color="00000A"/>
              <w:bottom w:val="single" w:sz="4" w:space="0" w:color="00000A"/>
              <w:right w:val="single" w:sz="4" w:space="0" w:color="00000A"/>
            </w:tcBorders>
            <w:vAlign w:val="center"/>
            <w:hideMark/>
          </w:tcPr>
          <w:p w14:paraId="44F0D00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558" w:type="pct"/>
            <w:tcBorders>
              <w:top w:val="single" w:sz="4" w:space="0" w:color="00000A"/>
              <w:left w:val="single" w:sz="4" w:space="0" w:color="00000A"/>
              <w:bottom w:val="single" w:sz="4" w:space="0" w:color="00000A"/>
              <w:right w:val="single" w:sz="4" w:space="0" w:color="00000A"/>
            </w:tcBorders>
            <w:vAlign w:val="center"/>
            <w:hideMark/>
          </w:tcPr>
          <w:p w14:paraId="6569330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9" w:type="pct"/>
            <w:tcBorders>
              <w:top w:val="single" w:sz="4" w:space="0" w:color="00000A"/>
              <w:left w:val="single" w:sz="4" w:space="0" w:color="00000A"/>
              <w:bottom w:val="single" w:sz="4" w:space="0" w:color="00000A"/>
              <w:right w:val="single" w:sz="4" w:space="0" w:color="00000A"/>
            </w:tcBorders>
            <w:vAlign w:val="center"/>
            <w:hideMark/>
          </w:tcPr>
          <w:p w14:paraId="0FD7338A" w14:textId="77777777" w:rsidR="003313CD" w:rsidRPr="00F85E4C" w:rsidRDefault="003313CD" w:rsidP="003313CD">
            <w:pPr>
              <w:jc w:val="center"/>
              <w:rPr>
                <w:rFonts w:cs="Calibri"/>
                <w:b/>
                <w:bCs/>
                <w:color w:val="auto"/>
                <w:sz w:val="18"/>
                <w:szCs w:val="18"/>
                <w:lang w:val="hr-HR"/>
              </w:rPr>
            </w:pPr>
            <w:r w:rsidRPr="00F85E4C">
              <w:rPr>
                <w:rFonts w:cs="Calibri"/>
                <w:color w:val="auto"/>
                <w:sz w:val="18"/>
                <w:szCs w:val="18"/>
                <w:lang w:val="hr-HR"/>
              </w:rPr>
              <w:t>REBALANS 2025.</w:t>
            </w:r>
          </w:p>
        </w:tc>
        <w:tc>
          <w:tcPr>
            <w:tcW w:w="630" w:type="pct"/>
            <w:tcBorders>
              <w:top w:val="single" w:sz="4" w:space="0" w:color="00000A"/>
              <w:left w:val="single" w:sz="4" w:space="0" w:color="00000A"/>
              <w:bottom w:val="single" w:sz="4" w:space="0" w:color="00000A"/>
              <w:right w:val="single" w:sz="4" w:space="0" w:color="00000A"/>
            </w:tcBorders>
          </w:tcPr>
          <w:p w14:paraId="4DE0FE1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93" w:type="pct"/>
            <w:tcBorders>
              <w:top w:val="single" w:sz="4" w:space="0" w:color="00000A"/>
              <w:left w:val="single" w:sz="4" w:space="0" w:color="00000A"/>
              <w:bottom w:val="single" w:sz="4" w:space="0" w:color="00000A"/>
              <w:right w:val="single" w:sz="4" w:space="0" w:color="00000A"/>
            </w:tcBorders>
            <w:vAlign w:val="center"/>
            <w:hideMark/>
          </w:tcPr>
          <w:p w14:paraId="4B81753A" w14:textId="77777777" w:rsidR="003313CD" w:rsidRPr="00F85E4C" w:rsidRDefault="003313CD" w:rsidP="003313CD">
            <w:pPr>
              <w:jc w:val="center"/>
              <w:rPr>
                <w:rFonts w:cs="Calibri"/>
                <w:b/>
                <w:bCs/>
                <w:color w:val="auto"/>
                <w:sz w:val="18"/>
                <w:szCs w:val="18"/>
                <w:lang w:val="hr-HR"/>
              </w:rPr>
            </w:pPr>
            <w:r w:rsidRPr="00F85E4C">
              <w:rPr>
                <w:rFonts w:cs="Calibri"/>
                <w:color w:val="auto"/>
                <w:sz w:val="18"/>
                <w:szCs w:val="18"/>
                <w:lang w:val="hr-HR"/>
              </w:rPr>
              <w:t>IZVRŠENJE 30.6.2025.</w:t>
            </w:r>
          </w:p>
        </w:tc>
      </w:tr>
      <w:tr w:rsidR="008E0BC3" w:rsidRPr="00F85E4C" w14:paraId="1C508C05" w14:textId="77777777" w:rsidTr="001B1DE2">
        <w:trPr>
          <w:trHeight w:val="217"/>
          <w:jc w:val="center"/>
        </w:trPr>
        <w:tc>
          <w:tcPr>
            <w:tcW w:w="1088" w:type="pct"/>
            <w:tcBorders>
              <w:top w:val="single" w:sz="4" w:space="0" w:color="00000A"/>
              <w:left w:val="single" w:sz="4" w:space="0" w:color="00000A"/>
              <w:bottom w:val="single" w:sz="4" w:space="0" w:color="00000A"/>
              <w:right w:val="single" w:sz="4" w:space="0" w:color="00000A"/>
            </w:tcBorders>
            <w:vAlign w:val="center"/>
            <w:hideMark/>
          </w:tcPr>
          <w:p w14:paraId="4C6D90D7"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Izgrađen sportski objekt na stadionu Slavonija</w:t>
            </w:r>
          </w:p>
        </w:tc>
        <w:tc>
          <w:tcPr>
            <w:tcW w:w="808" w:type="pct"/>
            <w:tcBorders>
              <w:top w:val="single" w:sz="4" w:space="0" w:color="00000A"/>
              <w:left w:val="single" w:sz="4" w:space="0" w:color="00000A"/>
              <w:bottom w:val="single" w:sz="4" w:space="0" w:color="00000A"/>
              <w:right w:val="single" w:sz="4" w:space="0" w:color="00000A"/>
            </w:tcBorders>
            <w:vAlign w:val="center"/>
            <w:hideMark/>
          </w:tcPr>
          <w:p w14:paraId="225A6CF6"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Stupanj dovršenosti projekta</w:t>
            </w:r>
          </w:p>
        </w:tc>
        <w:tc>
          <w:tcPr>
            <w:tcW w:w="525" w:type="pct"/>
            <w:tcBorders>
              <w:top w:val="single" w:sz="4" w:space="0" w:color="00000A"/>
              <w:left w:val="single" w:sz="4" w:space="0" w:color="00000A"/>
              <w:bottom w:val="single" w:sz="4" w:space="0" w:color="00000A"/>
              <w:right w:val="single" w:sz="4" w:space="0" w:color="00000A"/>
            </w:tcBorders>
            <w:vAlign w:val="center"/>
            <w:hideMark/>
          </w:tcPr>
          <w:p w14:paraId="0212DF9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w:t>
            </w:r>
          </w:p>
        </w:tc>
        <w:tc>
          <w:tcPr>
            <w:tcW w:w="558" w:type="pct"/>
            <w:tcBorders>
              <w:top w:val="single" w:sz="4" w:space="0" w:color="00000A"/>
              <w:left w:val="single" w:sz="4" w:space="0" w:color="00000A"/>
              <w:bottom w:val="single" w:sz="4" w:space="0" w:color="00000A"/>
              <w:right w:val="single" w:sz="4" w:space="0" w:color="00000A"/>
            </w:tcBorders>
            <w:vAlign w:val="center"/>
            <w:hideMark/>
          </w:tcPr>
          <w:p w14:paraId="2917EBD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70</w:t>
            </w:r>
          </w:p>
        </w:tc>
        <w:tc>
          <w:tcPr>
            <w:tcW w:w="699" w:type="pct"/>
            <w:tcBorders>
              <w:top w:val="single" w:sz="4" w:space="0" w:color="00000A"/>
              <w:left w:val="single" w:sz="4" w:space="0" w:color="00000A"/>
              <w:bottom w:val="single" w:sz="4" w:space="0" w:color="00000A"/>
              <w:right w:val="single" w:sz="4" w:space="0" w:color="00000A"/>
            </w:tcBorders>
            <w:vAlign w:val="center"/>
          </w:tcPr>
          <w:p w14:paraId="15BE432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100</w:t>
            </w:r>
          </w:p>
        </w:tc>
        <w:tc>
          <w:tcPr>
            <w:tcW w:w="630" w:type="pct"/>
            <w:tcBorders>
              <w:top w:val="single" w:sz="4" w:space="0" w:color="00000A"/>
              <w:left w:val="single" w:sz="4" w:space="0" w:color="00000A"/>
              <w:bottom w:val="single" w:sz="4" w:space="0" w:color="00000A"/>
              <w:right w:val="single" w:sz="4" w:space="0" w:color="00000A"/>
            </w:tcBorders>
            <w:vAlign w:val="center"/>
          </w:tcPr>
          <w:p w14:paraId="3F22658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100</w:t>
            </w:r>
          </w:p>
        </w:tc>
        <w:tc>
          <w:tcPr>
            <w:tcW w:w="693" w:type="pct"/>
            <w:tcBorders>
              <w:top w:val="single" w:sz="4" w:space="0" w:color="00000A"/>
              <w:left w:val="single" w:sz="4" w:space="0" w:color="00000A"/>
              <w:bottom w:val="single" w:sz="4" w:space="0" w:color="00000A"/>
              <w:right w:val="single" w:sz="4" w:space="0" w:color="00000A"/>
            </w:tcBorders>
            <w:vAlign w:val="center"/>
          </w:tcPr>
          <w:p w14:paraId="259D3D9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99</w:t>
            </w:r>
          </w:p>
        </w:tc>
      </w:tr>
    </w:tbl>
    <w:p w14:paraId="59185E34" w14:textId="77777777" w:rsidR="003313CD" w:rsidRPr="00F85E4C" w:rsidRDefault="003313CD" w:rsidP="003313CD">
      <w:pPr>
        <w:ind w:right="-108"/>
        <w:jc w:val="both"/>
        <w:rPr>
          <w:rFonts w:eastAsia="Times New Roman" w:cs="Calibri"/>
          <w:b/>
          <w:color w:val="auto"/>
          <w:lang w:val="hr-HR" w:eastAsia="en-US"/>
          <w14:ligatures w14:val="standardContextual"/>
        </w:rPr>
      </w:pPr>
    </w:p>
    <w:p w14:paraId="16E2C82F" w14:textId="77777777" w:rsidR="003313CD" w:rsidRPr="00F85E4C" w:rsidRDefault="003313CD" w:rsidP="003313CD">
      <w:pPr>
        <w:ind w:right="-108"/>
        <w:jc w:val="both"/>
        <w:rPr>
          <w:rFonts w:eastAsia="Times New Roman" w:cs="Calibri"/>
          <w:color w:val="auto"/>
          <w:lang w:val="hr-HR" w:eastAsia="en-US"/>
          <w14:ligatures w14:val="standardContextual"/>
        </w:rPr>
      </w:pPr>
      <w:r w:rsidRPr="00F85E4C">
        <w:rPr>
          <w:rFonts w:eastAsia="Times New Roman" w:cs="Calibri"/>
          <w:b/>
          <w:color w:val="auto"/>
          <w:lang w:val="hr-HR" w:eastAsia="en-US"/>
          <w14:ligatures w14:val="standardContextual"/>
        </w:rPr>
        <w:t xml:space="preserve">Izgradnja dvorane OŠ Julije Kempfa – </w:t>
      </w:r>
      <w:r w:rsidRPr="00F85E4C">
        <w:rPr>
          <w:rFonts w:eastAsia="Times New Roman" w:cs="Calibri"/>
          <w:bCs/>
          <w:color w:val="auto"/>
          <w:lang w:val="hr-HR" w:eastAsia="en-US"/>
          <w14:ligatures w14:val="standardContextual"/>
        </w:rPr>
        <w:t>izgradnja dvorane gradske osnovne škole radi poboljšanja odgojno-obrazovnih uvjeta u osnovnoškolskom obrazovanju</w:t>
      </w:r>
      <w:r w:rsidRPr="00F85E4C">
        <w:rPr>
          <w:rFonts w:eastAsia="Times New Roman" w:cs="Calibri"/>
          <w:b/>
          <w:color w:val="auto"/>
          <w:lang w:val="hr-HR" w:eastAsia="en-US"/>
          <w14:ligatures w14:val="standardContextual"/>
        </w:rPr>
        <w:t xml:space="preserve">. </w:t>
      </w:r>
      <w:r w:rsidRPr="00F85E4C">
        <w:rPr>
          <w:rFonts w:eastAsia="Times New Roman" w:cs="Calibri"/>
          <w:color w:val="auto"/>
          <w:lang w:val="hr-HR" w:eastAsia="en-US"/>
          <w14:ligatures w14:val="standardContextual"/>
        </w:rPr>
        <w:t>U narednom razdoblju očekuje se prijava projekta na otvoreni poziv za Izgradnju, rekonstrukciju i opremanje osnovnih škola za potrebe jednosmjenskog rada i cjelodnevne škole.</w:t>
      </w:r>
    </w:p>
    <w:p w14:paraId="15267E01" w14:textId="77777777" w:rsidR="003313CD" w:rsidRPr="00F85E4C" w:rsidRDefault="003313CD" w:rsidP="003313CD">
      <w:pPr>
        <w:ind w:right="-108"/>
        <w:jc w:val="both"/>
        <w:rPr>
          <w:rFonts w:eastAsia="Times New Roman" w:cs="Calibri"/>
          <w:b/>
          <w:color w:val="auto"/>
          <w:lang w:val="hr-HR" w:eastAsia="en-US"/>
          <w14:ligatures w14:val="standardContextual"/>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1972"/>
        <w:gridCol w:w="1464"/>
        <w:gridCol w:w="952"/>
        <w:gridCol w:w="1011"/>
        <w:gridCol w:w="1267"/>
        <w:gridCol w:w="1142"/>
        <w:gridCol w:w="1254"/>
      </w:tblGrid>
      <w:tr w:rsidR="008E0BC3" w:rsidRPr="00F85E4C" w14:paraId="1B72E96E" w14:textId="77777777" w:rsidTr="001B1DE2">
        <w:trPr>
          <w:trHeight w:val="170"/>
          <w:jc w:val="center"/>
        </w:trPr>
        <w:tc>
          <w:tcPr>
            <w:tcW w:w="1088" w:type="pct"/>
            <w:tcBorders>
              <w:top w:val="single" w:sz="4" w:space="0" w:color="00000A"/>
              <w:left w:val="single" w:sz="4" w:space="0" w:color="00000A"/>
              <w:bottom w:val="single" w:sz="4" w:space="0" w:color="00000A"/>
              <w:right w:val="single" w:sz="4" w:space="0" w:color="00000A"/>
            </w:tcBorders>
            <w:vAlign w:val="center"/>
            <w:hideMark/>
          </w:tcPr>
          <w:p w14:paraId="00BCB86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808" w:type="pct"/>
            <w:tcBorders>
              <w:top w:val="single" w:sz="4" w:space="0" w:color="00000A"/>
              <w:left w:val="single" w:sz="4" w:space="0" w:color="00000A"/>
              <w:bottom w:val="single" w:sz="4" w:space="0" w:color="00000A"/>
              <w:right w:val="single" w:sz="4" w:space="0" w:color="00000A"/>
            </w:tcBorders>
            <w:vAlign w:val="center"/>
            <w:hideMark/>
          </w:tcPr>
          <w:p w14:paraId="62FBA25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525" w:type="pct"/>
            <w:tcBorders>
              <w:top w:val="single" w:sz="4" w:space="0" w:color="00000A"/>
              <w:left w:val="single" w:sz="4" w:space="0" w:color="00000A"/>
              <w:bottom w:val="single" w:sz="4" w:space="0" w:color="00000A"/>
              <w:right w:val="single" w:sz="4" w:space="0" w:color="00000A"/>
            </w:tcBorders>
            <w:vAlign w:val="center"/>
            <w:hideMark/>
          </w:tcPr>
          <w:p w14:paraId="6A9073D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558" w:type="pct"/>
            <w:tcBorders>
              <w:top w:val="single" w:sz="4" w:space="0" w:color="00000A"/>
              <w:left w:val="single" w:sz="4" w:space="0" w:color="00000A"/>
              <w:bottom w:val="single" w:sz="4" w:space="0" w:color="00000A"/>
              <w:right w:val="single" w:sz="4" w:space="0" w:color="00000A"/>
            </w:tcBorders>
            <w:vAlign w:val="center"/>
            <w:hideMark/>
          </w:tcPr>
          <w:p w14:paraId="42B820C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9" w:type="pct"/>
            <w:tcBorders>
              <w:top w:val="single" w:sz="4" w:space="0" w:color="00000A"/>
              <w:left w:val="single" w:sz="4" w:space="0" w:color="00000A"/>
              <w:bottom w:val="single" w:sz="4" w:space="0" w:color="00000A"/>
              <w:right w:val="single" w:sz="4" w:space="0" w:color="00000A"/>
            </w:tcBorders>
            <w:vAlign w:val="center"/>
            <w:hideMark/>
          </w:tcPr>
          <w:p w14:paraId="2CCE0B78" w14:textId="77777777" w:rsidR="003313CD" w:rsidRPr="00F85E4C" w:rsidRDefault="003313CD" w:rsidP="003313CD">
            <w:pPr>
              <w:jc w:val="center"/>
              <w:rPr>
                <w:rFonts w:cs="Calibri"/>
                <w:b/>
                <w:bCs/>
                <w:color w:val="auto"/>
                <w:sz w:val="18"/>
                <w:szCs w:val="18"/>
                <w:lang w:val="hr-HR"/>
              </w:rPr>
            </w:pPr>
            <w:r w:rsidRPr="00F85E4C">
              <w:rPr>
                <w:rFonts w:cs="Calibri"/>
                <w:color w:val="auto"/>
                <w:sz w:val="18"/>
                <w:szCs w:val="18"/>
                <w:lang w:val="hr-HR"/>
              </w:rPr>
              <w:t>REBALANS 2025.</w:t>
            </w:r>
          </w:p>
        </w:tc>
        <w:tc>
          <w:tcPr>
            <w:tcW w:w="630" w:type="pct"/>
            <w:tcBorders>
              <w:top w:val="single" w:sz="4" w:space="0" w:color="00000A"/>
              <w:left w:val="single" w:sz="4" w:space="0" w:color="00000A"/>
              <w:bottom w:val="single" w:sz="4" w:space="0" w:color="00000A"/>
              <w:right w:val="single" w:sz="4" w:space="0" w:color="00000A"/>
            </w:tcBorders>
          </w:tcPr>
          <w:p w14:paraId="779AD5A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93" w:type="pct"/>
            <w:tcBorders>
              <w:top w:val="single" w:sz="4" w:space="0" w:color="00000A"/>
              <w:left w:val="single" w:sz="4" w:space="0" w:color="00000A"/>
              <w:bottom w:val="single" w:sz="4" w:space="0" w:color="00000A"/>
              <w:right w:val="single" w:sz="4" w:space="0" w:color="00000A"/>
            </w:tcBorders>
            <w:vAlign w:val="center"/>
            <w:hideMark/>
          </w:tcPr>
          <w:p w14:paraId="0A0275EE" w14:textId="77777777" w:rsidR="003313CD" w:rsidRPr="00F85E4C" w:rsidRDefault="003313CD" w:rsidP="003313CD">
            <w:pPr>
              <w:jc w:val="center"/>
              <w:rPr>
                <w:rFonts w:cs="Calibri"/>
                <w:b/>
                <w:bCs/>
                <w:color w:val="auto"/>
                <w:sz w:val="18"/>
                <w:szCs w:val="18"/>
                <w:lang w:val="hr-HR"/>
              </w:rPr>
            </w:pPr>
            <w:r w:rsidRPr="00F85E4C">
              <w:rPr>
                <w:rFonts w:cs="Calibri"/>
                <w:color w:val="auto"/>
                <w:sz w:val="18"/>
                <w:szCs w:val="18"/>
                <w:lang w:val="hr-HR"/>
              </w:rPr>
              <w:t>IZVRŠENJE 30.6.2025.</w:t>
            </w:r>
          </w:p>
        </w:tc>
      </w:tr>
      <w:tr w:rsidR="008E0BC3" w:rsidRPr="00F85E4C" w14:paraId="04ED7544" w14:textId="77777777" w:rsidTr="001B1DE2">
        <w:trPr>
          <w:trHeight w:val="217"/>
          <w:jc w:val="center"/>
        </w:trPr>
        <w:tc>
          <w:tcPr>
            <w:tcW w:w="1088" w:type="pct"/>
            <w:tcBorders>
              <w:top w:val="single" w:sz="4" w:space="0" w:color="00000A"/>
              <w:left w:val="single" w:sz="4" w:space="0" w:color="00000A"/>
              <w:bottom w:val="single" w:sz="4" w:space="0" w:color="00000A"/>
              <w:right w:val="single" w:sz="4" w:space="0" w:color="00000A"/>
            </w:tcBorders>
            <w:vAlign w:val="center"/>
            <w:hideMark/>
          </w:tcPr>
          <w:p w14:paraId="2271DCC1"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Izgrađena dvorana osnovne škole</w:t>
            </w:r>
          </w:p>
        </w:tc>
        <w:tc>
          <w:tcPr>
            <w:tcW w:w="808" w:type="pct"/>
            <w:tcBorders>
              <w:top w:val="single" w:sz="4" w:space="0" w:color="00000A"/>
              <w:left w:val="single" w:sz="4" w:space="0" w:color="00000A"/>
              <w:bottom w:val="single" w:sz="4" w:space="0" w:color="00000A"/>
              <w:right w:val="single" w:sz="4" w:space="0" w:color="00000A"/>
            </w:tcBorders>
            <w:vAlign w:val="center"/>
            <w:hideMark/>
          </w:tcPr>
          <w:p w14:paraId="052EB002"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Stupanj dovršenosti projekta</w:t>
            </w:r>
          </w:p>
        </w:tc>
        <w:tc>
          <w:tcPr>
            <w:tcW w:w="525" w:type="pct"/>
            <w:tcBorders>
              <w:top w:val="single" w:sz="4" w:space="0" w:color="00000A"/>
              <w:left w:val="single" w:sz="4" w:space="0" w:color="00000A"/>
              <w:bottom w:val="single" w:sz="4" w:space="0" w:color="00000A"/>
              <w:right w:val="single" w:sz="4" w:space="0" w:color="00000A"/>
            </w:tcBorders>
            <w:vAlign w:val="center"/>
            <w:hideMark/>
          </w:tcPr>
          <w:p w14:paraId="6B22F2A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w:t>
            </w:r>
          </w:p>
        </w:tc>
        <w:tc>
          <w:tcPr>
            <w:tcW w:w="558" w:type="pct"/>
            <w:tcBorders>
              <w:top w:val="single" w:sz="4" w:space="0" w:color="00000A"/>
              <w:left w:val="single" w:sz="4" w:space="0" w:color="00000A"/>
              <w:bottom w:val="single" w:sz="4" w:space="0" w:color="00000A"/>
              <w:right w:val="single" w:sz="4" w:space="0" w:color="00000A"/>
            </w:tcBorders>
            <w:vAlign w:val="center"/>
            <w:hideMark/>
          </w:tcPr>
          <w:p w14:paraId="36C4A84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c>
          <w:tcPr>
            <w:tcW w:w="699" w:type="pct"/>
            <w:tcBorders>
              <w:top w:val="single" w:sz="4" w:space="0" w:color="00000A"/>
              <w:left w:val="single" w:sz="4" w:space="0" w:color="00000A"/>
              <w:bottom w:val="single" w:sz="4" w:space="0" w:color="00000A"/>
              <w:right w:val="single" w:sz="4" w:space="0" w:color="00000A"/>
            </w:tcBorders>
            <w:vAlign w:val="center"/>
          </w:tcPr>
          <w:p w14:paraId="3179302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45</w:t>
            </w:r>
          </w:p>
        </w:tc>
        <w:tc>
          <w:tcPr>
            <w:tcW w:w="630" w:type="pct"/>
            <w:tcBorders>
              <w:top w:val="single" w:sz="4" w:space="0" w:color="00000A"/>
              <w:left w:val="single" w:sz="4" w:space="0" w:color="00000A"/>
              <w:bottom w:val="single" w:sz="4" w:space="0" w:color="00000A"/>
              <w:right w:val="single" w:sz="4" w:space="0" w:color="00000A"/>
            </w:tcBorders>
            <w:vAlign w:val="center"/>
          </w:tcPr>
          <w:p w14:paraId="1139C32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45</w:t>
            </w:r>
          </w:p>
        </w:tc>
        <w:tc>
          <w:tcPr>
            <w:tcW w:w="693" w:type="pct"/>
            <w:tcBorders>
              <w:top w:val="single" w:sz="4" w:space="0" w:color="00000A"/>
              <w:left w:val="single" w:sz="4" w:space="0" w:color="00000A"/>
              <w:bottom w:val="single" w:sz="4" w:space="0" w:color="00000A"/>
              <w:right w:val="single" w:sz="4" w:space="0" w:color="00000A"/>
            </w:tcBorders>
            <w:vAlign w:val="center"/>
          </w:tcPr>
          <w:p w14:paraId="7001823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r>
    </w:tbl>
    <w:p w14:paraId="24B859CB" w14:textId="77777777" w:rsidR="003313CD" w:rsidRPr="00F85E4C" w:rsidRDefault="003313CD" w:rsidP="003313CD">
      <w:pPr>
        <w:suppressAutoHyphens w:val="0"/>
        <w:jc w:val="both"/>
        <w:rPr>
          <w:rFonts w:eastAsia="Times New Roman" w:cs="Calibri"/>
          <w:b/>
          <w:color w:val="auto"/>
          <w:lang w:val="hr-HR" w:eastAsia="en-US"/>
        </w:rPr>
      </w:pPr>
    </w:p>
    <w:p w14:paraId="4F597B0A" w14:textId="77777777" w:rsidR="003313CD" w:rsidRPr="00F85E4C" w:rsidRDefault="003313CD" w:rsidP="003313CD">
      <w:pPr>
        <w:suppressAutoHyphens w:val="0"/>
        <w:jc w:val="both"/>
        <w:rPr>
          <w:rFonts w:eastAsia="Times New Roman" w:cs="Calibri"/>
          <w:b/>
          <w:color w:val="auto"/>
          <w:lang w:val="hr-HR" w:eastAsia="en-US"/>
        </w:rPr>
      </w:pPr>
      <w:r w:rsidRPr="00F85E4C">
        <w:rPr>
          <w:rFonts w:eastAsia="Times New Roman" w:cs="Calibri"/>
          <w:b/>
          <w:color w:val="auto"/>
          <w:lang w:val="hr-HR" w:eastAsia="en-US"/>
        </w:rPr>
        <w:t>NAZIV PROGRAMA: ULAGANJE U PROSTORNO PLANSKU DOKUMENTACIJU</w:t>
      </w:r>
    </w:p>
    <w:p w14:paraId="36D2149C" w14:textId="77777777" w:rsidR="003313CD" w:rsidRPr="00F85E4C" w:rsidRDefault="003313CD" w:rsidP="003313CD">
      <w:pPr>
        <w:suppressAutoHyphens w:val="0"/>
        <w:jc w:val="both"/>
        <w:rPr>
          <w:rFonts w:eastAsia="Times New Roman" w:cs="Calibri"/>
          <w:b/>
          <w:color w:val="auto"/>
          <w:lang w:val="hr-HR" w:eastAsia="en-US"/>
        </w:rPr>
      </w:pPr>
    </w:p>
    <w:p w14:paraId="346D86AE" w14:textId="77777777" w:rsidR="003313CD" w:rsidRPr="00F85E4C" w:rsidRDefault="003313CD" w:rsidP="003313CD">
      <w:pPr>
        <w:suppressAutoHyphens w:val="0"/>
        <w:ind w:firstLine="708"/>
        <w:jc w:val="both"/>
        <w:rPr>
          <w:rFonts w:eastAsia="Times New Roman" w:cs="Calibri"/>
          <w:bCs/>
          <w:color w:val="auto"/>
          <w:lang w:val="hr-HR" w:eastAsia="en-US"/>
        </w:rPr>
      </w:pPr>
      <w:r w:rsidRPr="00F85E4C">
        <w:rPr>
          <w:rFonts w:eastAsia="Times New Roman" w:cs="Calibri"/>
          <w:bCs/>
          <w:color w:val="auto"/>
          <w:lang w:val="hr-HR" w:eastAsia="en-US"/>
        </w:rPr>
        <w:lastRenderedPageBreak/>
        <w:t>Projektom će se transformirati postojeći Prostorni plan Grada Požege putem elektroničkog sustava "ePlanovi" sukladno Zakonu o prostornom uređenju (Narodne novine, br. 153/13, 65/17, 114/18, 39/19, 98/19, 67/23).</w:t>
      </w:r>
    </w:p>
    <w:p w14:paraId="68D48B2A" w14:textId="77777777" w:rsidR="003313CD" w:rsidRPr="00F85E4C" w:rsidRDefault="003313CD" w:rsidP="003313CD">
      <w:pPr>
        <w:suppressAutoHyphens w:val="0"/>
        <w:jc w:val="both"/>
        <w:rPr>
          <w:rFonts w:eastAsia="Times New Roman" w:cs="Calibri"/>
          <w:b/>
          <w:color w:val="auto"/>
          <w:lang w:val="hr-HR" w:eastAsia="en-US"/>
        </w:rPr>
      </w:pPr>
    </w:p>
    <w:p w14:paraId="3CEBAED0" w14:textId="77777777" w:rsidR="003313CD" w:rsidRPr="00F85E4C" w:rsidRDefault="003313CD" w:rsidP="003313CD">
      <w:pPr>
        <w:suppressAutoHyphens w:val="0"/>
        <w:jc w:val="both"/>
        <w:rPr>
          <w:rFonts w:eastAsia="Times New Roman" w:cs="Calibri"/>
          <w:color w:val="auto"/>
          <w:lang w:val="hr-HR" w:eastAsia="en-US"/>
        </w:rPr>
      </w:pPr>
      <w:r w:rsidRPr="00F85E4C">
        <w:rPr>
          <w:rFonts w:eastAsia="Times New Roman" w:cs="Calibri"/>
          <w:b/>
          <w:bCs/>
          <w:color w:val="auto"/>
          <w:lang w:val="hr-HR" w:eastAsia="en-US"/>
        </w:rPr>
        <w:t>Zakonska osnova za uvođenje programa</w:t>
      </w:r>
      <w:r w:rsidRPr="00F85E4C">
        <w:rPr>
          <w:rFonts w:eastAsia="Times New Roman" w:cs="Calibri"/>
          <w:color w:val="auto"/>
          <w:lang w:val="hr-HR" w:eastAsia="en-US"/>
        </w:rPr>
        <w:t>:</w:t>
      </w:r>
    </w:p>
    <w:p w14:paraId="389E3243" w14:textId="77777777" w:rsidR="003313CD" w:rsidRPr="00F85E4C" w:rsidRDefault="003313CD" w:rsidP="00F85E4C">
      <w:pPr>
        <w:numPr>
          <w:ilvl w:val="0"/>
          <w:numId w:val="16"/>
        </w:numPr>
        <w:suppressAutoHyphens w:val="0"/>
        <w:spacing w:line="252" w:lineRule="auto"/>
        <w:contextualSpacing/>
        <w:jc w:val="both"/>
        <w:rPr>
          <w:rFonts w:eastAsia="Times New Roman" w:cs="Calibri"/>
          <w:color w:val="auto"/>
          <w:lang w:val="hr-HR" w:eastAsia="en-US"/>
        </w:rPr>
      </w:pPr>
      <w:r w:rsidRPr="00F85E4C">
        <w:rPr>
          <w:rFonts w:eastAsia="Times New Roman" w:cs="Calibri"/>
          <w:bCs/>
          <w:color w:val="auto"/>
          <w:lang w:val="hr-HR" w:eastAsia="en-US"/>
        </w:rPr>
        <w:t>Zakonu o prostornom uređenju (Narodne novine, br. 153/13, 65/17, 114/18, 39/19, 98/19, 67/23).</w:t>
      </w:r>
    </w:p>
    <w:p w14:paraId="27FAFFDF" w14:textId="77777777" w:rsidR="003313CD" w:rsidRPr="00F85E4C" w:rsidRDefault="003313CD" w:rsidP="003313CD">
      <w:pPr>
        <w:suppressAutoHyphens w:val="0"/>
        <w:ind w:left="720"/>
        <w:contextualSpacing/>
        <w:jc w:val="both"/>
        <w:rPr>
          <w:rFonts w:eastAsia="Times New Roman" w:cs="Calibri"/>
          <w:color w:val="auto"/>
          <w:lang w:val="hr-HR" w:eastAsia="en-US"/>
        </w:rPr>
      </w:pPr>
    </w:p>
    <w:tbl>
      <w:tblPr>
        <w:tblStyle w:val="Reetkatablice1"/>
        <w:tblW w:w="8645" w:type="dxa"/>
        <w:jc w:val="center"/>
        <w:tblLook w:val="04A0" w:firstRow="1" w:lastRow="0" w:firstColumn="1" w:lastColumn="0" w:noHBand="0" w:noVBand="1"/>
      </w:tblPr>
      <w:tblGrid>
        <w:gridCol w:w="3118"/>
        <w:gridCol w:w="1280"/>
        <w:gridCol w:w="1276"/>
        <w:gridCol w:w="1288"/>
        <w:gridCol w:w="1683"/>
      </w:tblGrid>
      <w:tr w:rsidR="008E0BC3" w:rsidRPr="00F85E4C" w14:paraId="0F369BDD"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6336C515" w14:textId="77777777" w:rsidR="003313CD" w:rsidRPr="00F85E4C" w:rsidRDefault="003313CD" w:rsidP="003313CD">
            <w:pPr>
              <w:suppressAutoHyphens w:val="0"/>
              <w:rPr>
                <w:rFonts w:cs="Calibri"/>
                <w:b/>
                <w:bCs/>
                <w:color w:val="auto"/>
                <w:sz w:val="20"/>
                <w:szCs w:val="20"/>
                <w:lang w:val="hr-HR" w:eastAsia="hr-HR"/>
              </w:rPr>
            </w:pPr>
            <w:r w:rsidRPr="00F85E4C">
              <w:rPr>
                <w:rFonts w:cs="Calibri"/>
                <w:b/>
                <w:bCs/>
                <w:color w:val="auto"/>
                <w:sz w:val="20"/>
                <w:szCs w:val="20"/>
                <w:lang w:val="hr-HR" w:eastAsia="hr-HR"/>
              </w:rPr>
              <w:t>PROGRAM 2304 ULAGANJE U PROSTORNO-PLANSKU DOKUMENTACIJU</w:t>
            </w:r>
          </w:p>
        </w:tc>
        <w:tc>
          <w:tcPr>
            <w:tcW w:w="1280" w:type="dxa"/>
            <w:tcBorders>
              <w:top w:val="single" w:sz="4" w:space="0" w:color="auto"/>
              <w:left w:val="single" w:sz="4" w:space="0" w:color="auto"/>
              <w:bottom w:val="single" w:sz="4" w:space="0" w:color="auto"/>
              <w:right w:val="single" w:sz="4" w:space="0" w:color="auto"/>
            </w:tcBorders>
            <w:noWrap/>
            <w:vAlign w:val="center"/>
            <w:hideMark/>
          </w:tcPr>
          <w:p w14:paraId="4733A3E0" w14:textId="77777777" w:rsidR="003313CD" w:rsidRPr="00F85E4C" w:rsidRDefault="003313CD" w:rsidP="003313CD">
            <w:pPr>
              <w:suppressAutoHyphens w:val="0"/>
              <w:jc w:val="center"/>
              <w:rPr>
                <w:rFonts w:cs="Calibri"/>
                <w:i/>
                <w:iCs/>
                <w:color w:val="auto"/>
                <w:sz w:val="20"/>
                <w:szCs w:val="20"/>
                <w:lang w:val="hr-HR" w:eastAsia="hr-HR"/>
              </w:rPr>
            </w:pPr>
            <w:r w:rsidRPr="00F85E4C">
              <w:rPr>
                <w:rFonts w:cs="Calibri"/>
                <w:i/>
                <w:iCs/>
                <w:color w:val="auto"/>
                <w:sz w:val="20"/>
                <w:szCs w:val="20"/>
                <w:lang w:val="hr-HR" w:eastAsia="hr-HR"/>
              </w:rPr>
              <w:t>REBALANS 2025.</w:t>
            </w:r>
          </w:p>
        </w:tc>
        <w:tc>
          <w:tcPr>
            <w:tcW w:w="1276" w:type="dxa"/>
            <w:tcBorders>
              <w:top w:val="single" w:sz="4" w:space="0" w:color="auto"/>
              <w:left w:val="single" w:sz="4" w:space="0" w:color="auto"/>
              <w:bottom w:val="single" w:sz="4" w:space="0" w:color="auto"/>
              <w:right w:val="single" w:sz="4" w:space="0" w:color="auto"/>
            </w:tcBorders>
            <w:vAlign w:val="center"/>
          </w:tcPr>
          <w:p w14:paraId="23229BC6" w14:textId="77777777" w:rsidR="003313CD" w:rsidRPr="00F85E4C" w:rsidRDefault="003313CD" w:rsidP="003313CD">
            <w:pPr>
              <w:suppressAutoHyphens w:val="0"/>
              <w:jc w:val="center"/>
              <w:rPr>
                <w:rFonts w:cs="Calibri"/>
                <w:i/>
                <w:iCs/>
                <w:color w:val="auto"/>
                <w:sz w:val="20"/>
                <w:szCs w:val="20"/>
                <w:lang w:val="hr-HR" w:eastAsia="hr-HR"/>
              </w:rPr>
            </w:pPr>
            <w:r w:rsidRPr="00F85E4C">
              <w:rPr>
                <w:rFonts w:cs="Calibri"/>
                <w:i/>
                <w:iCs/>
                <w:color w:val="auto"/>
                <w:sz w:val="20"/>
                <w:szCs w:val="20"/>
                <w:lang w:val="hr-HR" w:eastAsia="hr-HR"/>
              </w:rPr>
              <w:t>TEKUĆI PLAN 2025.</w:t>
            </w:r>
          </w:p>
        </w:tc>
        <w:tc>
          <w:tcPr>
            <w:tcW w:w="1288" w:type="dxa"/>
            <w:tcBorders>
              <w:top w:val="single" w:sz="4" w:space="0" w:color="auto"/>
              <w:left w:val="single" w:sz="4" w:space="0" w:color="auto"/>
              <w:bottom w:val="single" w:sz="4" w:space="0" w:color="auto"/>
              <w:right w:val="single" w:sz="4" w:space="0" w:color="auto"/>
            </w:tcBorders>
            <w:noWrap/>
            <w:vAlign w:val="center"/>
            <w:hideMark/>
          </w:tcPr>
          <w:p w14:paraId="01BEB4C7" w14:textId="77777777" w:rsidR="003313CD" w:rsidRPr="00F85E4C" w:rsidRDefault="003313CD" w:rsidP="003313CD">
            <w:pPr>
              <w:suppressAutoHyphens w:val="0"/>
              <w:jc w:val="center"/>
              <w:rPr>
                <w:rFonts w:cs="Calibri"/>
                <w:i/>
                <w:iCs/>
                <w:color w:val="auto"/>
                <w:sz w:val="20"/>
                <w:szCs w:val="20"/>
                <w:lang w:val="hr-HR" w:eastAsia="hr-HR"/>
              </w:rPr>
            </w:pPr>
            <w:r w:rsidRPr="00F85E4C">
              <w:rPr>
                <w:rFonts w:cs="Calibri"/>
                <w:i/>
                <w:iCs/>
                <w:color w:val="auto"/>
                <w:sz w:val="20"/>
                <w:szCs w:val="20"/>
                <w:lang w:val="hr-HR" w:eastAsia="hr-HR"/>
              </w:rPr>
              <w:t>IZVRŠENJE 30.6.2025.</w:t>
            </w:r>
          </w:p>
        </w:tc>
        <w:tc>
          <w:tcPr>
            <w:tcW w:w="1683" w:type="dxa"/>
            <w:tcBorders>
              <w:top w:val="single" w:sz="4" w:space="0" w:color="auto"/>
              <w:left w:val="single" w:sz="4" w:space="0" w:color="auto"/>
              <w:bottom w:val="single" w:sz="4" w:space="0" w:color="auto"/>
              <w:right w:val="single" w:sz="4" w:space="0" w:color="auto"/>
            </w:tcBorders>
            <w:noWrap/>
            <w:vAlign w:val="center"/>
            <w:hideMark/>
          </w:tcPr>
          <w:p w14:paraId="0C29F277" w14:textId="77777777" w:rsidR="003313CD" w:rsidRPr="00F85E4C" w:rsidRDefault="003313CD" w:rsidP="003313CD">
            <w:pPr>
              <w:suppressAutoHyphens w:val="0"/>
              <w:jc w:val="center"/>
              <w:rPr>
                <w:rFonts w:cs="Calibri"/>
                <w:i/>
                <w:color w:val="auto"/>
                <w:sz w:val="20"/>
                <w:szCs w:val="20"/>
                <w:lang w:val="hr-HR" w:eastAsia="hr-HR"/>
              </w:rPr>
            </w:pPr>
            <w:r w:rsidRPr="00F85E4C">
              <w:rPr>
                <w:rFonts w:cs="Calibri"/>
                <w:i/>
                <w:color w:val="auto"/>
                <w:sz w:val="20"/>
                <w:szCs w:val="20"/>
                <w:lang w:val="hr-HR" w:eastAsia="hr-HR"/>
              </w:rPr>
              <w:t>INDEKS</w:t>
            </w:r>
          </w:p>
          <w:p w14:paraId="40476D3D" w14:textId="77777777" w:rsidR="003313CD" w:rsidRPr="00F85E4C" w:rsidRDefault="003313CD" w:rsidP="003313CD">
            <w:pPr>
              <w:suppressAutoHyphens w:val="0"/>
              <w:jc w:val="center"/>
              <w:rPr>
                <w:rFonts w:cs="Calibri"/>
                <w:b/>
                <w:bCs/>
                <w:color w:val="auto"/>
                <w:sz w:val="20"/>
                <w:szCs w:val="20"/>
                <w:lang w:val="hr-HR" w:eastAsia="hr-HR"/>
              </w:rPr>
            </w:pPr>
            <w:r w:rsidRPr="00F85E4C">
              <w:rPr>
                <w:rFonts w:cs="Calibri"/>
                <w:i/>
                <w:color w:val="auto"/>
                <w:sz w:val="20"/>
                <w:szCs w:val="20"/>
                <w:lang w:val="hr-HR" w:eastAsia="hr-HR"/>
              </w:rPr>
              <w:t>izvršenje/ tekući plan</w:t>
            </w:r>
          </w:p>
        </w:tc>
      </w:tr>
      <w:tr w:rsidR="008E0BC3" w:rsidRPr="00F85E4C" w14:paraId="6B93A02C" w14:textId="77777777" w:rsidTr="001B1DE2">
        <w:trPr>
          <w:trHeight w:val="767"/>
          <w:jc w:val="center"/>
        </w:trPr>
        <w:tc>
          <w:tcPr>
            <w:tcW w:w="3118" w:type="dxa"/>
            <w:tcBorders>
              <w:top w:val="single" w:sz="4" w:space="0" w:color="auto"/>
              <w:left w:val="single" w:sz="4" w:space="0" w:color="auto"/>
              <w:bottom w:val="single" w:sz="4" w:space="0" w:color="auto"/>
              <w:right w:val="single" w:sz="4" w:space="0" w:color="auto"/>
            </w:tcBorders>
            <w:noWrap/>
            <w:hideMark/>
          </w:tcPr>
          <w:p w14:paraId="3D062841" w14:textId="77777777" w:rsidR="003313CD" w:rsidRPr="00F85E4C" w:rsidRDefault="003313CD" w:rsidP="003313CD">
            <w:pPr>
              <w:suppressAutoHyphens w:val="0"/>
              <w:rPr>
                <w:rFonts w:cs="Calibri"/>
                <w:color w:val="auto"/>
                <w:sz w:val="20"/>
                <w:szCs w:val="20"/>
                <w:lang w:val="hr-HR" w:eastAsia="hr-HR"/>
              </w:rPr>
            </w:pPr>
            <w:r w:rsidRPr="00F85E4C">
              <w:rPr>
                <w:rFonts w:cs="Calibri"/>
                <w:color w:val="auto"/>
                <w:sz w:val="20"/>
                <w:szCs w:val="20"/>
                <w:lang w:val="hr-HR" w:eastAsia="hr-HR"/>
              </w:rPr>
              <w:t>Tekući projekt T230001 DIGITALNA TRANSFORMACIJA PROSTORNOG PLANA UREĐENJA GRADA POŽEGE</w:t>
            </w:r>
          </w:p>
        </w:tc>
        <w:tc>
          <w:tcPr>
            <w:tcW w:w="1280" w:type="dxa"/>
            <w:tcBorders>
              <w:top w:val="single" w:sz="4" w:space="0" w:color="auto"/>
              <w:left w:val="single" w:sz="4" w:space="0" w:color="auto"/>
              <w:bottom w:val="single" w:sz="4" w:space="0" w:color="auto"/>
              <w:right w:val="single" w:sz="4" w:space="0" w:color="auto"/>
            </w:tcBorders>
            <w:noWrap/>
            <w:vAlign w:val="center"/>
          </w:tcPr>
          <w:p w14:paraId="30431D95" w14:textId="77777777" w:rsidR="003313CD" w:rsidRPr="00F85E4C" w:rsidRDefault="003313CD" w:rsidP="003313CD">
            <w:pPr>
              <w:suppressAutoHyphens w:val="0"/>
              <w:jc w:val="center"/>
              <w:rPr>
                <w:rFonts w:cs="Calibri"/>
                <w:i/>
                <w:iCs/>
                <w:color w:val="auto"/>
                <w:sz w:val="20"/>
                <w:szCs w:val="20"/>
                <w:lang w:val="hr-HR" w:eastAsia="hr-HR"/>
              </w:rPr>
            </w:pPr>
            <w:r w:rsidRPr="00F85E4C">
              <w:rPr>
                <w:rFonts w:cs="Calibri"/>
                <w:color w:val="auto"/>
                <w:lang w:val="hr-HR"/>
              </w:rPr>
              <w:t>25.000,00</w:t>
            </w:r>
          </w:p>
        </w:tc>
        <w:tc>
          <w:tcPr>
            <w:tcW w:w="1276" w:type="dxa"/>
            <w:tcBorders>
              <w:top w:val="single" w:sz="4" w:space="0" w:color="auto"/>
              <w:left w:val="single" w:sz="4" w:space="0" w:color="auto"/>
              <w:bottom w:val="single" w:sz="4" w:space="0" w:color="auto"/>
              <w:right w:val="single" w:sz="4" w:space="0" w:color="auto"/>
            </w:tcBorders>
            <w:vAlign w:val="center"/>
          </w:tcPr>
          <w:p w14:paraId="19D29A0C"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25.000,00</w:t>
            </w:r>
          </w:p>
        </w:tc>
        <w:tc>
          <w:tcPr>
            <w:tcW w:w="1288" w:type="dxa"/>
            <w:tcBorders>
              <w:top w:val="single" w:sz="4" w:space="0" w:color="auto"/>
              <w:left w:val="single" w:sz="4" w:space="0" w:color="auto"/>
              <w:bottom w:val="single" w:sz="4" w:space="0" w:color="auto"/>
              <w:right w:val="single" w:sz="4" w:space="0" w:color="auto"/>
            </w:tcBorders>
            <w:noWrap/>
            <w:vAlign w:val="center"/>
          </w:tcPr>
          <w:p w14:paraId="3F6C8BB0" w14:textId="77777777" w:rsidR="003313CD" w:rsidRPr="00F85E4C" w:rsidRDefault="003313CD" w:rsidP="003313CD">
            <w:pPr>
              <w:suppressAutoHyphens w:val="0"/>
              <w:jc w:val="center"/>
              <w:rPr>
                <w:rFonts w:cs="Calibri"/>
                <w:i/>
                <w:iCs/>
                <w:color w:val="auto"/>
                <w:sz w:val="20"/>
                <w:szCs w:val="20"/>
                <w:lang w:val="hr-HR" w:eastAsia="hr-HR"/>
              </w:rPr>
            </w:pPr>
            <w:r w:rsidRPr="00F85E4C">
              <w:rPr>
                <w:rFonts w:cs="Calibri"/>
                <w:color w:val="auto"/>
                <w:lang w:val="hr-HR"/>
              </w:rPr>
              <w:t>0,00</w:t>
            </w:r>
          </w:p>
        </w:tc>
        <w:tc>
          <w:tcPr>
            <w:tcW w:w="1683" w:type="dxa"/>
            <w:tcBorders>
              <w:top w:val="single" w:sz="4" w:space="0" w:color="auto"/>
              <w:left w:val="single" w:sz="4" w:space="0" w:color="auto"/>
              <w:bottom w:val="single" w:sz="4" w:space="0" w:color="auto"/>
              <w:right w:val="single" w:sz="4" w:space="0" w:color="auto"/>
            </w:tcBorders>
            <w:noWrap/>
            <w:vAlign w:val="center"/>
          </w:tcPr>
          <w:p w14:paraId="4237A3CC" w14:textId="77777777" w:rsidR="003313CD" w:rsidRPr="00F85E4C" w:rsidRDefault="003313CD" w:rsidP="003313CD">
            <w:pPr>
              <w:suppressAutoHyphens w:val="0"/>
              <w:jc w:val="center"/>
              <w:rPr>
                <w:rFonts w:cs="Calibri"/>
                <w:i/>
                <w:iCs/>
                <w:color w:val="auto"/>
                <w:sz w:val="20"/>
                <w:szCs w:val="20"/>
                <w:lang w:val="hr-HR" w:eastAsia="hr-HR"/>
              </w:rPr>
            </w:pPr>
            <w:r w:rsidRPr="00F85E4C">
              <w:rPr>
                <w:rFonts w:cs="Calibri"/>
                <w:color w:val="auto"/>
                <w:lang w:val="hr-HR"/>
              </w:rPr>
              <w:t>0,00</w:t>
            </w:r>
          </w:p>
        </w:tc>
      </w:tr>
      <w:tr w:rsidR="008E0BC3" w:rsidRPr="00F85E4C" w14:paraId="2A865394"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1974BABD" w14:textId="77777777" w:rsidR="003313CD" w:rsidRPr="00F85E4C" w:rsidRDefault="003313CD" w:rsidP="003313CD">
            <w:pPr>
              <w:suppressAutoHyphens w:val="0"/>
              <w:rPr>
                <w:rFonts w:cs="Calibri"/>
                <w:color w:val="auto"/>
                <w:sz w:val="20"/>
                <w:szCs w:val="20"/>
                <w:lang w:val="hr-HR" w:eastAsia="hr-HR"/>
              </w:rPr>
            </w:pPr>
            <w:r w:rsidRPr="00F85E4C">
              <w:rPr>
                <w:rFonts w:cs="Calibri"/>
                <w:color w:val="auto"/>
                <w:sz w:val="20"/>
                <w:szCs w:val="20"/>
                <w:lang w:val="hr-HR" w:eastAsia="hr-HR"/>
              </w:rPr>
              <w:t>UKUPNO</w:t>
            </w:r>
          </w:p>
        </w:tc>
        <w:tc>
          <w:tcPr>
            <w:tcW w:w="1280" w:type="dxa"/>
            <w:tcBorders>
              <w:top w:val="single" w:sz="4" w:space="0" w:color="auto"/>
              <w:left w:val="single" w:sz="4" w:space="0" w:color="auto"/>
              <w:bottom w:val="single" w:sz="4" w:space="0" w:color="auto"/>
              <w:right w:val="single" w:sz="4" w:space="0" w:color="auto"/>
            </w:tcBorders>
            <w:noWrap/>
            <w:vAlign w:val="center"/>
          </w:tcPr>
          <w:p w14:paraId="2E2C96CA" w14:textId="77777777" w:rsidR="003313CD" w:rsidRPr="00F85E4C" w:rsidRDefault="003313CD" w:rsidP="003313CD">
            <w:pPr>
              <w:suppressAutoHyphens w:val="0"/>
              <w:jc w:val="center"/>
              <w:rPr>
                <w:rFonts w:cs="Calibri"/>
                <w:i/>
                <w:iCs/>
                <w:color w:val="auto"/>
                <w:sz w:val="20"/>
                <w:szCs w:val="20"/>
                <w:lang w:val="hr-HR" w:eastAsia="hr-HR"/>
              </w:rPr>
            </w:pPr>
            <w:r w:rsidRPr="00F85E4C">
              <w:rPr>
                <w:rFonts w:cs="Calibri"/>
                <w:color w:val="auto"/>
                <w:lang w:val="hr-HR"/>
              </w:rPr>
              <w:t>25.000,00</w:t>
            </w:r>
          </w:p>
        </w:tc>
        <w:tc>
          <w:tcPr>
            <w:tcW w:w="1276" w:type="dxa"/>
            <w:tcBorders>
              <w:top w:val="single" w:sz="4" w:space="0" w:color="auto"/>
              <w:left w:val="single" w:sz="4" w:space="0" w:color="auto"/>
              <w:bottom w:val="single" w:sz="4" w:space="0" w:color="auto"/>
              <w:right w:val="single" w:sz="4" w:space="0" w:color="auto"/>
            </w:tcBorders>
            <w:vAlign w:val="center"/>
          </w:tcPr>
          <w:p w14:paraId="7FA18AB6"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25.000,00</w:t>
            </w:r>
          </w:p>
        </w:tc>
        <w:tc>
          <w:tcPr>
            <w:tcW w:w="1288" w:type="dxa"/>
            <w:tcBorders>
              <w:top w:val="single" w:sz="4" w:space="0" w:color="auto"/>
              <w:left w:val="single" w:sz="4" w:space="0" w:color="auto"/>
              <w:bottom w:val="single" w:sz="4" w:space="0" w:color="auto"/>
              <w:right w:val="single" w:sz="4" w:space="0" w:color="auto"/>
            </w:tcBorders>
            <w:noWrap/>
            <w:vAlign w:val="center"/>
          </w:tcPr>
          <w:p w14:paraId="73536552" w14:textId="77777777" w:rsidR="003313CD" w:rsidRPr="00F85E4C" w:rsidRDefault="003313CD" w:rsidP="003313CD">
            <w:pPr>
              <w:suppressAutoHyphens w:val="0"/>
              <w:jc w:val="center"/>
              <w:rPr>
                <w:rFonts w:cs="Calibri"/>
                <w:i/>
                <w:iCs/>
                <w:color w:val="auto"/>
                <w:sz w:val="20"/>
                <w:szCs w:val="20"/>
                <w:lang w:val="hr-HR" w:eastAsia="hr-HR"/>
              </w:rPr>
            </w:pPr>
            <w:r w:rsidRPr="00F85E4C">
              <w:rPr>
                <w:rFonts w:cs="Calibri"/>
                <w:color w:val="auto"/>
                <w:lang w:val="hr-HR"/>
              </w:rPr>
              <w:t>0,00</w:t>
            </w:r>
          </w:p>
        </w:tc>
        <w:tc>
          <w:tcPr>
            <w:tcW w:w="1683" w:type="dxa"/>
            <w:tcBorders>
              <w:top w:val="single" w:sz="4" w:space="0" w:color="auto"/>
              <w:left w:val="single" w:sz="4" w:space="0" w:color="auto"/>
              <w:bottom w:val="single" w:sz="4" w:space="0" w:color="auto"/>
              <w:right w:val="single" w:sz="4" w:space="0" w:color="auto"/>
            </w:tcBorders>
            <w:noWrap/>
            <w:vAlign w:val="center"/>
          </w:tcPr>
          <w:p w14:paraId="6162E8B5" w14:textId="77777777" w:rsidR="003313CD" w:rsidRPr="00F85E4C" w:rsidRDefault="003313CD" w:rsidP="003313CD">
            <w:pPr>
              <w:suppressAutoHyphens w:val="0"/>
              <w:jc w:val="center"/>
              <w:rPr>
                <w:rFonts w:cs="Calibri"/>
                <w:i/>
                <w:iCs/>
                <w:color w:val="auto"/>
                <w:sz w:val="20"/>
                <w:szCs w:val="20"/>
                <w:lang w:val="hr-HR" w:eastAsia="hr-HR"/>
              </w:rPr>
            </w:pPr>
            <w:r w:rsidRPr="00F85E4C">
              <w:rPr>
                <w:rFonts w:cs="Calibri"/>
                <w:color w:val="auto"/>
                <w:lang w:val="hr-HR"/>
              </w:rPr>
              <w:t>0,00</w:t>
            </w:r>
          </w:p>
        </w:tc>
      </w:tr>
    </w:tbl>
    <w:p w14:paraId="7E4116D9" w14:textId="77777777" w:rsidR="003313CD" w:rsidRPr="00F85E4C" w:rsidRDefault="003313CD" w:rsidP="003313CD">
      <w:pPr>
        <w:suppressAutoHyphens w:val="0"/>
        <w:jc w:val="both"/>
        <w:rPr>
          <w:rFonts w:eastAsia="Times New Roman" w:cs="Calibri"/>
          <w:b/>
          <w:color w:val="auto"/>
          <w:lang w:val="hr-HR" w:eastAsia="en-US"/>
        </w:rPr>
      </w:pPr>
    </w:p>
    <w:p w14:paraId="22168AFB" w14:textId="77777777" w:rsidR="003313CD" w:rsidRPr="00F85E4C" w:rsidRDefault="003313CD" w:rsidP="003313CD">
      <w:pPr>
        <w:suppressAutoHyphens w:val="0"/>
        <w:jc w:val="both"/>
        <w:rPr>
          <w:rFonts w:eastAsia="Times New Roman" w:cs="Calibri"/>
          <w:bCs/>
          <w:color w:val="auto"/>
          <w:lang w:val="hr-HR" w:eastAsia="en-US"/>
        </w:rPr>
      </w:pPr>
      <w:r w:rsidRPr="00F85E4C">
        <w:rPr>
          <w:rFonts w:eastAsia="Times New Roman" w:cs="Calibri"/>
          <w:b/>
          <w:color w:val="auto"/>
          <w:lang w:val="hr-HR" w:eastAsia="en-US"/>
        </w:rPr>
        <w:t xml:space="preserve">Projekt Digitalna transformacija prostornog plana uređenja Grada Požege </w:t>
      </w:r>
      <w:r w:rsidRPr="00F85E4C">
        <w:rPr>
          <w:rFonts w:eastAsia="Times New Roman" w:cs="Calibri"/>
          <w:bCs/>
          <w:color w:val="auto"/>
          <w:lang w:val="hr-HR" w:eastAsia="en-US"/>
        </w:rPr>
        <w:t>– transformacija postojećeg Prostornog plana uređenja Grada Požege u digitalni oblik.</w:t>
      </w:r>
      <w:r w:rsidRPr="00F85E4C">
        <w:rPr>
          <w:rFonts w:cs="Calibri"/>
          <w:color w:val="auto"/>
          <w:lang w:val="hr-HR" w:eastAsia="hr-HR"/>
        </w:rPr>
        <w:t xml:space="preserve"> </w:t>
      </w:r>
      <w:r w:rsidRPr="00F85E4C">
        <w:rPr>
          <w:rFonts w:eastAsia="Times New Roman" w:cs="Calibri"/>
          <w:bCs/>
          <w:color w:val="auto"/>
          <w:lang w:val="hr-HR" w:eastAsia="en-US"/>
        </w:rPr>
        <w:t>Tijekom izvještajnog razdoblja nije bilo realizacije.</w:t>
      </w:r>
    </w:p>
    <w:p w14:paraId="55DE744F" w14:textId="77777777" w:rsidR="003313CD" w:rsidRPr="00F85E4C" w:rsidRDefault="003313CD" w:rsidP="003313CD">
      <w:pPr>
        <w:suppressAutoHyphens w:val="0"/>
        <w:jc w:val="both"/>
        <w:rPr>
          <w:rFonts w:eastAsia="Times New Roman" w:cs="Calibri"/>
          <w:bCs/>
          <w:color w:val="auto"/>
          <w:lang w:val="hr-HR" w:eastAsia="en-US"/>
        </w:rPr>
      </w:pPr>
    </w:p>
    <w:tbl>
      <w:tblPr>
        <w:tblW w:w="943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559"/>
        <w:gridCol w:w="1843"/>
        <w:gridCol w:w="997"/>
        <w:gridCol w:w="1129"/>
        <w:gridCol w:w="1139"/>
        <w:gridCol w:w="1386"/>
        <w:gridCol w:w="1386"/>
      </w:tblGrid>
      <w:tr w:rsidR="008E0BC3" w:rsidRPr="00F85E4C" w14:paraId="49DD34B2" w14:textId="77777777" w:rsidTr="001B1DE2">
        <w:trPr>
          <w:trHeight w:val="465"/>
          <w:jc w:val="center"/>
        </w:trPr>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220CC38" w14:textId="77777777" w:rsidR="003313CD" w:rsidRPr="00F85E4C" w:rsidRDefault="003313CD" w:rsidP="003313CD">
            <w:pPr>
              <w:suppressAutoHyphens w:val="0"/>
              <w:jc w:val="center"/>
              <w:rPr>
                <w:rFonts w:eastAsia="Times New Roman" w:cs="Calibri"/>
                <w:color w:val="auto"/>
                <w:sz w:val="20"/>
                <w:szCs w:val="20"/>
                <w:lang w:val="hr-HR" w:eastAsia="en-US"/>
              </w:rPr>
            </w:pPr>
            <w:r w:rsidRPr="00F85E4C">
              <w:rPr>
                <w:rFonts w:eastAsia="Times New Roman" w:cs="Calibri"/>
                <w:color w:val="auto"/>
                <w:sz w:val="20"/>
                <w:szCs w:val="20"/>
                <w:lang w:val="hr-HR" w:eastAsia="en-US"/>
                <w14:ligatures w14:val="standardContextual"/>
              </w:rPr>
              <w:t>Pokazatelj uspješnosti</w:t>
            </w: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477229" w14:textId="77777777" w:rsidR="003313CD" w:rsidRPr="00F85E4C" w:rsidRDefault="003313CD" w:rsidP="003313CD">
            <w:pPr>
              <w:suppressAutoHyphens w:val="0"/>
              <w:jc w:val="center"/>
              <w:rPr>
                <w:rFonts w:eastAsia="Times New Roman" w:cs="Calibri"/>
                <w:color w:val="auto"/>
                <w:sz w:val="20"/>
                <w:szCs w:val="20"/>
                <w:lang w:val="hr-HR" w:eastAsia="en-US"/>
              </w:rPr>
            </w:pPr>
            <w:r w:rsidRPr="00F85E4C">
              <w:rPr>
                <w:rFonts w:eastAsia="Times New Roman" w:cs="Calibri"/>
                <w:color w:val="auto"/>
                <w:sz w:val="20"/>
                <w:szCs w:val="20"/>
                <w:lang w:val="hr-HR" w:eastAsia="en-US"/>
                <w14:ligatures w14:val="standardContextual"/>
              </w:rPr>
              <w:t>Definicija</w:t>
            </w:r>
          </w:p>
        </w:tc>
        <w:tc>
          <w:tcPr>
            <w:tcW w:w="9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2F3655E" w14:textId="77777777" w:rsidR="003313CD" w:rsidRPr="00F85E4C" w:rsidRDefault="003313CD" w:rsidP="003313CD">
            <w:pPr>
              <w:suppressAutoHyphens w:val="0"/>
              <w:jc w:val="center"/>
              <w:rPr>
                <w:rFonts w:eastAsia="Times New Roman" w:cs="Calibri"/>
                <w:color w:val="auto"/>
                <w:sz w:val="20"/>
                <w:szCs w:val="20"/>
                <w:lang w:val="hr-HR" w:eastAsia="en-US"/>
              </w:rPr>
            </w:pPr>
            <w:r w:rsidRPr="00F85E4C">
              <w:rPr>
                <w:rFonts w:eastAsia="Times New Roman" w:cs="Calibri"/>
                <w:color w:val="auto"/>
                <w:sz w:val="20"/>
                <w:szCs w:val="20"/>
                <w:lang w:val="hr-HR" w:eastAsia="en-US"/>
                <w14:ligatures w14:val="standardContextual"/>
              </w:rPr>
              <w:t>Jedinica</w:t>
            </w:r>
          </w:p>
        </w:tc>
        <w:tc>
          <w:tcPr>
            <w:tcW w:w="112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846BCA" w14:textId="77777777" w:rsidR="003313CD" w:rsidRPr="00F85E4C" w:rsidRDefault="003313CD" w:rsidP="003313CD">
            <w:pPr>
              <w:suppressAutoHyphens w:val="0"/>
              <w:jc w:val="center"/>
              <w:rPr>
                <w:rFonts w:eastAsia="Times New Roman" w:cs="Calibri"/>
                <w:color w:val="auto"/>
                <w:sz w:val="20"/>
                <w:szCs w:val="20"/>
                <w:lang w:val="hr-HR" w:eastAsia="en-US"/>
              </w:rPr>
            </w:pPr>
            <w:r w:rsidRPr="00F85E4C">
              <w:rPr>
                <w:rFonts w:eastAsia="Times New Roman" w:cs="Calibri"/>
                <w:color w:val="auto"/>
                <w:sz w:val="20"/>
                <w:szCs w:val="20"/>
                <w:lang w:val="hr-HR" w:eastAsia="en-US"/>
                <w14:ligatures w14:val="standardContextual"/>
              </w:rPr>
              <w:t>Polazna vrijednost</w:t>
            </w:r>
          </w:p>
        </w:tc>
        <w:tc>
          <w:tcPr>
            <w:tcW w:w="113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27F768" w14:textId="77777777" w:rsidR="003313CD" w:rsidRPr="00F85E4C" w:rsidRDefault="003313CD" w:rsidP="003313CD">
            <w:pPr>
              <w:suppressAutoHyphens w:val="0"/>
              <w:jc w:val="center"/>
              <w:rPr>
                <w:rFonts w:eastAsia="Times New Roman" w:cs="Calibri"/>
                <w:color w:val="auto"/>
                <w:sz w:val="20"/>
                <w:szCs w:val="20"/>
                <w:lang w:val="hr-HR" w:eastAsia="en-US"/>
              </w:rPr>
            </w:pPr>
            <w:r w:rsidRPr="00F85E4C">
              <w:rPr>
                <w:rFonts w:eastAsia="Times New Roman" w:cs="Calibri"/>
                <w:color w:val="auto"/>
                <w:sz w:val="20"/>
                <w:szCs w:val="20"/>
                <w:lang w:val="hr-HR" w:eastAsia="en-US"/>
                <w14:ligatures w14:val="standardContextual"/>
              </w:rPr>
              <w:t>REBALANS 2025.</w:t>
            </w:r>
          </w:p>
        </w:tc>
        <w:tc>
          <w:tcPr>
            <w:tcW w:w="138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4B2527" w14:textId="77777777" w:rsidR="003313CD" w:rsidRPr="00F85E4C" w:rsidRDefault="003313CD" w:rsidP="003313CD">
            <w:pPr>
              <w:suppressAutoHyphens w:val="0"/>
              <w:jc w:val="center"/>
              <w:rPr>
                <w:rFonts w:eastAsia="Times New Roman" w:cs="Calibri"/>
                <w:color w:val="auto"/>
                <w:sz w:val="20"/>
                <w:szCs w:val="20"/>
                <w:lang w:val="hr-HR" w:eastAsia="en-US"/>
                <w14:ligatures w14:val="standardContextual"/>
              </w:rPr>
            </w:pPr>
            <w:r w:rsidRPr="00F85E4C">
              <w:rPr>
                <w:rFonts w:eastAsia="Times New Roman" w:cs="Calibri"/>
                <w:color w:val="auto"/>
                <w:sz w:val="20"/>
                <w:szCs w:val="20"/>
                <w:lang w:val="hr-HR" w:eastAsia="en-US"/>
                <w14:ligatures w14:val="standardContextual"/>
              </w:rPr>
              <w:t>TEKUĆI PLAN 2025.</w:t>
            </w:r>
          </w:p>
        </w:tc>
        <w:tc>
          <w:tcPr>
            <w:tcW w:w="138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6DD10DF" w14:textId="77777777" w:rsidR="003313CD" w:rsidRPr="00F85E4C" w:rsidRDefault="003313CD" w:rsidP="003313CD">
            <w:pPr>
              <w:suppressAutoHyphens w:val="0"/>
              <w:jc w:val="center"/>
              <w:rPr>
                <w:rFonts w:eastAsia="Times New Roman" w:cs="Calibri"/>
                <w:color w:val="auto"/>
                <w:sz w:val="20"/>
                <w:szCs w:val="20"/>
                <w:lang w:val="hr-HR" w:eastAsia="en-US"/>
              </w:rPr>
            </w:pPr>
            <w:r w:rsidRPr="00F85E4C">
              <w:rPr>
                <w:rFonts w:eastAsia="Times New Roman" w:cs="Calibri"/>
                <w:color w:val="auto"/>
                <w:sz w:val="20"/>
                <w:szCs w:val="20"/>
                <w:lang w:val="hr-HR" w:eastAsia="en-US"/>
                <w14:ligatures w14:val="standardContextual"/>
              </w:rPr>
              <w:t>IZVRŠENJE 30.6.2025.</w:t>
            </w:r>
          </w:p>
        </w:tc>
      </w:tr>
      <w:tr w:rsidR="008E0BC3" w:rsidRPr="00F85E4C" w14:paraId="669DAC13" w14:textId="77777777" w:rsidTr="001B1DE2">
        <w:trPr>
          <w:trHeight w:val="404"/>
          <w:jc w:val="center"/>
        </w:trPr>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63B69E7" w14:textId="77777777" w:rsidR="003313CD" w:rsidRPr="00F85E4C" w:rsidRDefault="003313CD" w:rsidP="003313CD">
            <w:pPr>
              <w:suppressAutoHyphens w:val="0"/>
              <w:rPr>
                <w:rFonts w:eastAsia="Times New Roman" w:cs="Calibri"/>
                <w:color w:val="auto"/>
                <w:sz w:val="20"/>
                <w:szCs w:val="20"/>
                <w:lang w:val="hr-HR" w:eastAsia="en-US"/>
              </w:rPr>
            </w:pPr>
            <w:r w:rsidRPr="00F85E4C">
              <w:rPr>
                <w:rFonts w:eastAsia="Times New Roman" w:cs="Calibri"/>
                <w:color w:val="auto"/>
                <w:sz w:val="20"/>
                <w:szCs w:val="20"/>
                <w:lang w:val="hr-HR" w:eastAsia="en-US"/>
              </w:rPr>
              <w:t>Prostorni plan nove generacije putem elektroničkog sustava "ePlanovi"</w:t>
            </w: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05AA991" w14:textId="77777777" w:rsidR="003313CD" w:rsidRPr="00F85E4C" w:rsidRDefault="003313CD" w:rsidP="003313CD">
            <w:pPr>
              <w:suppressAutoHyphens w:val="0"/>
              <w:rPr>
                <w:rFonts w:eastAsia="Times New Roman" w:cs="Calibri"/>
                <w:color w:val="auto"/>
                <w:sz w:val="20"/>
                <w:szCs w:val="20"/>
                <w:lang w:val="hr-HR" w:eastAsia="en-US"/>
              </w:rPr>
            </w:pPr>
            <w:r w:rsidRPr="00F85E4C">
              <w:rPr>
                <w:rFonts w:eastAsia="Times New Roman" w:cs="Calibri"/>
                <w:color w:val="auto"/>
                <w:sz w:val="20"/>
                <w:szCs w:val="20"/>
                <w:lang w:val="hr-HR" w:eastAsia="en-US"/>
              </w:rPr>
              <w:t>Izrada nacrta prijedloga transformiranog plana od strane stručnog izrađivača koji se izrađuje putem</w:t>
            </w:r>
          </w:p>
          <w:p w14:paraId="61281A08" w14:textId="77777777" w:rsidR="003313CD" w:rsidRPr="00F85E4C" w:rsidRDefault="003313CD" w:rsidP="003313CD">
            <w:pPr>
              <w:suppressAutoHyphens w:val="0"/>
              <w:rPr>
                <w:rFonts w:eastAsia="Times New Roman" w:cs="Calibri"/>
                <w:color w:val="auto"/>
                <w:sz w:val="20"/>
                <w:szCs w:val="20"/>
                <w:lang w:val="hr-HR" w:eastAsia="en-US"/>
              </w:rPr>
            </w:pPr>
            <w:r w:rsidRPr="00F85E4C">
              <w:rPr>
                <w:rFonts w:eastAsia="Times New Roman" w:cs="Calibri"/>
                <w:color w:val="auto"/>
                <w:sz w:val="20"/>
                <w:szCs w:val="20"/>
                <w:lang w:val="hr-HR" w:eastAsia="en-US"/>
              </w:rPr>
              <w:t>elektroničkog sustava "ePlanovi“</w:t>
            </w:r>
          </w:p>
        </w:tc>
        <w:tc>
          <w:tcPr>
            <w:tcW w:w="9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7B9692" w14:textId="77777777" w:rsidR="003313CD" w:rsidRPr="00F85E4C" w:rsidRDefault="003313CD" w:rsidP="003313CD">
            <w:pPr>
              <w:suppressAutoHyphens w:val="0"/>
              <w:jc w:val="center"/>
              <w:rPr>
                <w:rFonts w:eastAsia="Times New Roman" w:cs="Calibri"/>
                <w:color w:val="auto"/>
                <w:sz w:val="20"/>
                <w:szCs w:val="20"/>
                <w:lang w:val="hr-HR" w:eastAsia="en-US"/>
              </w:rPr>
            </w:pPr>
            <w:r w:rsidRPr="00F85E4C">
              <w:rPr>
                <w:rFonts w:eastAsia="Times New Roman" w:cs="Calibri"/>
                <w:color w:val="auto"/>
                <w:sz w:val="20"/>
                <w:szCs w:val="20"/>
                <w:lang w:val="hr-HR" w:eastAsia="en-US"/>
              </w:rPr>
              <w:t>Kom</w:t>
            </w:r>
          </w:p>
        </w:tc>
        <w:tc>
          <w:tcPr>
            <w:tcW w:w="112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4C4DEF" w14:textId="77777777" w:rsidR="003313CD" w:rsidRPr="00F85E4C" w:rsidRDefault="003313CD" w:rsidP="003313CD">
            <w:pPr>
              <w:suppressAutoHyphens w:val="0"/>
              <w:jc w:val="center"/>
              <w:rPr>
                <w:rFonts w:eastAsia="Times New Roman" w:cs="Calibri"/>
                <w:color w:val="auto"/>
                <w:sz w:val="20"/>
                <w:szCs w:val="20"/>
                <w:lang w:val="hr-HR" w:eastAsia="en-US"/>
              </w:rPr>
            </w:pPr>
            <w:r w:rsidRPr="00F85E4C">
              <w:rPr>
                <w:rFonts w:eastAsia="Times New Roman" w:cs="Calibri"/>
                <w:color w:val="auto"/>
                <w:sz w:val="20"/>
                <w:szCs w:val="20"/>
                <w:lang w:val="hr-HR" w:eastAsia="en-US"/>
              </w:rPr>
              <w:t>1</w:t>
            </w:r>
          </w:p>
        </w:tc>
        <w:tc>
          <w:tcPr>
            <w:tcW w:w="11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569D12" w14:textId="77777777" w:rsidR="003313CD" w:rsidRPr="00F85E4C" w:rsidRDefault="003313CD" w:rsidP="003313CD">
            <w:pPr>
              <w:suppressAutoHyphens w:val="0"/>
              <w:jc w:val="center"/>
              <w:rPr>
                <w:rFonts w:eastAsia="Times New Roman" w:cs="Calibri"/>
                <w:color w:val="auto"/>
                <w:sz w:val="20"/>
                <w:szCs w:val="20"/>
                <w:lang w:val="hr-HR" w:eastAsia="en-US"/>
              </w:rPr>
            </w:pPr>
            <w:r w:rsidRPr="00F85E4C">
              <w:rPr>
                <w:rFonts w:eastAsia="Times New Roman" w:cs="Calibri"/>
                <w:color w:val="auto"/>
                <w:sz w:val="20"/>
                <w:szCs w:val="20"/>
                <w:lang w:val="hr-HR" w:eastAsia="en-US"/>
              </w:rPr>
              <w:t>1</w:t>
            </w:r>
          </w:p>
        </w:tc>
        <w:tc>
          <w:tcPr>
            <w:tcW w:w="138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D48DD0" w14:textId="77777777" w:rsidR="003313CD" w:rsidRPr="00F85E4C" w:rsidRDefault="003313CD" w:rsidP="003313CD">
            <w:pPr>
              <w:suppressAutoHyphens w:val="0"/>
              <w:jc w:val="center"/>
              <w:rPr>
                <w:rFonts w:eastAsia="Times New Roman" w:cs="Calibri"/>
                <w:color w:val="auto"/>
                <w:sz w:val="20"/>
                <w:szCs w:val="20"/>
                <w:lang w:val="hr-HR" w:eastAsia="en-US"/>
              </w:rPr>
            </w:pPr>
            <w:r w:rsidRPr="00F85E4C">
              <w:rPr>
                <w:rFonts w:eastAsia="Times New Roman" w:cs="Calibri"/>
                <w:color w:val="auto"/>
                <w:sz w:val="20"/>
                <w:szCs w:val="20"/>
                <w:lang w:val="hr-HR" w:eastAsia="en-US"/>
              </w:rPr>
              <w:t>1</w:t>
            </w:r>
          </w:p>
        </w:tc>
        <w:tc>
          <w:tcPr>
            <w:tcW w:w="138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5128FA" w14:textId="77777777" w:rsidR="003313CD" w:rsidRPr="00F85E4C" w:rsidRDefault="003313CD" w:rsidP="003313CD">
            <w:pPr>
              <w:suppressAutoHyphens w:val="0"/>
              <w:jc w:val="center"/>
              <w:rPr>
                <w:rFonts w:eastAsia="Times New Roman" w:cs="Calibri"/>
                <w:color w:val="auto"/>
                <w:sz w:val="20"/>
                <w:szCs w:val="20"/>
                <w:lang w:val="hr-HR" w:eastAsia="en-US"/>
              </w:rPr>
            </w:pPr>
            <w:r w:rsidRPr="00F85E4C">
              <w:rPr>
                <w:rFonts w:eastAsia="Times New Roman" w:cs="Calibri"/>
                <w:color w:val="auto"/>
                <w:sz w:val="20"/>
                <w:szCs w:val="20"/>
                <w:lang w:val="hr-HR" w:eastAsia="en-US"/>
              </w:rPr>
              <w:t>0</w:t>
            </w:r>
          </w:p>
        </w:tc>
      </w:tr>
    </w:tbl>
    <w:p w14:paraId="49DF4A04" w14:textId="77777777" w:rsidR="003313CD" w:rsidRPr="00F85E4C" w:rsidRDefault="003313CD" w:rsidP="003313CD">
      <w:pPr>
        <w:jc w:val="both"/>
        <w:rPr>
          <w:rFonts w:cs="Calibri"/>
          <w:b/>
          <w:color w:val="auto"/>
          <w:lang w:val="hr-HR"/>
        </w:rPr>
      </w:pPr>
    </w:p>
    <w:p w14:paraId="162751A0" w14:textId="77777777" w:rsidR="003313CD" w:rsidRPr="00F85E4C" w:rsidRDefault="003313CD" w:rsidP="003313CD">
      <w:pPr>
        <w:jc w:val="both"/>
        <w:rPr>
          <w:rFonts w:cs="Calibri"/>
          <w:b/>
          <w:color w:val="auto"/>
          <w:lang w:val="hr-HR"/>
        </w:rPr>
      </w:pPr>
      <w:r w:rsidRPr="00F85E4C">
        <w:rPr>
          <w:rFonts w:cs="Calibri"/>
          <w:b/>
          <w:color w:val="auto"/>
          <w:lang w:val="hr-HR"/>
        </w:rPr>
        <w:t xml:space="preserve">NAZIV PROGRAMA: OSIGURANJE POMOĆNIKA U NASTAVI ZA OSOBE U POTEŠKOĆAMA U RAZVOJU </w:t>
      </w:r>
    </w:p>
    <w:p w14:paraId="2E1C82E5" w14:textId="77777777" w:rsidR="00667DEE" w:rsidRPr="00F85E4C" w:rsidRDefault="00667DEE" w:rsidP="003313CD">
      <w:pPr>
        <w:ind w:firstLine="720"/>
        <w:jc w:val="both"/>
        <w:rPr>
          <w:rFonts w:cs="Calibri"/>
          <w:color w:val="auto"/>
          <w:lang w:val="hr-HR"/>
        </w:rPr>
      </w:pPr>
    </w:p>
    <w:p w14:paraId="7D731640" w14:textId="57067753" w:rsidR="003313CD" w:rsidRPr="00F85E4C" w:rsidRDefault="003313CD" w:rsidP="003313CD">
      <w:pPr>
        <w:ind w:firstLine="720"/>
        <w:jc w:val="both"/>
        <w:rPr>
          <w:rFonts w:cs="Calibri"/>
          <w:color w:val="auto"/>
          <w:lang w:val="hr-HR"/>
        </w:rPr>
      </w:pPr>
      <w:r w:rsidRPr="00F85E4C">
        <w:rPr>
          <w:rFonts w:cs="Calibri"/>
          <w:color w:val="auto"/>
          <w:lang w:val="hr-HR"/>
        </w:rPr>
        <w:t>Cilj projekta je pružiti potporu uključivanju učenika s teškoćama u razvoju u osnovnoškolskim odgojno-obrazovnim ustanovama kako bi se osigurali uvjeti za poboljšanje njihovih obrazovnih postignuća, uspješniju socijalizaciju i emocionalno funkcioniranje.</w:t>
      </w:r>
    </w:p>
    <w:p w14:paraId="43299F1E" w14:textId="77777777" w:rsidR="003313CD" w:rsidRPr="00F85E4C" w:rsidRDefault="003313CD" w:rsidP="003313CD">
      <w:pPr>
        <w:jc w:val="both"/>
        <w:rPr>
          <w:rFonts w:cs="Calibri"/>
          <w:color w:val="auto"/>
          <w:lang w:val="hr-HR"/>
        </w:rPr>
      </w:pPr>
    </w:p>
    <w:p w14:paraId="2ECA2421" w14:textId="77777777" w:rsidR="003313CD" w:rsidRPr="00F85E4C" w:rsidRDefault="003313CD" w:rsidP="003313CD">
      <w:pPr>
        <w:jc w:val="both"/>
        <w:rPr>
          <w:rFonts w:cs="Calibri"/>
          <w:color w:val="auto"/>
          <w:lang w:val="hr-HR"/>
        </w:rPr>
      </w:pPr>
      <w:r w:rsidRPr="00F85E4C">
        <w:rPr>
          <w:rFonts w:cs="Calibri"/>
          <w:b/>
          <w:bCs/>
          <w:color w:val="auto"/>
          <w:lang w:val="hr-HR"/>
        </w:rPr>
        <w:t>Zakonska osnova za uvođenje programa</w:t>
      </w:r>
      <w:r w:rsidRPr="00F85E4C">
        <w:rPr>
          <w:rFonts w:cs="Calibri"/>
          <w:color w:val="auto"/>
          <w:lang w:val="hr-HR"/>
        </w:rPr>
        <w:t>:</w:t>
      </w:r>
    </w:p>
    <w:p w14:paraId="1BD8E4DA" w14:textId="77777777" w:rsidR="003313CD" w:rsidRPr="00F85E4C" w:rsidRDefault="003313CD" w:rsidP="00F85E4C">
      <w:pPr>
        <w:numPr>
          <w:ilvl w:val="0"/>
          <w:numId w:val="16"/>
        </w:numPr>
        <w:spacing w:line="252" w:lineRule="auto"/>
        <w:contextualSpacing/>
        <w:jc w:val="both"/>
        <w:rPr>
          <w:rFonts w:cs="Calibri"/>
          <w:color w:val="auto"/>
          <w:lang w:val="hr-HR"/>
        </w:rPr>
      </w:pPr>
      <w:r w:rsidRPr="00F85E4C">
        <w:rPr>
          <w:rFonts w:cs="Calibri"/>
          <w:color w:val="auto"/>
          <w:lang w:val="hr-HR"/>
        </w:rPr>
        <w:t xml:space="preserve">Operativni program Učinkoviti ljudski potencijali 2021.-2027., </w:t>
      </w:r>
    </w:p>
    <w:p w14:paraId="6AD03105" w14:textId="77777777" w:rsidR="003313CD" w:rsidRPr="00F85E4C" w:rsidRDefault="003313CD" w:rsidP="00F85E4C">
      <w:pPr>
        <w:numPr>
          <w:ilvl w:val="0"/>
          <w:numId w:val="16"/>
        </w:numPr>
        <w:spacing w:line="252" w:lineRule="auto"/>
        <w:contextualSpacing/>
        <w:jc w:val="both"/>
        <w:rPr>
          <w:rFonts w:cs="Calibri"/>
          <w:color w:val="auto"/>
          <w:lang w:val="hr-HR"/>
        </w:rPr>
      </w:pPr>
      <w:r w:rsidRPr="00F85E4C">
        <w:rPr>
          <w:rFonts w:cs="Calibri"/>
          <w:color w:val="auto"/>
          <w:lang w:val="hr-HR"/>
        </w:rPr>
        <w:t>Pravilnik o osnovnoškolskom i srednjoškolskom obrazovanju učenika s teškoćama u razvoju (Narodne novine, broj: 24/15.),</w:t>
      </w:r>
    </w:p>
    <w:p w14:paraId="4FF58500" w14:textId="77777777" w:rsidR="003313CD" w:rsidRPr="00F85E4C" w:rsidRDefault="003313CD" w:rsidP="00F85E4C">
      <w:pPr>
        <w:numPr>
          <w:ilvl w:val="0"/>
          <w:numId w:val="16"/>
        </w:numPr>
        <w:spacing w:line="252" w:lineRule="auto"/>
        <w:contextualSpacing/>
        <w:jc w:val="both"/>
        <w:rPr>
          <w:rFonts w:cs="Calibri"/>
          <w:color w:val="auto"/>
          <w:lang w:val="hr-HR"/>
        </w:rPr>
      </w:pPr>
      <w:r w:rsidRPr="00F85E4C">
        <w:rPr>
          <w:rFonts w:cs="Calibri"/>
          <w:color w:val="auto"/>
          <w:lang w:val="hr-HR"/>
        </w:rPr>
        <w:t>Zakon o osobnoj asistenciji (Narodne novine, broj 71/23),</w:t>
      </w:r>
    </w:p>
    <w:p w14:paraId="18FC3854" w14:textId="77777777" w:rsidR="003313CD" w:rsidRPr="00F85E4C" w:rsidRDefault="003313CD" w:rsidP="00F85E4C">
      <w:pPr>
        <w:numPr>
          <w:ilvl w:val="0"/>
          <w:numId w:val="16"/>
        </w:numPr>
        <w:spacing w:line="252" w:lineRule="auto"/>
        <w:contextualSpacing/>
        <w:rPr>
          <w:rFonts w:cs="Calibri"/>
          <w:color w:val="auto"/>
          <w:lang w:val="hr-HR"/>
        </w:rPr>
      </w:pPr>
      <w:r w:rsidRPr="00F85E4C">
        <w:rPr>
          <w:rFonts w:cs="Calibri"/>
          <w:color w:val="auto"/>
          <w:lang w:val="hr-HR"/>
        </w:rPr>
        <w:t>Pravilnik o pomoćnicima u nastavi i stručnim komunikacijskim posrednicima (Narodne novine, broj: 85/2024) i</w:t>
      </w:r>
    </w:p>
    <w:p w14:paraId="1F09B480" w14:textId="77777777" w:rsidR="003313CD" w:rsidRPr="00F85E4C" w:rsidRDefault="003313CD" w:rsidP="00F85E4C">
      <w:pPr>
        <w:numPr>
          <w:ilvl w:val="0"/>
          <w:numId w:val="16"/>
        </w:numPr>
        <w:spacing w:line="252" w:lineRule="auto"/>
        <w:contextualSpacing/>
        <w:jc w:val="both"/>
        <w:rPr>
          <w:rFonts w:cs="Calibri"/>
          <w:color w:val="auto"/>
          <w:lang w:val="hr-HR"/>
        </w:rPr>
      </w:pPr>
      <w:r w:rsidRPr="00F85E4C">
        <w:rPr>
          <w:rFonts w:cs="Calibri"/>
          <w:color w:val="auto"/>
          <w:lang w:val="hr-HR"/>
        </w:rPr>
        <w:t xml:space="preserve">Zakon o odgoju i obrazovanju u osnovnoj i srednjoj školi </w:t>
      </w:r>
      <w:bookmarkStart w:id="27" w:name="_Hlk88647685"/>
      <w:r w:rsidRPr="00F85E4C">
        <w:rPr>
          <w:rFonts w:cs="Calibri"/>
          <w:color w:val="auto"/>
          <w:lang w:val="hr-HR"/>
        </w:rPr>
        <w:t>(Narodne novine, broj: 87/08., 86/09., 92/10., 105/10., 90/11., 5/12., 16/12., 86/12., 126/12., 94/13., 152/14., 07/17., 68/18., 98/19. i 64/20., 151/22., 155/23. i 156/23).</w:t>
      </w:r>
      <w:bookmarkEnd w:id="27"/>
      <w:r w:rsidRPr="00F85E4C">
        <w:rPr>
          <w:rFonts w:cs="Calibri"/>
          <w:color w:val="auto"/>
          <w:lang w:val="hr-HR"/>
        </w:rPr>
        <w:t xml:space="preserve"> </w:t>
      </w:r>
    </w:p>
    <w:p w14:paraId="525E5F00" w14:textId="77777777" w:rsidR="003313CD" w:rsidRPr="00F85E4C" w:rsidRDefault="003313CD" w:rsidP="003313CD">
      <w:pPr>
        <w:ind w:left="720"/>
        <w:contextualSpacing/>
        <w:jc w:val="both"/>
        <w:rPr>
          <w:rFonts w:cs="Calibri"/>
          <w:color w:val="auto"/>
          <w:lang w:val="hr-HR"/>
        </w:rPr>
      </w:pPr>
    </w:p>
    <w:tbl>
      <w:tblPr>
        <w:tblStyle w:val="Reetkatablice"/>
        <w:tblW w:w="4848" w:type="pct"/>
        <w:jc w:val="center"/>
        <w:tblLook w:val="04A0" w:firstRow="1" w:lastRow="0" w:firstColumn="1" w:lastColumn="0" w:noHBand="0" w:noVBand="1"/>
      </w:tblPr>
      <w:tblGrid>
        <w:gridCol w:w="3117"/>
        <w:gridCol w:w="1418"/>
        <w:gridCol w:w="1418"/>
        <w:gridCol w:w="1418"/>
        <w:gridCol w:w="1416"/>
      </w:tblGrid>
      <w:tr w:rsidR="008E0BC3" w:rsidRPr="00F85E4C" w14:paraId="28B7AD3B" w14:textId="77777777" w:rsidTr="001B1DE2">
        <w:trPr>
          <w:trHeight w:val="284"/>
          <w:jc w:val="center"/>
        </w:trPr>
        <w:tc>
          <w:tcPr>
            <w:tcW w:w="1773" w:type="pct"/>
            <w:vAlign w:val="center"/>
          </w:tcPr>
          <w:p w14:paraId="096F6E4D" w14:textId="77777777" w:rsidR="003313CD" w:rsidRPr="00F85E4C" w:rsidRDefault="003313CD" w:rsidP="003313CD">
            <w:pPr>
              <w:rPr>
                <w:rFonts w:cs="Calibri"/>
                <w:i/>
                <w:color w:val="auto"/>
                <w:sz w:val="20"/>
                <w:szCs w:val="20"/>
                <w:lang w:val="hr-HR"/>
              </w:rPr>
            </w:pPr>
            <w:r w:rsidRPr="00F85E4C">
              <w:rPr>
                <w:rFonts w:cs="Calibri"/>
                <w:b/>
                <w:bCs/>
                <w:color w:val="auto"/>
                <w:sz w:val="20"/>
                <w:szCs w:val="20"/>
                <w:lang w:val="hr-HR"/>
              </w:rPr>
              <w:t xml:space="preserve">PROGRAM 2305 OSIGURANJE POMOĆNIKA U NASTAVI ZA </w:t>
            </w:r>
            <w:r w:rsidRPr="00F85E4C">
              <w:rPr>
                <w:rFonts w:cs="Calibri"/>
                <w:b/>
                <w:bCs/>
                <w:color w:val="auto"/>
                <w:sz w:val="20"/>
                <w:szCs w:val="20"/>
                <w:lang w:val="hr-HR"/>
              </w:rPr>
              <w:lastRenderedPageBreak/>
              <w:t>OSOBE S POTEŠKOĆAMA U RAZVOJU</w:t>
            </w:r>
          </w:p>
        </w:tc>
        <w:tc>
          <w:tcPr>
            <w:tcW w:w="807" w:type="pct"/>
            <w:tcBorders>
              <w:top w:val="single" w:sz="4" w:space="0" w:color="000000"/>
              <w:left w:val="single" w:sz="4" w:space="0" w:color="000000"/>
              <w:bottom w:val="single" w:sz="4" w:space="0" w:color="auto"/>
            </w:tcBorders>
            <w:vAlign w:val="center"/>
          </w:tcPr>
          <w:p w14:paraId="12E737A6"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lastRenderedPageBreak/>
              <w:t>REBALANS 2025.</w:t>
            </w:r>
          </w:p>
        </w:tc>
        <w:tc>
          <w:tcPr>
            <w:tcW w:w="807" w:type="pct"/>
            <w:vAlign w:val="center"/>
          </w:tcPr>
          <w:p w14:paraId="4B4E8D35"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TEKUĆI PLAN 2025.</w:t>
            </w:r>
          </w:p>
        </w:tc>
        <w:tc>
          <w:tcPr>
            <w:tcW w:w="807" w:type="pct"/>
            <w:vAlign w:val="center"/>
          </w:tcPr>
          <w:p w14:paraId="1F8C030C"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30.6.2025.</w:t>
            </w:r>
          </w:p>
        </w:tc>
        <w:tc>
          <w:tcPr>
            <w:tcW w:w="806" w:type="pct"/>
            <w:vAlign w:val="center"/>
          </w:tcPr>
          <w:p w14:paraId="595DA033"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INDEKS</w:t>
            </w:r>
          </w:p>
          <w:p w14:paraId="77D7B13F"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69B9EBA0" w14:textId="77777777" w:rsidTr="001B1DE2">
        <w:trPr>
          <w:trHeight w:val="284"/>
          <w:jc w:val="center"/>
        </w:trPr>
        <w:tc>
          <w:tcPr>
            <w:tcW w:w="1773" w:type="pct"/>
          </w:tcPr>
          <w:p w14:paraId="297D8747"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Tekući projekt T230008 PROJEKT „PETICA ZA DVOJE – VIII. FAZA“</w:t>
            </w:r>
          </w:p>
        </w:tc>
        <w:tc>
          <w:tcPr>
            <w:tcW w:w="807" w:type="pct"/>
            <w:vAlign w:val="center"/>
          </w:tcPr>
          <w:p w14:paraId="4FBB7646"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461.800,00</w:t>
            </w:r>
          </w:p>
        </w:tc>
        <w:tc>
          <w:tcPr>
            <w:tcW w:w="807" w:type="pct"/>
            <w:vAlign w:val="center"/>
          </w:tcPr>
          <w:p w14:paraId="65B54035"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461.800,00</w:t>
            </w:r>
          </w:p>
        </w:tc>
        <w:tc>
          <w:tcPr>
            <w:tcW w:w="807" w:type="pct"/>
            <w:vAlign w:val="center"/>
          </w:tcPr>
          <w:p w14:paraId="756D16DB"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290.930,73</w:t>
            </w:r>
          </w:p>
        </w:tc>
        <w:tc>
          <w:tcPr>
            <w:tcW w:w="806" w:type="pct"/>
            <w:vAlign w:val="center"/>
          </w:tcPr>
          <w:p w14:paraId="7512B515"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63,00</w:t>
            </w:r>
          </w:p>
        </w:tc>
      </w:tr>
      <w:tr w:rsidR="008E0BC3" w:rsidRPr="00F85E4C" w14:paraId="40C6EFD7" w14:textId="77777777" w:rsidTr="001B1DE2">
        <w:trPr>
          <w:trHeight w:val="284"/>
          <w:jc w:val="center"/>
        </w:trPr>
        <w:tc>
          <w:tcPr>
            <w:tcW w:w="1773" w:type="pct"/>
            <w:vAlign w:val="center"/>
          </w:tcPr>
          <w:p w14:paraId="1C9142DA"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UKUPNO</w:t>
            </w:r>
          </w:p>
        </w:tc>
        <w:tc>
          <w:tcPr>
            <w:tcW w:w="807" w:type="pct"/>
            <w:vAlign w:val="center"/>
          </w:tcPr>
          <w:p w14:paraId="0BBE63FD"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461.800,00</w:t>
            </w:r>
          </w:p>
        </w:tc>
        <w:tc>
          <w:tcPr>
            <w:tcW w:w="807" w:type="pct"/>
            <w:vAlign w:val="center"/>
          </w:tcPr>
          <w:p w14:paraId="220E9CA1"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461.800,00</w:t>
            </w:r>
          </w:p>
        </w:tc>
        <w:tc>
          <w:tcPr>
            <w:tcW w:w="807" w:type="pct"/>
            <w:vAlign w:val="center"/>
          </w:tcPr>
          <w:p w14:paraId="259B9D6A"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290.930,73</w:t>
            </w:r>
          </w:p>
        </w:tc>
        <w:tc>
          <w:tcPr>
            <w:tcW w:w="806" w:type="pct"/>
            <w:vAlign w:val="center"/>
          </w:tcPr>
          <w:p w14:paraId="5DF2A593"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63,00</w:t>
            </w:r>
          </w:p>
        </w:tc>
      </w:tr>
    </w:tbl>
    <w:p w14:paraId="2AEBD31D" w14:textId="77777777" w:rsidR="003313CD" w:rsidRPr="00F85E4C" w:rsidRDefault="003313CD" w:rsidP="003313CD">
      <w:pPr>
        <w:jc w:val="both"/>
        <w:rPr>
          <w:rFonts w:cs="Calibri"/>
          <w:b/>
          <w:color w:val="auto"/>
          <w:lang w:val="hr-HR"/>
        </w:rPr>
      </w:pPr>
    </w:p>
    <w:p w14:paraId="340EC85E" w14:textId="77777777" w:rsidR="003313CD" w:rsidRPr="00F85E4C" w:rsidRDefault="003313CD" w:rsidP="003313CD">
      <w:pPr>
        <w:jc w:val="both"/>
        <w:rPr>
          <w:rFonts w:cs="Calibri"/>
          <w:bCs/>
          <w:color w:val="auto"/>
          <w:lang w:val="hr-HR"/>
        </w:rPr>
      </w:pPr>
      <w:r w:rsidRPr="00F85E4C">
        <w:rPr>
          <w:rFonts w:cs="Calibri"/>
          <w:b/>
          <w:color w:val="auto"/>
          <w:lang w:val="hr-HR"/>
        </w:rPr>
        <w:t>Projekt „PETICA ZA DVOJE – VIII. FAZA“</w:t>
      </w:r>
      <w:r w:rsidRPr="00F85E4C">
        <w:rPr>
          <w:rFonts w:cs="Calibri"/>
          <w:bCs/>
          <w:color w:val="auto"/>
          <w:lang w:val="hr-HR"/>
        </w:rPr>
        <w:t xml:space="preserve"> – odnosi se na nastavak projekta Petica za dvoje – VII. faza. Sredstva su utrošena na trošak plaće pomoćnika u nastavi, , u promatranom razdoblju kroz projekt je zaposleno 48 pomoćnika u nastavi koji rade s ukupno 63 učenika s teškoćama u razvoju.</w:t>
      </w:r>
    </w:p>
    <w:p w14:paraId="362986E8" w14:textId="77777777" w:rsidR="003313CD" w:rsidRPr="00F85E4C" w:rsidRDefault="003313CD" w:rsidP="003313CD">
      <w:pPr>
        <w:jc w:val="both"/>
        <w:rPr>
          <w:rFonts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1939"/>
        <w:gridCol w:w="1439"/>
        <w:gridCol w:w="939"/>
        <w:gridCol w:w="1011"/>
        <w:gridCol w:w="1267"/>
        <w:gridCol w:w="1211"/>
        <w:gridCol w:w="1256"/>
      </w:tblGrid>
      <w:tr w:rsidR="008E0BC3" w:rsidRPr="00F85E4C" w14:paraId="260F6B8A" w14:textId="77777777" w:rsidTr="001B1DE2">
        <w:trPr>
          <w:trHeight w:val="553"/>
          <w:jc w:val="center"/>
        </w:trPr>
        <w:tc>
          <w:tcPr>
            <w:tcW w:w="1070" w:type="pct"/>
            <w:tcBorders>
              <w:top w:val="single" w:sz="4" w:space="0" w:color="00000A"/>
              <w:left w:val="single" w:sz="4" w:space="0" w:color="00000A"/>
              <w:bottom w:val="single" w:sz="4" w:space="0" w:color="00000A"/>
              <w:right w:val="single" w:sz="4" w:space="0" w:color="00000A"/>
            </w:tcBorders>
            <w:vAlign w:val="center"/>
            <w:hideMark/>
          </w:tcPr>
          <w:p w14:paraId="7229341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794" w:type="pct"/>
            <w:tcBorders>
              <w:top w:val="single" w:sz="4" w:space="0" w:color="00000A"/>
              <w:left w:val="single" w:sz="4" w:space="0" w:color="00000A"/>
              <w:bottom w:val="single" w:sz="4" w:space="0" w:color="00000A"/>
              <w:right w:val="single" w:sz="4" w:space="0" w:color="00000A"/>
            </w:tcBorders>
            <w:vAlign w:val="center"/>
            <w:hideMark/>
          </w:tcPr>
          <w:p w14:paraId="31BF5C7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518" w:type="pct"/>
            <w:tcBorders>
              <w:top w:val="single" w:sz="4" w:space="0" w:color="00000A"/>
              <w:left w:val="single" w:sz="4" w:space="0" w:color="00000A"/>
              <w:bottom w:val="single" w:sz="4" w:space="0" w:color="00000A"/>
              <w:right w:val="single" w:sz="4" w:space="0" w:color="00000A"/>
            </w:tcBorders>
            <w:vAlign w:val="center"/>
            <w:hideMark/>
          </w:tcPr>
          <w:p w14:paraId="154A6D6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558" w:type="pct"/>
            <w:tcBorders>
              <w:top w:val="single" w:sz="4" w:space="0" w:color="00000A"/>
              <w:left w:val="single" w:sz="4" w:space="0" w:color="00000A"/>
              <w:bottom w:val="single" w:sz="4" w:space="0" w:color="00000A"/>
              <w:right w:val="single" w:sz="4" w:space="0" w:color="00000A"/>
            </w:tcBorders>
            <w:vAlign w:val="center"/>
            <w:hideMark/>
          </w:tcPr>
          <w:p w14:paraId="63533EF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9" w:type="pct"/>
            <w:tcBorders>
              <w:top w:val="single" w:sz="4" w:space="0" w:color="00000A"/>
              <w:left w:val="single" w:sz="4" w:space="0" w:color="00000A"/>
              <w:bottom w:val="single" w:sz="4" w:space="0" w:color="00000A"/>
              <w:right w:val="single" w:sz="4" w:space="0" w:color="00000A"/>
            </w:tcBorders>
            <w:vAlign w:val="center"/>
            <w:hideMark/>
          </w:tcPr>
          <w:p w14:paraId="0BA4497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668" w:type="pct"/>
            <w:tcBorders>
              <w:top w:val="single" w:sz="4" w:space="0" w:color="00000A"/>
              <w:left w:val="single" w:sz="4" w:space="0" w:color="00000A"/>
              <w:bottom w:val="single" w:sz="4" w:space="0" w:color="00000A"/>
              <w:right w:val="single" w:sz="4" w:space="0" w:color="00000A"/>
            </w:tcBorders>
            <w:vAlign w:val="center"/>
          </w:tcPr>
          <w:p w14:paraId="38A29CF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93" w:type="pct"/>
            <w:tcBorders>
              <w:top w:val="single" w:sz="4" w:space="0" w:color="00000A"/>
              <w:left w:val="single" w:sz="4" w:space="0" w:color="00000A"/>
              <w:bottom w:val="single" w:sz="4" w:space="0" w:color="00000A"/>
              <w:right w:val="single" w:sz="4" w:space="0" w:color="00000A"/>
            </w:tcBorders>
            <w:vAlign w:val="center"/>
            <w:hideMark/>
          </w:tcPr>
          <w:p w14:paraId="516B8D0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5D66E0B9" w14:textId="77777777" w:rsidTr="001B1DE2">
        <w:trPr>
          <w:trHeight w:val="406"/>
          <w:jc w:val="center"/>
        </w:trPr>
        <w:tc>
          <w:tcPr>
            <w:tcW w:w="1070" w:type="pct"/>
            <w:tcBorders>
              <w:top w:val="single" w:sz="4" w:space="0" w:color="00000A"/>
              <w:left w:val="single" w:sz="4" w:space="0" w:color="00000A"/>
              <w:bottom w:val="single" w:sz="4" w:space="0" w:color="00000A"/>
              <w:right w:val="single" w:sz="4" w:space="0" w:color="00000A"/>
            </w:tcBorders>
            <w:vAlign w:val="center"/>
            <w:hideMark/>
          </w:tcPr>
          <w:p w14:paraId="389D66F9"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Osobe obuhvaćene projektima socijalne inkluzije Petica za dvoje – VIII faza</w:t>
            </w:r>
          </w:p>
        </w:tc>
        <w:tc>
          <w:tcPr>
            <w:tcW w:w="794" w:type="pct"/>
            <w:tcBorders>
              <w:top w:val="single" w:sz="4" w:space="0" w:color="00000A"/>
              <w:left w:val="single" w:sz="4" w:space="0" w:color="00000A"/>
              <w:bottom w:val="single" w:sz="4" w:space="0" w:color="00000A"/>
              <w:right w:val="single" w:sz="4" w:space="0" w:color="00000A"/>
            </w:tcBorders>
            <w:vAlign w:val="center"/>
            <w:hideMark/>
          </w:tcPr>
          <w:p w14:paraId="09843022"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osoba obuhvaćenih projektima socijalne inkluzije</w:t>
            </w:r>
          </w:p>
        </w:tc>
        <w:tc>
          <w:tcPr>
            <w:tcW w:w="518" w:type="pct"/>
            <w:tcBorders>
              <w:top w:val="single" w:sz="4" w:space="0" w:color="00000A"/>
              <w:left w:val="single" w:sz="4" w:space="0" w:color="00000A"/>
              <w:bottom w:val="single" w:sz="4" w:space="0" w:color="00000A"/>
              <w:right w:val="single" w:sz="4" w:space="0" w:color="00000A"/>
            </w:tcBorders>
            <w:vAlign w:val="center"/>
            <w:hideMark/>
          </w:tcPr>
          <w:p w14:paraId="2F373B6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Kom</w:t>
            </w:r>
          </w:p>
        </w:tc>
        <w:tc>
          <w:tcPr>
            <w:tcW w:w="558" w:type="pct"/>
            <w:tcBorders>
              <w:top w:val="single" w:sz="4" w:space="0" w:color="00000A"/>
              <w:left w:val="single" w:sz="4" w:space="0" w:color="00000A"/>
              <w:bottom w:val="single" w:sz="4" w:space="0" w:color="00000A"/>
              <w:right w:val="single" w:sz="4" w:space="0" w:color="00000A"/>
            </w:tcBorders>
            <w:vAlign w:val="center"/>
            <w:hideMark/>
          </w:tcPr>
          <w:p w14:paraId="74EDC67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111</w:t>
            </w:r>
          </w:p>
        </w:tc>
        <w:tc>
          <w:tcPr>
            <w:tcW w:w="699" w:type="pct"/>
            <w:tcBorders>
              <w:top w:val="single" w:sz="4" w:space="0" w:color="00000A"/>
              <w:left w:val="single" w:sz="4" w:space="0" w:color="00000A"/>
              <w:bottom w:val="single" w:sz="4" w:space="0" w:color="00000A"/>
              <w:right w:val="single" w:sz="4" w:space="0" w:color="00000A"/>
            </w:tcBorders>
            <w:vAlign w:val="center"/>
          </w:tcPr>
          <w:p w14:paraId="60E38EF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111</w:t>
            </w:r>
          </w:p>
        </w:tc>
        <w:tc>
          <w:tcPr>
            <w:tcW w:w="668" w:type="pct"/>
            <w:tcBorders>
              <w:top w:val="single" w:sz="4" w:space="0" w:color="00000A"/>
              <w:left w:val="single" w:sz="4" w:space="0" w:color="00000A"/>
              <w:bottom w:val="single" w:sz="4" w:space="0" w:color="00000A"/>
              <w:right w:val="single" w:sz="4" w:space="0" w:color="00000A"/>
            </w:tcBorders>
            <w:vAlign w:val="center"/>
          </w:tcPr>
          <w:p w14:paraId="14F1259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111</w:t>
            </w:r>
          </w:p>
        </w:tc>
        <w:tc>
          <w:tcPr>
            <w:tcW w:w="693" w:type="pct"/>
            <w:tcBorders>
              <w:top w:val="single" w:sz="4" w:space="0" w:color="00000A"/>
              <w:left w:val="single" w:sz="4" w:space="0" w:color="00000A"/>
              <w:bottom w:val="single" w:sz="4" w:space="0" w:color="00000A"/>
              <w:right w:val="single" w:sz="4" w:space="0" w:color="00000A"/>
            </w:tcBorders>
            <w:vAlign w:val="center"/>
          </w:tcPr>
          <w:p w14:paraId="023C467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111</w:t>
            </w:r>
          </w:p>
        </w:tc>
      </w:tr>
    </w:tbl>
    <w:p w14:paraId="4EC7EF3A" w14:textId="77777777" w:rsidR="003313CD" w:rsidRPr="00F85E4C" w:rsidRDefault="003313CD" w:rsidP="003313CD">
      <w:pPr>
        <w:ind w:right="-108"/>
        <w:jc w:val="both"/>
        <w:rPr>
          <w:rFonts w:cs="Calibri"/>
          <w:b/>
          <w:color w:val="auto"/>
          <w:lang w:val="hr-HR"/>
        </w:rPr>
      </w:pPr>
    </w:p>
    <w:p w14:paraId="20871A62" w14:textId="77777777" w:rsidR="00806096" w:rsidRPr="00F85E4C" w:rsidRDefault="00806096" w:rsidP="003313CD">
      <w:pPr>
        <w:ind w:right="-108"/>
        <w:jc w:val="both"/>
        <w:rPr>
          <w:rFonts w:cs="Calibri"/>
          <w:b/>
          <w:color w:val="auto"/>
          <w:lang w:val="hr-HR"/>
        </w:rPr>
      </w:pPr>
    </w:p>
    <w:p w14:paraId="673162A1" w14:textId="77777777" w:rsidR="003313CD" w:rsidRPr="00F85E4C" w:rsidRDefault="003313CD" w:rsidP="003313CD">
      <w:pPr>
        <w:jc w:val="both"/>
        <w:rPr>
          <w:rFonts w:cs="Calibri"/>
          <w:b/>
          <w:color w:val="auto"/>
          <w:lang w:val="hr-HR"/>
        </w:rPr>
      </w:pPr>
      <w:r w:rsidRPr="00F85E4C">
        <w:rPr>
          <w:rFonts w:cs="Calibri"/>
          <w:b/>
          <w:color w:val="auto"/>
          <w:lang w:val="hr-HR"/>
        </w:rPr>
        <w:t xml:space="preserve">NAZIV PROGRAMA: POTICANJE RURALNOG RAZVOJA </w:t>
      </w:r>
    </w:p>
    <w:p w14:paraId="6CA19D2B" w14:textId="77777777" w:rsidR="003313CD" w:rsidRPr="00F85E4C" w:rsidRDefault="003313CD" w:rsidP="003313CD">
      <w:pPr>
        <w:jc w:val="both"/>
        <w:rPr>
          <w:rFonts w:cs="Calibri"/>
          <w:b/>
          <w:color w:val="auto"/>
          <w:lang w:val="hr-HR"/>
        </w:rPr>
      </w:pPr>
    </w:p>
    <w:p w14:paraId="0F175CEE" w14:textId="77777777" w:rsidR="003313CD" w:rsidRPr="00F85E4C" w:rsidRDefault="003313CD" w:rsidP="003313CD">
      <w:pPr>
        <w:ind w:firstLine="720"/>
        <w:jc w:val="both"/>
        <w:rPr>
          <w:rFonts w:cs="Calibri"/>
          <w:color w:val="auto"/>
          <w:lang w:val="hr-HR"/>
        </w:rPr>
      </w:pPr>
      <w:r w:rsidRPr="00F85E4C">
        <w:rPr>
          <w:rFonts w:cs="Calibri"/>
          <w:color w:val="auto"/>
          <w:lang w:val="hr-HR"/>
        </w:rPr>
        <w:t xml:space="preserve">Cilj Grada Požege kroz LOKALNU AKCIJSKU GRUPU (LAG) Barun Trenk je udruživanje s partnerima iz javnog i privatnog sektora kako bi se postigla sinergija, zajedničko vlasništvo te kritična masa potrebna za poboljšanje ekonomske konkurentnosti područja. Grad Požega će na ovaj način moći sudjelovati u zajedničkim projektima i međusektorskim akcijama te na taj način doprinijeti razvoju pojedinih područja grada i prigradskih naselja. </w:t>
      </w:r>
    </w:p>
    <w:p w14:paraId="0E54D5EE" w14:textId="77777777" w:rsidR="003313CD" w:rsidRPr="00F85E4C" w:rsidRDefault="003313CD" w:rsidP="003313CD">
      <w:pPr>
        <w:ind w:firstLine="720"/>
        <w:jc w:val="both"/>
        <w:rPr>
          <w:rFonts w:cs="Calibri"/>
          <w:color w:val="auto"/>
          <w:lang w:val="hr-HR"/>
        </w:rPr>
      </w:pPr>
    </w:p>
    <w:p w14:paraId="679FB92A" w14:textId="77777777" w:rsidR="003313CD" w:rsidRPr="00F85E4C" w:rsidRDefault="003313CD" w:rsidP="003313CD">
      <w:pPr>
        <w:jc w:val="both"/>
        <w:rPr>
          <w:rFonts w:cs="Calibri"/>
          <w:b/>
          <w:bCs/>
          <w:color w:val="auto"/>
          <w:lang w:val="hr-HR"/>
        </w:rPr>
      </w:pPr>
      <w:r w:rsidRPr="00F85E4C">
        <w:rPr>
          <w:rFonts w:cs="Calibri"/>
          <w:b/>
          <w:bCs/>
          <w:color w:val="auto"/>
          <w:lang w:val="hr-HR"/>
        </w:rPr>
        <w:t xml:space="preserve">Zakonska osnova za uvođenje programa: </w:t>
      </w:r>
    </w:p>
    <w:p w14:paraId="758F78D1" w14:textId="77777777" w:rsidR="003313CD" w:rsidRPr="00F85E4C" w:rsidRDefault="003313CD" w:rsidP="00F85E4C">
      <w:pPr>
        <w:numPr>
          <w:ilvl w:val="0"/>
          <w:numId w:val="17"/>
        </w:numPr>
        <w:spacing w:line="252" w:lineRule="auto"/>
        <w:contextualSpacing/>
        <w:jc w:val="both"/>
        <w:rPr>
          <w:rFonts w:cs="Calibri"/>
          <w:b/>
          <w:bCs/>
          <w:color w:val="auto"/>
          <w:lang w:val="hr-HR"/>
        </w:rPr>
      </w:pPr>
      <w:r w:rsidRPr="00F85E4C">
        <w:rPr>
          <w:rFonts w:cs="Calibri"/>
          <w:color w:val="auto"/>
          <w:lang w:val="hr-HR"/>
        </w:rPr>
        <w:t xml:space="preserve">Zakon o regionalnom razvoju Republike Hrvatske (Narodne novine, broj: 147/14., 123/17. i 118/18.), </w:t>
      </w:r>
    </w:p>
    <w:p w14:paraId="1C1ACDBC" w14:textId="2DA37EE3" w:rsidR="003313CD" w:rsidRPr="00F85E4C" w:rsidRDefault="003313CD" w:rsidP="00F85E4C">
      <w:pPr>
        <w:numPr>
          <w:ilvl w:val="0"/>
          <w:numId w:val="17"/>
        </w:numPr>
        <w:spacing w:line="252" w:lineRule="auto"/>
        <w:contextualSpacing/>
        <w:jc w:val="both"/>
        <w:rPr>
          <w:rFonts w:cs="Calibri"/>
          <w:b/>
          <w:bCs/>
          <w:color w:val="auto"/>
          <w:lang w:val="hr-HR"/>
        </w:rPr>
      </w:pPr>
      <w:r w:rsidRPr="00F85E4C">
        <w:rPr>
          <w:rFonts w:cs="Calibri"/>
          <w:color w:val="auto"/>
          <w:lang w:val="hr-HR"/>
        </w:rPr>
        <w:t>Zakon o poljoprivredi (Narodne novine, broj: 118/18., 42/20., 127/20., 52/21., 152/22. i 152/24.)</w:t>
      </w:r>
      <w:r w:rsidR="00667DEE" w:rsidRPr="00F85E4C">
        <w:rPr>
          <w:rFonts w:cs="Calibri"/>
          <w:color w:val="auto"/>
          <w:lang w:val="hr-HR"/>
        </w:rPr>
        <w:t>,</w:t>
      </w:r>
    </w:p>
    <w:p w14:paraId="4B5356AD" w14:textId="77777777" w:rsidR="003313CD" w:rsidRPr="00F85E4C" w:rsidRDefault="003313CD" w:rsidP="00F85E4C">
      <w:pPr>
        <w:numPr>
          <w:ilvl w:val="0"/>
          <w:numId w:val="17"/>
        </w:numPr>
        <w:spacing w:line="252" w:lineRule="auto"/>
        <w:contextualSpacing/>
        <w:jc w:val="both"/>
        <w:rPr>
          <w:rFonts w:cs="Calibri"/>
          <w:b/>
          <w:bCs/>
          <w:color w:val="auto"/>
          <w:lang w:val="hr-HR"/>
        </w:rPr>
      </w:pPr>
      <w:r w:rsidRPr="00F85E4C">
        <w:rPr>
          <w:rFonts w:cs="Calibri"/>
          <w:color w:val="auto"/>
          <w:lang w:val="hr-HR"/>
        </w:rPr>
        <w:t xml:space="preserve">Zakon o institucionalnom okviru za korištenje fondova Europske unije u Republici Hrvatskoj (Narodne novine, broj: 116/2021. i 31/25.). </w:t>
      </w:r>
    </w:p>
    <w:p w14:paraId="5730F939" w14:textId="77777777" w:rsidR="003313CD" w:rsidRPr="00F85E4C" w:rsidRDefault="003313CD" w:rsidP="003313CD">
      <w:pPr>
        <w:ind w:left="681" w:hanging="284"/>
        <w:contextualSpacing/>
        <w:jc w:val="both"/>
        <w:rPr>
          <w:rFonts w:cs="Calibri"/>
          <w:color w:val="auto"/>
          <w:lang w:val="hr-HR"/>
        </w:rPr>
      </w:pPr>
    </w:p>
    <w:tbl>
      <w:tblPr>
        <w:tblStyle w:val="Reetkatablice"/>
        <w:tblW w:w="4849" w:type="pct"/>
        <w:jc w:val="center"/>
        <w:tblLook w:val="04A0" w:firstRow="1" w:lastRow="0" w:firstColumn="1" w:lastColumn="0" w:noHBand="0" w:noVBand="1"/>
      </w:tblPr>
      <w:tblGrid>
        <w:gridCol w:w="3120"/>
        <w:gridCol w:w="1417"/>
        <w:gridCol w:w="1417"/>
        <w:gridCol w:w="1417"/>
        <w:gridCol w:w="1417"/>
      </w:tblGrid>
      <w:tr w:rsidR="008E0BC3" w:rsidRPr="00F85E4C" w14:paraId="79C0FB51" w14:textId="77777777" w:rsidTr="001B1DE2">
        <w:trPr>
          <w:trHeight w:val="284"/>
          <w:jc w:val="center"/>
        </w:trPr>
        <w:tc>
          <w:tcPr>
            <w:tcW w:w="1775" w:type="pct"/>
            <w:vAlign w:val="center"/>
          </w:tcPr>
          <w:p w14:paraId="0CD5D966" w14:textId="77777777" w:rsidR="003313CD" w:rsidRPr="00F85E4C" w:rsidRDefault="003313CD" w:rsidP="003313CD">
            <w:pPr>
              <w:rPr>
                <w:rFonts w:cs="Calibri"/>
                <w:i/>
                <w:color w:val="auto"/>
                <w:sz w:val="20"/>
                <w:szCs w:val="20"/>
                <w:lang w:val="hr-HR"/>
              </w:rPr>
            </w:pPr>
            <w:r w:rsidRPr="00F85E4C">
              <w:rPr>
                <w:rFonts w:cs="Calibri"/>
                <w:b/>
                <w:bCs/>
                <w:color w:val="auto"/>
                <w:sz w:val="20"/>
                <w:szCs w:val="20"/>
                <w:lang w:val="hr-HR"/>
              </w:rPr>
              <w:t>PROGRAM 2306 POTICANJE RURALNOG RAZVOJA</w:t>
            </w:r>
          </w:p>
        </w:tc>
        <w:tc>
          <w:tcPr>
            <w:tcW w:w="806" w:type="pct"/>
            <w:tcBorders>
              <w:top w:val="single" w:sz="4" w:space="0" w:color="000000"/>
              <w:left w:val="single" w:sz="4" w:space="0" w:color="000000"/>
              <w:bottom w:val="single" w:sz="4" w:space="0" w:color="auto"/>
            </w:tcBorders>
            <w:vAlign w:val="center"/>
          </w:tcPr>
          <w:p w14:paraId="0301E1CB"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REBALANS 2025.</w:t>
            </w:r>
          </w:p>
        </w:tc>
        <w:tc>
          <w:tcPr>
            <w:tcW w:w="806" w:type="pct"/>
            <w:vAlign w:val="center"/>
          </w:tcPr>
          <w:p w14:paraId="7A3FE403"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TEKUĆI PLAN 2025.</w:t>
            </w:r>
          </w:p>
        </w:tc>
        <w:tc>
          <w:tcPr>
            <w:tcW w:w="806" w:type="pct"/>
            <w:vAlign w:val="center"/>
          </w:tcPr>
          <w:p w14:paraId="001B3AF0"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30.6.2025.</w:t>
            </w:r>
          </w:p>
        </w:tc>
        <w:tc>
          <w:tcPr>
            <w:tcW w:w="806" w:type="pct"/>
            <w:vAlign w:val="center"/>
          </w:tcPr>
          <w:p w14:paraId="2FB0A656"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INDEKS</w:t>
            </w:r>
          </w:p>
          <w:p w14:paraId="26E9FDF9"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3C757842" w14:textId="77777777" w:rsidTr="001B1DE2">
        <w:trPr>
          <w:trHeight w:val="284"/>
          <w:jc w:val="center"/>
        </w:trPr>
        <w:tc>
          <w:tcPr>
            <w:tcW w:w="1775" w:type="pct"/>
          </w:tcPr>
          <w:p w14:paraId="7B7645AA"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Tekući projekt T230001 LOKALNA AKCIJSKA GRUPA – LAG</w:t>
            </w:r>
          </w:p>
        </w:tc>
        <w:tc>
          <w:tcPr>
            <w:tcW w:w="806" w:type="pct"/>
            <w:tcBorders>
              <w:top w:val="single" w:sz="4" w:space="0" w:color="000000"/>
              <w:left w:val="single" w:sz="4" w:space="0" w:color="000000"/>
              <w:bottom w:val="single" w:sz="4" w:space="0" w:color="auto"/>
            </w:tcBorders>
            <w:vAlign w:val="center"/>
          </w:tcPr>
          <w:p w14:paraId="035B72B0"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2.000,00</w:t>
            </w:r>
          </w:p>
        </w:tc>
        <w:tc>
          <w:tcPr>
            <w:tcW w:w="806" w:type="pct"/>
            <w:vAlign w:val="center"/>
          </w:tcPr>
          <w:p w14:paraId="664B7B03"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2.000,00</w:t>
            </w:r>
          </w:p>
        </w:tc>
        <w:tc>
          <w:tcPr>
            <w:tcW w:w="806" w:type="pct"/>
            <w:vAlign w:val="center"/>
          </w:tcPr>
          <w:p w14:paraId="78BB2151"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c>
          <w:tcPr>
            <w:tcW w:w="806" w:type="pct"/>
            <w:vAlign w:val="center"/>
          </w:tcPr>
          <w:p w14:paraId="3DFA0A9A"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r>
      <w:tr w:rsidR="008E0BC3" w:rsidRPr="00F85E4C" w14:paraId="1F54A088" w14:textId="77777777" w:rsidTr="001B1DE2">
        <w:trPr>
          <w:trHeight w:val="284"/>
          <w:jc w:val="center"/>
        </w:trPr>
        <w:tc>
          <w:tcPr>
            <w:tcW w:w="1775" w:type="pct"/>
            <w:vAlign w:val="center"/>
          </w:tcPr>
          <w:p w14:paraId="01934C4E"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UKUPNO</w:t>
            </w:r>
          </w:p>
        </w:tc>
        <w:tc>
          <w:tcPr>
            <w:tcW w:w="806" w:type="pct"/>
            <w:vAlign w:val="center"/>
          </w:tcPr>
          <w:p w14:paraId="0AE2F507"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2.000,00</w:t>
            </w:r>
          </w:p>
        </w:tc>
        <w:tc>
          <w:tcPr>
            <w:tcW w:w="806" w:type="pct"/>
            <w:vAlign w:val="center"/>
          </w:tcPr>
          <w:p w14:paraId="3FDEB2DC"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2.000,00</w:t>
            </w:r>
          </w:p>
        </w:tc>
        <w:tc>
          <w:tcPr>
            <w:tcW w:w="806" w:type="pct"/>
            <w:vAlign w:val="center"/>
          </w:tcPr>
          <w:p w14:paraId="5D80726E"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c>
          <w:tcPr>
            <w:tcW w:w="806" w:type="pct"/>
            <w:vAlign w:val="center"/>
          </w:tcPr>
          <w:p w14:paraId="23B2D9A7"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r>
    </w:tbl>
    <w:p w14:paraId="0C9F321D" w14:textId="77777777" w:rsidR="003313CD" w:rsidRPr="00F85E4C" w:rsidRDefault="003313CD" w:rsidP="003313CD">
      <w:pPr>
        <w:contextualSpacing/>
        <w:jc w:val="both"/>
        <w:rPr>
          <w:rFonts w:cs="Calibri"/>
          <w:b/>
          <w:bCs/>
          <w:color w:val="auto"/>
          <w:lang w:val="hr-HR"/>
        </w:rPr>
      </w:pPr>
    </w:p>
    <w:p w14:paraId="5252388F" w14:textId="2AE6D588" w:rsidR="003313CD" w:rsidRPr="00F85E4C" w:rsidRDefault="003313CD" w:rsidP="003313CD">
      <w:pPr>
        <w:contextualSpacing/>
        <w:jc w:val="both"/>
        <w:rPr>
          <w:rFonts w:cs="Calibri"/>
          <w:color w:val="auto"/>
          <w:lang w:val="hr-HR"/>
        </w:rPr>
      </w:pPr>
      <w:r w:rsidRPr="00F85E4C">
        <w:rPr>
          <w:rFonts w:cs="Calibri"/>
          <w:b/>
          <w:bCs/>
          <w:color w:val="auto"/>
          <w:lang w:val="hr-HR"/>
        </w:rPr>
        <w:t>Lokalna akcijska grupa - LAG –</w:t>
      </w:r>
      <w:r w:rsidRPr="00F85E4C">
        <w:rPr>
          <w:rFonts w:cs="Calibri"/>
          <w:color w:val="auto"/>
          <w:lang w:val="hr-HR"/>
        </w:rPr>
        <w:t xml:space="preserve"> sredstva su </w:t>
      </w:r>
      <w:r w:rsidR="00667DEE" w:rsidRPr="00F85E4C">
        <w:rPr>
          <w:rFonts w:cs="Calibri"/>
          <w:color w:val="auto"/>
          <w:lang w:val="hr-HR"/>
        </w:rPr>
        <w:t>planirana</w:t>
      </w:r>
      <w:r w:rsidRPr="00F85E4C">
        <w:rPr>
          <w:rFonts w:cs="Calibri"/>
          <w:color w:val="auto"/>
          <w:lang w:val="hr-HR"/>
        </w:rPr>
        <w:t xml:space="preserve"> za podmirenje članarine u LAG-u Barun Trenk</w:t>
      </w:r>
      <w:r w:rsidR="00667DEE" w:rsidRPr="00F85E4C">
        <w:rPr>
          <w:rFonts w:cs="Calibri"/>
          <w:color w:val="auto"/>
          <w:lang w:val="hr-HR"/>
        </w:rPr>
        <w:t>, ali nisu realizirana u izvještajnom razdoblju</w:t>
      </w:r>
      <w:r w:rsidRPr="00F85E4C">
        <w:rPr>
          <w:rFonts w:cs="Calibri"/>
          <w:color w:val="auto"/>
          <w:lang w:val="hr-HR"/>
        </w:rPr>
        <w:t>.</w:t>
      </w:r>
    </w:p>
    <w:p w14:paraId="37509E5E" w14:textId="77777777" w:rsidR="003313CD" w:rsidRPr="00F85E4C" w:rsidRDefault="003313CD" w:rsidP="003313CD">
      <w:pPr>
        <w:contextualSpacing/>
        <w:jc w:val="both"/>
        <w:rPr>
          <w:rFonts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1978"/>
        <w:gridCol w:w="1320"/>
        <w:gridCol w:w="1013"/>
        <w:gridCol w:w="1086"/>
        <w:gridCol w:w="1267"/>
        <w:gridCol w:w="1142"/>
        <w:gridCol w:w="1256"/>
      </w:tblGrid>
      <w:tr w:rsidR="008E0BC3" w:rsidRPr="00F85E4C" w14:paraId="72E6A460" w14:textId="77777777" w:rsidTr="001B1DE2">
        <w:trPr>
          <w:trHeight w:val="408"/>
          <w:jc w:val="center"/>
        </w:trPr>
        <w:tc>
          <w:tcPr>
            <w:tcW w:w="1091" w:type="pct"/>
            <w:tcBorders>
              <w:top w:val="single" w:sz="4" w:space="0" w:color="00000A"/>
              <w:left w:val="single" w:sz="4" w:space="0" w:color="00000A"/>
              <w:bottom w:val="single" w:sz="4" w:space="0" w:color="00000A"/>
              <w:right w:val="single" w:sz="4" w:space="0" w:color="00000A"/>
            </w:tcBorders>
            <w:vAlign w:val="center"/>
            <w:hideMark/>
          </w:tcPr>
          <w:p w14:paraId="2AD83C8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728" w:type="pct"/>
            <w:tcBorders>
              <w:top w:val="single" w:sz="4" w:space="0" w:color="00000A"/>
              <w:left w:val="single" w:sz="4" w:space="0" w:color="00000A"/>
              <w:bottom w:val="single" w:sz="4" w:space="0" w:color="00000A"/>
              <w:right w:val="single" w:sz="4" w:space="0" w:color="00000A"/>
            </w:tcBorders>
            <w:vAlign w:val="center"/>
            <w:hideMark/>
          </w:tcPr>
          <w:p w14:paraId="4496488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559" w:type="pct"/>
            <w:tcBorders>
              <w:top w:val="single" w:sz="4" w:space="0" w:color="00000A"/>
              <w:left w:val="single" w:sz="4" w:space="0" w:color="00000A"/>
              <w:bottom w:val="single" w:sz="4" w:space="0" w:color="00000A"/>
              <w:right w:val="single" w:sz="4" w:space="0" w:color="00000A"/>
            </w:tcBorders>
            <w:vAlign w:val="center"/>
            <w:hideMark/>
          </w:tcPr>
          <w:p w14:paraId="546A36B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599" w:type="pct"/>
            <w:tcBorders>
              <w:top w:val="single" w:sz="4" w:space="0" w:color="00000A"/>
              <w:left w:val="single" w:sz="4" w:space="0" w:color="00000A"/>
              <w:bottom w:val="single" w:sz="4" w:space="0" w:color="00000A"/>
              <w:right w:val="single" w:sz="4" w:space="0" w:color="00000A"/>
            </w:tcBorders>
            <w:vAlign w:val="center"/>
            <w:hideMark/>
          </w:tcPr>
          <w:p w14:paraId="09C10C9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9" w:type="pct"/>
            <w:tcBorders>
              <w:top w:val="single" w:sz="4" w:space="0" w:color="00000A"/>
              <w:left w:val="single" w:sz="4" w:space="0" w:color="00000A"/>
              <w:bottom w:val="single" w:sz="4" w:space="0" w:color="00000A"/>
              <w:right w:val="single" w:sz="4" w:space="0" w:color="00000A"/>
            </w:tcBorders>
            <w:vAlign w:val="center"/>
            <w:hideMark/>
          </w:tcPr>
          <w:p w14:paraId="4E0D43C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630" w:type="pct"/>
            <w:tcBorders>
              <w:top w:val="single" w:sz="4" w:space="0" w:color="00000A"/>
              <w:left w:val="single" w:sz="4" w:space="0" w:color="00000A"/>
              <w:bottom w:val="single" w:sz="4" w:space="0" w:color="00000A"/>
              <w:right w:val="single" w:sz="4" w:space="0" w:color="00000A"/>
            </w:tcBorders>
          </w:tcPr>
          <w:p w14:paraId="6DEE800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93" w:type="pct"/>
            <w:tcBorders>
              <w:top w:val="single" w:sz="4" w:space="0" w:color="00000A"/>
              <w:left w:val="single" w:sz="4" w:space="0" w:color="00000A"/>
              <w:bottom w:val="single" w:sz="4" w:space="0" w:color="00000A"/>
              <w:right w:val="single" w:sz="4" w:space="0" w:color="00000A"/>
            </w:tcBorders>
            <w:vAlign w:val="center"/>
            <w:hideMark/>
          </w:tcPr>
          <w:p w14:paraId="71B2C96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08D9758D" w14:textId="77777777" w:rsidTr="001B1DE2">
        <w:trPr>
          <w:trHeight w:val="280"/>
          <w:jc w:val="center"/>
        </w:trPr>
        <w:tc>
          <w:tcPr>
            <w:tcW w:w="1091" w:type="pct"/>
            <w:tcBorders>
              <w:top w:val="single" w:sz="4" w:space="0" w:color="00000A"/>
              <w:left w:val="single" w:sz="4" w:space="0" w:color="00000A"/>
              <w:bottom w:val="single" w:sz="4" w:space="0" w:color="00000A"/>
              <w:right w:val="single" w:sz="4" w:space="0" w:color="00000A"/>
            </w:tcBorders>
            <w:vAlign w:val="center"/>
            <w:hideMark/>
          </w:tcPr>
          <w:p w14:paraId="153CFD39"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Provedeni projekti u sklopu LAG-a</w:t>
            </w:r>
          </w:p>
        </w:tc>
        <w:tc>
          <w:tcPr>
            <w:tcW w:w="728" w:type="pct"/>
            <w:tcBorders>
              <w:top w:val="single" w:sz="4" w:space="0" w:color="00000A"/>
              <w:left w:val="single" w:sz="4" w:space="0" w:color="00000A"/>
              <w:bottom w:val="single" w:sz="4" w:space="0" w:color="00000A"/>
              <w:right w:val="single" w:sz="4" w:space="0" w:color="00000A"/>
            </w:tcBorders>
            <w:vAlign w:val="center"/>
            <w:hideMark/>
          </w:tcPr>
          <w:p w14:paraId="5FCB4168"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 xml:space="preserve">Održano stručnih sastanaka </w:t>
            </w:r>
          </w:p>
        </w:tc>
        <w:tc>
          <w:tcPr>
            <w:tcW w:w="559" w:type="pct"/>
            <w:tcBorders>
              <w:top w:val="single" w:sz="4" w:space="0" w:color="00000A"/>
              <w:left w:val="single" w:sz="4" w:space="0" w:color="00000A"/>
              <w:bottom w:val="single" w:sz="4" w:space="0" w:color="00000A"/>
              <w:right w:val="single" w:sz="4" w:space="0" w:color="00000A"/>
            </w:tcBorders>
            <w:vAlign w:val="center"/>
            <w:hideMark/>
          </w:tcPr>
          <w:p w14:paraId="13991A7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Kom</w:t>
            </w:r>
          </w:p>
        </w:tc>
        <w:tc>
          <w:tcPr>
            <w:tcW w:w="599" w:type="pct"/>
            <w:tcBorders>
              <w:top w:val="single" w:sz="4" w:space="0" w:color="00000A"/>
              <w:left w:val="single" w:sz="4" w:space="0" w:color="00000A"/>
              <w:bottom w:val="single" w:sz="4" w:space="0" w:color="00000A"/>
              <w:right w:val="single" w:sz="4" w:space="0" w:color="00000A"/>
            </w:tcBorders>
            <w:vAlign w:val="center"/>
            <w:hideMark/>
          </w:tcPr>
          <w:p w14:paraId="7399C98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w:t>
            </w:r>
          </w:p>
        </w:tc>
        <w:tc>
          <w:tcPr>
            <w:tcW w:w="699" w:type="pct"/>
            <w:tcBorders>
              <w:top w:val="single" w:sz="4" w:space="0" w:color="00000A"/>
              <w:left w:val="single" w:sz="4" w:space="0" w:color="00000A"/>
              <w:bottom w:val="single" w:sz="4" w:space="0" w:color="00000A"/>
              <w:right w:val="single" w:sz="4" w:space="0" w:color="00000A"/>
            </w:tcBorders>
            <w:vAlign w:val="center"/>
          </w:tcPr>
          <w:p w14:paraId="6DD45E7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w:t>
            </w:r>
          </w:p>
        </w:tc>
        <w:tc>
          <w:tcPr>
            <w:tcW w:w="630" w:type="pct"/>
            <w:tcBorders>
              <w:top w:val="single" w:sz="4" w:space="0" w:color="00000A"/>
              <w:left w:val="single" w:sz="4" w:space="0" w:color="00000A"/>
              <w:bottom w:val="single" w:sz="4" w:space="0" w:color="00000A"/>
              <w:right w:val="single" w:sz="4" w:space="0" w:color="00000A"/>
            </w:tcBorders>
            <w:vAlign w:val="center"/>
          </w:tcPr>
          <w:p w14:paraId="0739A85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w:t>
            </w:r>
          </w:p>
        </w:tc>
        <w:tc>
          <w:tcPr>
            <w:tcW w:w="693" w:type="pct"/>
            <w:tcBorders>
              <w:top w:val="single" w:sz="4" w:space="0" w:color="00000A"/>
              <w:left w:val="single" w:sz="4" w:space="0" w:color="00000A"/>
              <w:bottom w:val="single" w:sz="4" w:space="0" w:color="00000A"/>
              <w:right w:val="single" w:sz="4" w:space="0" w:color="00000A"/>
            </w:tcBorders>
            <w:vAlign w:val="center"/>
          </w:tcPr>
          <w:p w14:paraId="49FCF89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r>
    </w:tbl>
    <w:p w14:paraId="197F5AA5" w14:textId="77777777" w:rsidR="003313CD" w:rsidRPr="00F85E4C" w:rsidRDefault="003313CD" w:rsidP="003313CD">
      <w:pPr>
        <w:ind w:right="-108"/>
        <w:jc w:val="both"/>
        <w:rPr>
          <w:rFonts w:cs="Calibri"/>
          <w:b/>
          <w:color w:val="auto"/>
          <w:lang w:val="hr-HR"/>
        </w:rPr>
      </w:pPr>
    </w:p>
    <w:p w14:paraId="45C53D2A" w14:textId="77777777" w:rsidR="003313CD" w:rsidRPr="00F85E4C" w:rsidRDefault="003313CD" w:rsidP="003313CD">
      <w:pPr>
        <w:jc w:val="both"/>
        <w:rPr>
          <w:rFonts w:cs="Calibri"/>
          <w:b/>
          <w:color w:val="auto"/>
          <w:lang w:val="hr-HR"/>
        </w:rPr>
      </w:pPr>
      <w:r w:rsidRPr="00F85E4C">
        <w:rPr>
          <w:rFonts w:cs="Calibri"/>
          <w:b/>
          <w:color w:val="auto"/>
          <w:lang w:val="hr-HR"/>
        </w:rPr>
        <w:t xml:space="preserve">NAZIV PROGRAMA: ZAŽELI- ZAPOŠLJAVANJE ŽENA </w:t>
      </w:r>
    </w:p>
    <w:p w14:paraId="3AC84A34" w14:textId="77777777" w:rsidR="003313CD" w:rsidRPr="00F85E4C" w:rsidRDefault="003313CD" w:rsidP="003313CD">
      <w:pPr>
        <w:jc w:val="both"/>
        <w:rPr>
          <w:rFonts w:cs="Calibri"/>
          <w:b/>
          <w:color w:val="auto"/>
          <w:lang w:val="hr-HR"/>
        </w:rPr>
      </w:pPr>
    </w:p>
    <w:p w14:paraId="30D36D7B" w14:textId="749A9B0B" w:rsidR="003313CD" w:rsidRPr="00F85E4C" w:rsidRDefault="003313CD" w:rsidP="003313CD">
      <w:pPr>
        <w:ind w:firstLine="720"/>
        <w:jc w:val="both"/>
        <w:rPr>
          <w:rFonts w:cs="Calibri"/>
          <w:color w:val="auto"/>
          <w:lang w:val="hr-HR"/>
        </w:rPr>
      </w:pPr>
      <w:r w:rsidRPr="00F85E4C">
        <w:rPr>
          <w:rFonts w:cs="Calibri"/>
          <w:color w:val="auto"/>
          <w:lang w:val="hr-HR"/>
        </w:rPr>
        <w:lastRenderedPageBreak/>
        <w:t>Cilj programa je povećanje socijalne uključenosti i prevencija institucionalizacije ranjivih skupina osiguravanjem dugotrajne skrbi kroz pružanje usluge potpore i podrške u svakodnevnom životu starijim osobama i osobama s invaliditetom. Povećati socijalnu uključenost i prevenciju institucionalizacije ranjivih skupina; osobama starije živote dobi i osobama s invaliditetom, na način da im se osigura dugotrajna skrb kroz uslugu pružanja pomoći i podrške u svakodnevnom životu.</w:t>
      </w:r>
    </w:p>
    <w:p w14:paraId="3A1BD130" w14:textId="77777777" w:rsidR="003313CD" w:rsidRPr="00F85E4C" w:rsidRDefault="003313CD" w:rsidP="003313CD">
      <w:pPr>
        <w:ind w:firstLine="720"/>
        <w:jc w:val="both"/>
        <w:rPr>
          <w:rFonts w:cs="Calibri"/>
          <w:color w:val="auto"/>
          <w:lang w:val="hr-HR"/>
        </w:rPr>
      </w:pPr>
    </w:p>
    <w:p w14:paraId="5834FF8B" w14:textId="77777777" w:rsidR="003313CD" w:rsidRPr="00F85E4C" w:rsidRDefault="003313CD" w:rsidP="003313CD">
      <w:pPr>
        <w:contextualSpacing/>
        <w:jc w:val="both"/>
        <w:rPr>
          <w:rFonts w:cs="Calibri"/>
          <w:b/>
          <w:bCs/>
          <w:color w:val="auto"/>
          <w:lang w:val="hr-HR"/>
        </w:rPr>
      </w:pPr>
      <w:r w:rsidRPr="00F85E4C">
        <w:rPr>
          <w:rFonts w:cs="Calibri"/>
          <w:b/>
          <w:bCs/>
          <w:color w:val="auto"/>
          <w:lang w:val="hr-HR"/>
        </w:rPr>
        <w:t>Zakonska osnova za uvođenje programa:</w:t>
      </w:r>
    </w:p>
    <w:p w14:paraId="043C60ED" w14:textId="77777777" w:rsidR="003313CD" w:rsidRPr="00F85E4C" w:rsidRDefault="003313CD" w:rsidP="003313CD">
      <w:pPr>
        <w:contextualSpacing/>
        <w:jc w:val="both"/>
        <w:rPr>
          <w:rFonts w:cs="Calibri"/>
          <w:b/>
          <w:bCs/>
          <w:color w:val="auto"/>
          <w:lang w:val="hr-HR"/>
        </w:rPr>
      </w:pPr>
    </w:p>
    <w:p w14:paraId="1B5F0704" w14:textId="77777777" w:rsidR="003313CD" w:rsidRPr="00F85E4C" w:rsidRDefault="003313CD" w:rsidP="00F85E4C">
      <w:pPr>
        <w:numPr>
          <w:ilvl w:val="0"/>
          <w:numId w:val="18"/>
        </w:numPr>
        <w:ind w:left="714" w:hanging="357"/>
        <w:contextualSpacing/>
        <w:jc w:val="both"/>
        <w:rPr>
          <w:rFonts w:cs="Calibri"/>
          <w:b/>
          <w:bCs/>
          <w:color w:val="auto"/>
          <w:lang w:val="hr-HR"/>
        </w:rPr>
      </w:pPr>
      <w:r w:rsidRPr="00F85E4C">
        <w:rPr>
          <w:rFonts w:cs="Calibri"/>
          <w:color w:val="auto"/>
          <w:lang w:val="hr-HR"/>
        </w:rPr>
        <w:t xml:space="preserve">Ugovor o pristupanju Republike Hrvatske Europskoj uniji (Narodne novine, Međunarodni ugovori 2/12.), </w:t>
      </w:r>
    </w:p>
    <w:p w14:paraId="279CF0A8" w14:textId="77777777" w:rsidR="003313CD" w:rsidRPr="00F85E4C" w:rsidRDefault="003313CD" w:rsidP="00F85E4C">
      <w:pPr>
        <w:numPr>
          <w:ilvl w:val="0"/>
          <w:numId w:val="18"/>
        </w:numPr>
        <w:suppressAutoHyphens w:val="0"/>
        <w:contextualSpacing/>
        <w:jc w:val="both"/>
        <w:rPr>
          <w:rFonts w:cs="Calibri"/>
          <w:color w:val="auto"/>
          <w:lang w:val="hr-HR"/>
        </w:rPr>
      </w:pPr>
      <w:r w:rsidRPr="00F85E4C">
        <w:rPr>
          <w:rFonts w:cs="Calibri"/>
          <w:color w:val="auto"/>
          <w:lang w:val="hr-HR"/>
        </w:rPr>
        <w:t>Zakon o institucionalnom okviru za korištenje fondova Europske unije u Republici Hrvatskoj (Narodne novine, broj: 116/2021. i 31/25.) i</w:t>
      </w:r>
    </w:p>
    <w:p w14:paraId="4AC92C74" w14:textId="77777777" w:rsidR="003313CD" w:rsidRPr="00F85E4C" w:rsidRDefault="003313CD" w:rsidP="00F85E4C">
      <w:pPr>
        <w:numPr>
          <w:ilvl w:val="0"/>
          <w:numId w:val="18"/>
        </w:numPr>
        <w:suppressAutoHyphens w:val="0"/>
        <w:contextualSpacing/>
        <w:jc w:val="both"/>
        <w:rPr>
          <w:rFonts w:cs="Calibri"/>
          <w:color w:val="auto"/>
          <w:lang w:val="hr-HR"/>
        </w:rPr>
      </w:pPr>
      <w:r w:rsidRPr="00F85E4C">
        <w:rPr>
          <w:rFonts w:cs="Calibri"/>
          <w:color w:val="auto"/>
          <w:lang w:val="hr-HR"/>
        </w:rPr>
        <w:t xml:space="preserve">Operativni program Učinkoviti ljudski potencijali 2021. -2027. </w:t>
      </w:r>
    </w:p>
    <w:p w14:paraId="22BB4CA9" w14:textId="77777777" w:rsidR="003313CD" w:rsidRPr="00F85E4C" w:rsidRDefault="003313CD" w:rsidP="003313CD">
      <w:pPr>
        <w:suppressAutoHyphens w:val="0"/>
        <w:ind w:left="720"/>
        <w:contextualSpacing/>
        <w:jc w:val="both"/>
        <w:rPr>
          <w:rFonts w:cs="Calibri"/>
          <w:color w:val="auto"/>
          <w:lang w:val="hr-HR"/>
        </w:rPr>
      </w:pPr>
    </w:p>
    <w:tbl>
      <w:tblPr>
        <w:tblStyle w:val="Reetkatablice"/>
        <w:tblW w:w="4850" w:type="pct"/>
        <w:jc w:val="center"/>
        <w:tblLook w:val="04A0" w:firstRow="1" w:lastRow="0" w:firstColumn="1" w:lastColumn="0" w:noHBand="0" w:noVBand="1"/>
      </w:tblPr>
      <w:tblGrid>
        <w:gridCol w:w="3120"/>
        <w:gridCol w:w="1419"/>
        <w:gridCol w:w="1419"/>
        <w:gridCol w:w="1417"/>
        <w:gridCol w:w="1415"/>
      </w:tblGrid>
      <w:tr w:rsidR="008E0BC3" w:rsidRPr="00F85E4C" w14:paraId="16FE6884" w14:textId="77777777" w:rsidTr="001B1DE2">
        <w:trPr>
          <w:trHeight w:val="284"/>
          <w:jc w:val="center"/>
        </w:trPr>
        <w:tc>
          <w:tcPr>
            <w:tcW w:w="1775" w:type="pct"/>
            <w:vAlign w:val="center"/>
          </w:tcPr>
          <w:p w14:paraId="0678C62A" w14:textId="77777777" w:rsidR="003313CD" w:rsidRPr="00F85E4C" w:rsidRDefault="003313CD" w:rsidP="003313CD">
            <w:pPr>
              <w:rPr>
                <w:rFonts w:cs="Calibri"/>
                <w:i/>
                <w:color w:val="auto"/>
                <w:sz w:val="20"/>
                <w:szCs w:val="20"/>
                <w:lang w:val="hr-HR"/>
              </w:rPr>
            </w:pPr>
            <w:r w:rsidRPr="00F85E4C">
              <w:rPr>
                <w:rFonts w:cs="Calibri"/>
                <w:b/>
                <w:bCs/>
                <w:color w:val="auto"/>
                <w:sz w:val="20"/>
                <w:szCs w:val="20"/>
                <w:lang w:val="hr-HR"/>
              </w:rPr>
              <w:t>PROGRAM 2315 ZAŽELI - ZAPOŠLJAVANJE ŽENA</w:t>
            </w:r>
          </w:p>
        </w:tc>
        <w:tc>
          <w:tcPr>
            <w:tcW w:w="807" w:type="pct"/>
            <w:tcBorders>
              <w:top w:val="single" w:sz="4" w:space="0" w:color="000000"/>
              <w:left w:val="single" w:sz="4" w:space="0" w:color="000000"/>
              <w:bottom w:val="single" w:sz="4" w:space="0" w:color="auto"/>
            </w:tcBorders>
            <w:vAlign w:val="center"/>
          </w:tcPr>
          <w:p w14:paraId="6256F9C5"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REBALANS 2025.</w:t>
            </w:r>
          </w:p>
        </w:tc>
        <w:tc>
          <w:tcPr>
            <w:tcW w:w="807" w:type="pct"/>
            <w:vAlign w:val="center"/>
          </w:tcPr>
          <w:p w14:paraId="3DB8E377"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TEKUĆI PLAN 2025.</w:t>
            </w:r>
          </w:p>
        </w:tc>
        <w:tc>
          <w:tcPr>
            <w:tcW w:w="806" w:type="pct"/>
            <w:vAlign w:val="center"/>
          </w:tcPr>
          <w:p w14:paraId="78FB3175"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30.6.2025.</w:t>
            </w:r>
          </w:p>
        </w:tc>
        <w:tc>
          <w:tcPr>
            <w:tcW w:w="806" w:type="pct"/>
            <w:vAlign w:val="center"/>
          </w:tcPr>
          <w:p w14:paraId="57A53E8D"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 xml:space="preserve">INDEKS </w:t>
            </w:r>
          </w:p>
          <w:p w14:paraId="795D9A89"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030DE364" w14:textId="77777777" w:rsidTr="001B1DE2">
        <w:trPr>
          <w:trHeight w:val="284"/>
          <w:jc w:val="center"/>
        </w:trPr>
        <w:tc>
          <w:tcPr>
            <w:tcW w:w="1775" w:type="pct"/>
          </w:tcPr>
          <w:p w14:paraId="38FC556A"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Tekući projekt T230004 PUK - IV. FAZA</w:t>
            </w:r>
          </w:p>
        </w:tc>
        <w:tc>
          <w:tcPr>
            <w:tcW w:w="807" w:type="pct"/>
            <w:vAlign w:val="center"/>
          </w:tcPr>
          <w:p w14:paraId="43658598"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740.889,00</w:t>
            </w:r>
          </w:p>
        </w:tc>
        <w:tc>
          <w:tcPr>
            <w:tcW w:w="807" w:type="pct"/>
            <w:vAlign w:val="center"/>
          </w:tcPr>
          <w:p w14:paraId="28C2FA00"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740.889,00</w:t>
            </w:r>
          </w:p>
        </w:tc>
        <w:tc>
          <w:tcPr>
            <w:tcW w:w="806" w:type="pct"/>
            <w:vAlign w:val="center"/>
          </w:tcPr>
          <w:p w14:paraId="5AFDAD69"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234.603,76</w:t>
            </w:r>
          </w:p>
        </w:tc>
        <w:tc>
          <w:tcPr>
            <w:tcW w:w="806" w:type="pct"/>
            <w:vAlign w:val="center"/>
          </w:tcPr>
          <w:p w14:paraId="50F28610"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31,67</w:t>
            </w:r>
          </w:p>
        </w:tc>
      </w:tr>
      <w:tr w:rsidR="008E0BC3" w:rsidRPr="00F85E4C" w14:paraId="6B7346A4" w14:textId="77777777" w:rsidTr="001B1DE2">
        <w:trPr>
          <w:trHeight w:val="284"/>
          <w:jc w:val="center"/>
        </w:trPr>
        <w:tc>
          <w:tcPr>
            <w:tcW w:w="1775" w:type="pct"/>
            <w:vAlign w:val="center"/>
          </w:tcPr>
          <w:p w14:paraId="46D9230F"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UKUPNO</w:t>
            </w:r>
          </w:p>
        </w:tc>
        <w:tc>
          <w:tcPr>
            <w:tcW w:w="807" w:type="pct"/>
            <w:vAlign w:val="center"/>
          </w:tcPr>
          <w:p w14:paraId="1322C4FB"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740.889,00</w:t>
            </w:r>
          </w:p>
        </w:tc>
        <w:tc>
          <w:tcPr>
            <w:tcW w:w="807" w:type="pct"/>
            <w:vAlign w:val="center"/>
          </w:tcPr>
          <w:p w14:paraId="37EB8316"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740.889,00</w:t>
            </w:r>
          </w:p>
        </w:tc>
        <w:tc>
          <w:tcPr>
            <w:tcW w:w="806" w:type="pct"/>
            <w:vAlign w:val="center"/>
          </w:tcPr>
          <w:p w14:paraId="6110BBC8"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234.603,76</w:t>
            </w:r>
          </w:p>
        </w:tc>
        <w:tc>
          <w:tcPr>
            <w:tcW w:w="806" w:type="pct"/>
            <w:vAlign w:val="center"/>
          </w:tcPr>
          <w:p w14:paraId="5A00CADC"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31,67</w:t>
            </w:r>
          </w:p>
        </w:tc>
      </w:tr>
    </w:tbl>
    <w:p w14:paraId="3B4C6494" w14:textId="6A3AF0A0" w:rsidR="003313CD" w:rsidRPr="00F85E4C" w:rsidRDefault="003313CD" w:rsidP="003313CD">
      <w:pPr>
        <w:jc w:val="both"/>
        <w:rPr>
          <w:rFonts w:cs="Calibri"/>
          <w:bCs/>
          <w:color w:val="auto"/>
          <w:lang w:val="hr-HR"/>
        </w:rPr>
      </w:pPr>
      <w:r w:rsidRPr="00F85E4C">
        <w:rPr>
          <w:rFonts w:cs="Calibri"/>
          <w:b/>
          <w:color w:val="auto"/>
          <w:lang w:val="hr-HR"/>
        </w:rPr>
        <w:t>PUK – IV. FAZA</w:t>
      </w:r>
      <w:r w:rsidRPr="00F85E4C">
        <w:rPr>
          <w:rFonts w:cs="Calibri"/>
          <w:bCs/>
          <w:color w:val="auto"/>
          <w:lang w:val="hr-HR"/>
        </w:rPr>
        <w:t xml:space="preserve"> – sredstva se odnose na plaće i materijalna prava pružatelja usluga potpore i podrške u svakodnevnom životu starijim osobama i osobama s invaliditetom te pakete kućanskih i osnovnih higijenskih potrepština kako bi se osigurala socijalna uključenost i prevencija institucionalizacije ranjivih skupina; osoba starije živote dobi i osoba s invaliditetom, na način da im se osigura dugotrajna skrb kroz uslugu pružanja pomoći i podrške u svakodnevnom životu. Sredstva su utrošena na plaće i materijalna prava pružatelja usluge kao i na osnovne pakete kućanskih i higijenskih potrepština za krajnje korisnike programa te promotivne aktivnosti i uredski materijal.</w:t>
      </w:r>
    </w:p>
    <w:p w14:paraId="7CBB493E" w14:textId="77777777" w:rsidR="003313CD" w:rsidRPr="00F85E4C" w:rsidRDefault="003313CD" w:rsidP="003313CD">
      <w:pPr>
        <w:jc w:val="both"/>
        <w:rPr>
          <w:rFonts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1995"/>
        <w:gridCol w:w="1268"/>
        <w:gridCol w:w="1060"/>
        <w:gridCol w:w="1098"/>
        <w:gridCol w:w="1267"/>
        <w:gridCol w:w="1118"/>
        <w:gridCol w:w="1256"/>
      </w:tblGrid>
      <w:tr w:rsidR="008E0BC3" w:rsidRPr="00F85E4C" w14:paraId="3D39FC97" w14:textId="77777777" w:rsidTr="001B1DE2">
        <w:trPr>
          <w:trHeight w:val="364"/>
          <w:jc w:val="center"/>
        </w:trPr>
        <w:tc>
          <w:tcPr>
            <w:tcW w:w="1100" w:type="pct"/>
            <w:tcBorders>
              <w:top w:val="single" w:sz="4" w:space="0" w:color="00000A"/>
              <w:left w:val="single" w:sz="4" w:space="0" w:color="00000A"/>
              <w:bottom w:val="single" w:sz="4" w:space="0" w:color="00000A"/>
              <w:right w:val="single" w:sz="4" w:space="0" w:color="00000A"/>
            </w:tcBorders>
            <w:vAlign w:val="center"/>
            <w:hideMark/>
          </w:tcPr>
          <w:p w14:paraId="37F5DAA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699" w:type="pct"/>
            <w:tcBorders>
              <w:top w:val="single" w:sz="4" w:space="0" w:color="00000A"/>
              <w:left w:val="single" w:sz="4" w:space="0" w:color="00000A"/>
              <w:bottom w:val="single" w:sz="4" w:space="0" w:color="00000A"/>
              <w:right w:val="single" w:sz="4" w:space="0" w:color="00000A"/>
            </w:tcBorders>
            <w:vAlign w:val="center"/>
            <w:hideMark/>
          </w:tcPr>
          <w:p w14:paraId="6DD2916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585" w:type="pct"/>
            <w:tcBorders>
              <w:top w:val="single" w:sz="4" w:space="0" w:color="00000A"/>
              <w:left w:val="single" w:sz="4" w:space="0" w:color="00000A"/>
              <w:bottom w:val="single" w:sz="4" w:space="0" w:color="00000A"/>
              <w:right w:val="single" w:sz="4" w:space="0" w:color="00000A"/>
            </w:tcBorders>
            <w:vAlign w:val="center"/>
            <w:hideMark/>
          </w:tcPr>
          <w:p w14:paraId="42223BD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606" w:type="pct"/>
            <w:tcBorders>
              <w:top w:val="single" w:sz="4" w:space="0" w:color="00000A"/>
              <w:left w:val="single" w:sz="4" w:space="0" w:color="00000A"/>
              <w:bottom w:val="single" w:sz="4" w:space="0" w:color="00000A"/>
              <w:right w:val="single" w:sz="4" w:space="0" w:color="00000A"/>
            </w:tcBorders>
            <w:vAlign w:val="center"/>
            <w:hideMark/>
          </w:tcPr>
          <w:p w14:paraId="365DC1B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9" w:type="pct"/>
            <w:tcBorders>
              <w:top w:val="single" w:sz="4" w:space="0" w:color="00000A"/>
              <w:left w:val="single" w:sz="4" w:space="0" w:color="00000A"/>
              <w:bottom w:val="single" w:sz="4" w:space="0" w:color="00000A"/>
              <w:right w:val="single" w:sz="4" w:space="0" w:color="00000A"/>
            </w:tcBorders>
            <w:vAlign w:val="center"/>
            <w:hideMark/>
          </w:tcPr>
          <w:p w14:paraId="45DDDFA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617" w:type="pct"/>
            <w:tcBorders>
              <w:top w:val="single" w:sz="4" w:space="0" w:color="00000A"/>
              <w:left w:val="single" w:sz="4" w:space="0" w:color="00000A"/>
              <w:bottom w:val="single" w:sz="4" w:space="0" w:color="00000A"/>
              <w:right w:val="single" w:sz="4" w:space="0" w:color="00000A"/>
            </w:tcBorders>
          </w:tcPr>
          <w:p w14:paraId="6BD8DBE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93" w:type="pct"/>
            <w:tcBorders>
              <w:top w:val="single" w:sz="4" w:space="0" w:color="00000A"/>
              <w:left w:val="single" w:sz="4" w:space="0" w:color="00000A"/>
              <w:bottom w:val="single" w:sz="4" w:space="0" w:color="00000A"/>
              <w:right w:val="single" w:sz="4" w:space="0" w:color="00000A"/>
            </w:tcBorders>
            <w:vAlign w:val="center"/>
            <w:hideMark/>
          </w:tcPr>
          <w:p w14:paraId="79794AD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1761105D" w14:textId="77777777" w:rsidTr="001B1DE2">
        <w:trPr>
          <w:trHeight w:val="416"/>
          <w:jc w:val="center"/>
        </w:trPr>
        <w:tc>
          <w:tcPr>
            <w:tcW w:w="1100" w:type="pct"/>
            <w:tcBorders>
              <w:top w:val="single" w:sz="4" w:space="0" w:color="00000A"/>
              <w:left w:val="single" w:sz="4" w:space="0" w:color="00000A"/>
              <w:bottom w:val="single" w:sz="4" w:space="0" w:color="00000A"/>
              <w:right w:val="single" w:sz="4" w:space="0" w:color="00000A"/>
            </w:tcBorders>
            <w:vAlign w:val="center"/>
            <w:hideMark/>
          </w:tcPr>
          <w:p w14:paraId="749C13E1"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osoba u nepovoljnom položaju koji ostvaruju pomoć u kući</w:t>
            </w:r>
          </w:p>
        </w:tc>
        <w:tc>
          <w:tcPr>
            <w:tcW w:w="699" w:type="pct"/>
            <w:tcBorders>
              <w:top w:val="single" w:sz="4" w:space="0" w:color="00000A"/>
              <w:left w:val="single" w:sz="4" w:space="0" w:color="00000A"/>
              <w:bottom w:val="single" w:sz="4" w:space="0" w:color="00000A"/>
              <w:right w:val="single" w:sz="4" w:space="0" w:color="00000A"/>
            </w:tcBorders>
            <w:vAlign w:val="center"/>
            <w:hideMark/>
          </w:tcPr>
          <w:p w14:paraId="22B39594"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osoba u nepovoljnom položaju</w:t>
            </w:r>
          </w:p>
        </w:tc>
        <w:tc>
          <w:tcPr>
            <w:tcW w:w="585" w:type="pct"/>
            <w:tcBorders>
              <w:top w:val="single" w:sz="4" w:space="0" w:color="00000A"/>
              <w:left w:val="single" w:sz="4" w:space="0" w:color="00000A"/>
              <w:bottom w:val="single" w:sz="4" w:space="0" w:color="00000A"/>
              <w:right w:val="single" w:sz="4" w:space="0" w:color="00000A"/>
            </w:tcBorders>
            <w:vAlign w:val="center"/>
            <w:hideMark/>
          </w:tcPr>
          <w:p w14:paraId="5E7E058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Osoba</w:t>
            </w:r>
          </w:p>
        </w:tc>
        <w:tc>
          <w:tcPr>
            <w:tcW w:w="606" w:type="pct"/>
            <w:tcBorders>
              <w:top w:val="single" w:sz="4" w:space="0" w:color="00000A"/>
              <w:left w:val="single" w:sz="4" w:space="0" w:color="00000A"/>
              <w:bottom w:val="single" w:sz="4" w:space="0" w:color="00000A"/>
              <w:right w:val="single" w:sz="4" w:space="0" w:color="00000A"/>
            </w:tcBorders>
            <w:vAlign w:val="center"/>
            <w:hideMark/>
          </w:tcPr>
          <w:p w14:paraId="23A7508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302</w:t>
            </w:r>
          </w:p>
        </w:tc>
        <w:tc>
          <w:tcPr>
            <w:tcW w:w="699" w:type="pct"/>
            <w:tcBorders>
              <w:top w:val="single" w:sz="4" w:space="0" w:color="00000A"/>
              <w:left w:val="single" w:sz="4" w:space="0" w:color="00000A"/>
              <w:bottom w:val="single" w:sz="4" w:space="0" w:color="00000A"/>
              <w:right w:val="single" w:sz="4" w:space="0" w:color="00000A"/>
            </w:tcBorders>
            <w:vAlign w:val="center"/>
          </w:tcPr>
          <w:p w14:paraId="64C848B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310</w:t>
            </w:r>
          </w:p>
        </w:tc>
        <w:tc>
          <w:tcPr>
            <w:tcW w:w="617" w:type="pct"/>
            <w:tcBorders>
              <w:top w:val="single" w:sz="4" w:space="0" w:color="00000A"/>
              <w:left w:val="single" w:sz="4" w:space="0" w:color="00000A"/>
              <w:bottom w:val="single" w:sz="4" w:space="0" w:color="00000A"/>
              <w:right w:val="single" w:sz="4" w:space="0" w:color="00000A"/>
            </w:tcBorders>
            <w:vAlign w:val="center"/>
          </w:tcPr>
          <w:p w14:paraId="729B7FB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310</w:t>
            </w:r>
          </w:p>
        </w:tc>
        <w:tc>
          <w:tcPr>
            <w:tcW w:w="693" w:type="pct"/>
            <w:tcBorders>
              <w:top w:val="single" w:sz="4" w:space="0" w:color="00000A"/>
              <w:left w:val="single" w:sz="4" w:space="0" w:color="00000A"/>
              <w:bottom w:val="single" w:sz="4" w:space="0" w:color="00000A"/>
              <w:right w:val="single" w:sz="4" w:space="0" w:color="00000A"/>
            </w:tcBorders>
            <w:vAlign w:val="center"/>
          </w:tcPr>
          <w:p w14:paraId="5280198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330</w:t>
            </w:r>
          </w:p>
        </w:tc>
      </w:tr>
      <w:tr w:rsidR="008E0BC3" w:rsidRPr="00F85E4C" w14:paraId="61893BF5" w14:textId="77777777" w:rsidTr="001B1DE2">
        <w:trPr>
          <w:trHeight w:val="416"/>
          <w:jc w:val="center"/>
        </w:trPr>
        <w:tc>
          <w:tcPr>
            <w:tcW w:w="1100" w:type="pct"/>
            <w:tcBorders>
              <w:top w:val="single" w:sz="4" w:space="0" w:color="00000A"/>
              <w:left w:val="single" w:sz="4" w:space="0" w:color="00000A"/>
              <w:bottom w:val="single" w:sz="4" w:space="0" w:color="00000A"/>
              <w:right w:val="single" w:sz="4" w:space="0" w:color="00000A"/>
            </w:tcBorders>
            <w:vAlign w:val="center"/>
            <w:hideMark/>
          </w:tcPr>
          <w:p w14:paraId="01BD86F9"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zaposlenih pružatelja usluga potpore i podrške u svakodnevnom životu</w:t>
            </w:r>
          </w:p>
        </w:tc>
        <w:tc>
          <w:tcPr>
            <w:tcW w:w="699" w:type="pct"/>
            <w:tcBorders>
              <w:top w:val="single" w:sz="4" w:space="0" w:color="00000A"/>
              <w:left w:val="single" w:sz="4" w:space="0" w:color="00000A"/>
              <w:bottom w:val="single" w:sz="4" w:space="0" w:color="00000A"/>
              <w:right w:val="single" w:sz="4" w:space="0" w:color="00000A"/>
            </w:tcBorders>
            <w:vAlign w:val="center"/>
            <w:hideMark/>
          </w:tcPr>
          <w:p w14:paraId="5EEFA0FF"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Broj zaposlenih pružatelja usluga</w:t>
            </w:r>
          </w:p>
        </w:tc>
        <w:tc>
          <w:tcPr>
            <w:tcW w:w="585" w:type="pct"/>
            <w:tcBorders>
              <w:top w:val="single" w:sz="4" w:space="0" w:color="00000A"/>
              <w:left w:val="single" w:sz="4" w:space="0" w:color="00000A"/>
              <w:bottom w:val="single" w:sz="4" w:space="0" w:color="00000A"/>
              <w:right w:val="single" w:sz="4" w:space="0" w:color="00000A"/>
            </w:tcBorders>
            <w:vAlign w:val="center"/>
            <w:hideMark/>
          </w:tcPr>
          <w:p w14:paraId="2A004CB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Osoba</w:t>
            </w:r>
          </w:p>
        </w:tc>
        <w:tc>
          <w:tcPr>
            <w:tcW w:w="606" w:type="pct"/>
            <w:tcBorders>
              <w:top w:val="single" w:sz="4" w:space="0" w:color="00000A"/>
              <w:left w:val="single" w:sz="4" w:space="0" w:color="00000A"/>
              <w:bottom w:val="single" w:sz="4" w:space="0" w:color="00000A"/>
              <w:right w:val="single" w:sz="4" w:space="0" w:color="00000A"/>
            </w:tcBorders>
            <w:vAlign w:val="center"/>
            <w:hideMark/>
          </w:tcPr>
          <w:p w14:paraId="688C503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34</w:t>
            </w:r>
          </w:p>
        </w:tc>
        <w:tc>
          <w:tcPr>
            <w:tcW w:w="699" w:type="pct"/>
            <w:tcBorders>
              <w:top w:val="single" w:sz="4" w:space="0" w:color="00000A"/>
              <w:left w:val="single" w:sz="4" w:space="0" w:color="00000A"/>
              <w:bottom w:val="single" w:sz="4" w:space="0" w:color="00000A"/>
              <w:right w:val="single" w:sz="4" w:space="0" w:color="00000A"/>
            </w:tcBorders>
            <w:vAlign w:val="center"/>
          </w:tcPr>
          <w:p w14:paraId="69EF17B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34</w:t>
            </w:r>
          </w:p>
        </w:tc>
        <w:tc>
          <w:tcPr>
            <w:tcW w:w="617" w:type="pct"/>
            <w:tcBorders>
              <w:top w:val="single" w:sz="4" w:space="0" w:color="00000A"/>
              <w:left w:val="single" w:sz="4" w:space="0" w:color="00000A"/>
              <w:bottom w:val="single" w:sz="4" w:space="0" w:color="00000A"/>
              <w:right w:val="single" w:sz="4" w:space="0" w:color="00000A"/>
            </w:tcBorders>
            <w:vAlign w:val="center"/>
          </w:tcPr>
          <w:p w14:paraId="146E96D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34</w:t>
            </w:r>
          </w:p>
        </w:tc>
        <w:tc>
          <w:tcPr>
            <w:tcW w:w="693" w:type="pct"/>
            <w:tcBorders>
              <w:top w:val="single" w:sz="4" w:space="0" w:color="00000A"/>
              <w:left w:val="single" w:sz="4" w:space="0" w:color="00000A"/>
              <w:bottom w:val="single" w:sz="4" w:space="0" w:color="00000A"/>
              <w:right w:val="single" w:sz="4" w:space="0" w:color="00000A"/>
            </w:tcBorders>
            <w:vAlign w:val="center"/>
          </w:tcPr>
          <w:p w14:paraId="719E50A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34</w:t>
            </w:r>
          </w:p>
        </w:tc>
      </w:tr>
    </w:tbl>
    <w:p w14:paraId="68CE1AD1" w14:textId="77777777" w:rsidR="003313CD" w:rsidRPr="00F85E4C" w:rsidRDefault="003313CD" w:rsidP="003313CD">
      <w:pPr>
        <w:ind w:right="-108"/>
        <w:jc w:val="both"/>
        <w:rPr>
          <w:rFonts w:cs="Calibri"/>
          <w:b/>
          <w:color w:val="auto"/>
          <w:lang w:val="hr-HR"/>
        </w:rPr>
      </w:pPr>
    </w:p>
    <w:p w14:paraId="45E7A495" w14:textId="77777777" w:rsidR="003313CD" w:rsidRPr="00F85E4C" w:rsidRDefault="003313CD" w:rsidP="003313CD">
      <w:pPr>
        <w:jc w:val="both"/>
        <w:rPr>
          <w:rFonts w:cs="Calibri"/>
          <w:b/>
          <w:color w:val="auto"/>
          <w:lang w:val="hr-HR"/>
        </w:rPr>
      </w:pPr>
      <w:r w:rsidRPr="00F85E4C">
        <w:rPr>
          <w:rFonts w:cs="Calibri"/>
          <w:b/>
          <w:color w:val="auto"/>
          <w:lang w:val="hr-HR"/>
        </w:rPr>
        <w:t xml:space="preserve">NAZIV PROGRAMA: PROGRAMI PREKOGRANIČNE SURADNJE </w:t>
      </w:r>
    </w:p>
    <w:p w14:paraId="62A1CE1B" w14:textId="77777777" w:rsidR="003313CD" w:rsidRPr="00F85E4C" w:rsidRDefault="003313CD" w:rsidP="003313CD">
      <w:pPr>
        <w:jc w:val="both"/>
        <w:rPr>
          <w:rFonts w:cs="Calibri"/>
          <w:b/>
          <w:color w:val="auto"/>
          <w:lang w:val="hr-HR"/>
        </w:rPr>
      </w:pPr>
    </w:p>
    <w:p w14:paraId="746CC3D0" w14:textId="77777777" w:rsidR="003313CD" w:rsidRPr="00F85E4C" w:rsidRDefault="003313CD" w:rsidP="003313CD">
      <w:pPr>
        <w:ind w:right="-108" w:firstLine="720"/>
        <w:jc w:val="both"/>
        <w:rPr>
          <w:rFonts w:cs="Calibri"/>
          <w:bCs/>
          <w:color w:val="auto"/>
          <w:lang w:val="hr-HR"/>
        </w:rPr>
      </w:pPr>
      <w:r w:rsidRPr="00F85E4C">
        <w:rPr>
          <w:rFonts w:cs="Calibri"/>
          <w:bCs/>
          <w:color w:val="auto"/>
          <w:lang w:val="hr-HR"/>
        </w:rPr>
        <w:t>Program prekogranične suradnje koji se sufinancira sredstvima Europske unije kroz Instrument pretpristupne pomoći (IPA) ima za cilj unapređenje suradnje u različitim područjima, uključujući održivu energiju, zaštitu životne sredine i ekonomski razvoj.</w:t>
      </w:r>
    </w:p>
    <w:p w14:paraId="0BA0F2E2" w14:textId="77777777" w:rsidR="003313CD" w:rsidRPr="00F85E4C" w:rsidRDefault="003313CD" w:rsidP="003313CD">
      <w:pPr>
        <w:ind w:right="-108" w:firstLine="720"/>
        <w:jc w:val="both"/>
        <w:rPr>
          <w:rFonts w:cs="Calibri"/>
          <w:bCs/>
          <w:color w:val="auto"/>
          <w:lang w:val="hr-HR"/>
        </w:rPr>
      </w:pPr>
      <w:r w:rsidRPr="00F85E4C">
        <w:rPr>
          <w:rFonts w:cs="Calibri"/>
          <w:bCs/>
          <w:color w:val="auto"/>
          <w:lang w:val="hr-HR"/>
        </w:rPr>
        <w:t>Kroz ovaj program radimo na izgradnji ekološki održive budućnosti, potičući prelazak na obnovljive izvore energije, posebno u stambenim i javnim objektima, čime doprinosimo smanjenju ugljičnog otiska i poboljšanju kvaliteta života u našoj zajednici.</w:t>
      </w:r>
    </w:p>
    <w:p w14:paraId="3892865E" w14:textId="77777777" w:rsidR="003313CD" w:rsidRPr="00F85E4C" w:rsidRDefault="003313CD" w:rsidP="003313CD">
      <w:pPr>
        <w:ind w:right="-108"/>
        <w:jc w:val="both"/>
        <w:rPr>
          <w:rFonts w:cs="Calibri"/>
          <w:bCs/>
          <w:color w:val="auto"/>
          <w:lang w:val="hr-HR"/>
        </w:rPr>
      </w:pPr>
    </w:p>
    <w:tbl>
      <w:tblPr>
        <w:tblStyle w:val="Reetkatablice"/>
        <w:tblW w:w="4848" w:type="pct"/>
        <w:jc w:val="center"/>
        <w:tblLook w:val="04A0" w:firstRow="1" w:lastRow="0" w:firstColumn="1" w:lastColumn="0" w:noHBand="0" w:noVBand="1"/>
      </w:tblPr>
      <w:tblGrid>
        <w:gridCol w:w="3122"/>
        <w:gridCol w:w="1417"/>
        <w:gridCol w:w="1416"/>
        <w:gridCol w:w="1416"/>
        <w:gridCol w:w="1416"/>
      </w:tblGrid>
      <w:tr w:rsidR="008E0BC3" w:rsidRPr="00F85E4C" w14:paraId="68E84179" w14:textId="77777777" w:rsidTr="001B1DE2">
        <w:trPr>
          <w:trHeight w:val="284"/>
          <w:jc w:val="center"/>
        </w:trPr>
        <w:tc>
          <w:tcPr>
            <w:tcW w:w="1776" w:type="pct"/>
            <w:vAlign w:val="center"/>
          </w:tcPr>
          <w:p w14:paraId="68399BD0" w14:textId="77777777" w:rsidR="003313CD" w:rsidRPr="00F85E4C" w:rsidRDefault="003313CD" w:rsidP="003313CD">
            <w:pPr>
              <w:rPr>
                <w:rFonts w:cs="Calibri"/>
                <w:i/>
                <w:color w:val="auto"/>
                <w:sz w:val="20"/>
                <w:szCs w:val="20"/>
                <w:lang w:val="hr-HR"/>
              </w:rPr>
            </w:pPr>
            <w:r w:rsidRPr="00F85E4C">
              <w:rPr>
                <w:rFonts w:cs="Calibri"/>
                <w:b/>
                <w:bCs/>
                <w:color w:val="auto"/>
                <w:sz w:val="20"/>
                <w:szCs w:val="20"/>
                <w:lang w:val="hr-HR"/>
              </w:rPr>
              <w:t>PROGRAM 2377 PROGRAM PREKOGRANIČNE SURADNJE</w:t>
            </w:r>
          </w:p>
        </w:tc>
        <w:tc>
          <w:tcPr>
            <w:tcW w:w="806" w:type="pct"/>
            <w:tcBorders>
              <w:top w:val="single" w:sz="4" w:space="0" w:color="000000"/>
              <w:left w:val="single" w:sz="4" w:space="0" w:color="000000"/>
              <w:bottom w:val="single" w:sz="4" w:space="0" w:color="auto"/>
            </w:tcBorders>
            <w:vAlign w:val="center"/>
          </w:tcPr>
          <w:p w14:paraId="051B6856"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REBALANS 2025.</w:t>
            </w:r>
          </w:p>
        </w:tc>
        <w:tc>
          <w:tcPr>
            <w:tcW w:w="805" w:type="pct"/>
            <w:vAlign w:val="center"/>
          </w:tcPr>
          <w:p w14:paraId="077E62B1"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TEKUĆI PLAN 2025.</w:t>
            </w:r>
          </w:p>
        </w:tc>
        <w:tc>
          <w:tcPr>
            <w:tcW w:w="806" w:type="pct"/>
            <w:vAlign w:val="center"/>
          </w:tcPr>
          <w:p w14:paraId="169CE3AA"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30.6.2025.</w:t>
            </w:r>
          </w:p>
        </w:tc>
        <w:tc>
          <w:tcPr>
            <w:tcW w:w="806" w:type="pct"/>
            <w:vAlign w:val="center"/>
          </w:tcPr>
          <w:p w14:paraId="1BD6AF8D"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INDEKS</w:t>
            </w:r>
          </w:p>
          <w:p w14:paraId="16196FF2"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464239A1" w14:textId="77777777" w:rsidTr="001B1DE2">
        <w:trPr>
          <w:trHeight w:val="284"/>
          <w:jc w:val="center"/>
        </w:trPr>
        <w:tc>
          <w:tcPr>
            <w:tcW w:w="1776" w:type="pct"/>
          </w:tcPr>
          <w:p w14:paraId="31249F64"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Kapitalni projekt K230004 PRO-EFFICENT</w:t>
            </w:r>
          </w:p>
        </w:tc>
        <w:tc>
          <w:tcPr>
            <w:tcW w:w="806" w:type="pct"/>
            <w:tcBorders>
              <w:top w:val="single" w:sz="4" w:space="0" w:color="000000"/>
              <w:left w:val="single" w:sz="4" w:space="0" w:color="000000"/>
              <w:bottom w:val="single" w:sz="4" w:space="0" w:color="auto"/>
            </w:tcBorders>
            <w:vAlign w:val="center"/>
          </w:tcPr>
          <w:p w14:paraId="65039066"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207.270,00</w:t>
            </w:r>
          </w:p>
        </w:tc>
        <w:tc>
          <w:tcPr>
            <w:tcW w:w="805" w:type="pct"/>
            <w:vAlign w:val="center"/>
          </w:tcPr>
          <w:p w14:paraId="54C7876C"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207.270,00</w:t>
            </w:r>
          </w:p>
        </w:tc>
        <w:tc>
          <w:tcPr>
            <w:tcW w:w="806" w:type="pct"/>
            <w:vAlign w:val="center"/>
          </w:tcPr>
          <w:p w14:paraId="05A3296F"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4.407,50</w:t>
            </w:r>
          </w:p>
        </w:tc>
        <w:tc>
          <w:tcPr>
            <w:tcW w:w="806" w:type="pct"/>
            <w:vAlign w:val="center"/>
          </w:tcPr>
          <w:p w14:paraId="5F7929B7"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2,13</w:t>
            </w:r>
          </w:p>
        </w:tc>
      </w:tr>
      <w:tr w:rsidR="008E0BC3" w:rsidRPr="00F85E4C" w14:paraId="799140C0" w14:textId="77777777" w:rsidTr="001B1DE2">
        <w:trPr>
          <w:trHeight w:val="284"/>
          <w:jc w:val="center"/>
        </w:trPr>
        <w:tc>
          <w:tcPr>
            <w:tcW w:w="1776" w:type="pct"/>
            <w:vAlign w:val="center"/>
          </w:tcPr>
          <w:p w14:paraId="75A9C1C2"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UKUPNO</w:t>
            </w:r>
          </w:p>
        </w:tc>
        <w:tc>
          <w:tcPr>
            <w:tcW w:w="806" w:type="pct"/>
            <w:vAlign w:val="center"/>
          </w:tcPr>
          <w:p w14:paraId="0C7B1B60"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207.270,00</w:t>
            </w:r>
          </w:p>
        </w:tc>
        <w:tc>
          <w:tcPr>
            <w:tcW w:w="805" w:type="pct"/>
            <w:vAlign w:val="center"/>
          </w:tcPr>
          <w:p w14:paraId="69D5FAEE"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207.270,00</w:t>
            </w:r>
          </w:p>
        </w:tc>
        <w:tc>
          <w:tcPr>
            <w:tcW w:w="806" w:type="pct"/>
            <w:vAlign w:val="center"/>
          </w:tcPr>
          <w:p w14:paraId="51085A1F"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4.407,50</w:t>
            </w:r>
          </w:p>
        </w:tc>
        <w:tc>
          <w:tcPr>
            <w:tcW w:w="806" w:type="pct"/>
            <w:vAlign w:val="center"/>
          </w:tcPr>
          <w:p w14:paraId="4876330C"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2,13</w:t>
            </w:r>
          </w:p>
        </w:tc>
      </w:tr>
    </w:tbl>
    <w:p w14:paraId="546E0D72" w14:textId="77777777" w:rsidR="003313CD" w:rsidRPr="00F85E4C" w:rsidRDefault="003313CD" w:rsidP="003313CD">
      <w:pPr>
        <w:ind w:right="-108"/>
        <w:jc w:val="both"/>
        <w:rPr>
          <w:rFonts w:cs="Calibri"/>
          <w:b/>
          <w:bCs/>
          <w:color w:val="auto"/>
          <w:lang w:val="hr-HR"/>
        </w:rPr>
      </w:pPr>
    </w:p>
    <w:p w14:paraId="1D06A675" w14:textId="77777777" w:rsidR="003313CD" w:rsidRPr="00F85E4C" w:rsidRDefault="003313CD" w:rsidP="003313CD">
      <w:pPr>
        <w:ind w:right="-108"/>
        <w:jc w:val="both"/>
        <w:rPr>
          <w:rFonts w:cs="Calibri"/>
          <w:bCs/>
          <w:color w:val="auto"/>
          <w:lang w:val="hr-HR"/>
        </w:rPr>
      </w:pPr>
      <w:r w:rsidRPr="00F85E4C">
        <w:rPr>
          <w:rFonts w:cs="Calibri"/>
          <w:b/>
          <w:bCs/>
          <w:color w:val="auto"/>
          <w:lang w:val="hr-HR"/>
        </w:rPr>
        <w:t>PRO-EFFICENT</w:t>
      </w:r>
      <w:r w:rsidRPr="00F85E4C">
        <w:rPr>
          <w:rFonts w:cs="Calibri"/>
          <w:bCs/>
          <w:color w:val="auto"/>
          <w:lang w:val="hr-HR"/>
        </w:rPr>
        <w:t xml:space="preserve"> – cilj projekta je promicanje obnovljivih izvora energije na području Republike Hrvatske i Republike Srbije. Izvršene su pripreme za raspisivanje javne nabave za uslugu izrade energetske zajednice za projekt prekogranične suradnje PRO-EFFICIENT koji se provodi sa partnerima iz grada Kutjeva i partnerima iz Srbije.</w:t>
      </w:r>
    </w:p>
    <w:p w14:paraId="232C9A64" w14:textId="77777777" w:rsidR="003313CD" w:rsidRPr="00F85E4C" w:rsidRDefault="003313CD" w:rsidP="003313CD">
      <w:pPr>
        <w:ind w:right="-108"/>
        <w:jc w:val="both"/>
        <w:rPr>
          <w:rFonts w:cs="Calibri"/>
          <w:bCs/>
          <w:color w:val="auto"/>
          <w:lang w:val="hr-HR"/>
        </w:rPr>
      </w:pPr>
    </w:p>
    <w:tbl>
      <w:tblPr>
        <w:tblW w:w="94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1984"/>
        <w:gridCol w:w="1413"/>
        <w:gridCol w:w="997"/>
        <w:gridCol w:w="1271"/>
        <w:gridCol w:w="1276"/>
        <w:gridCol w:w="1276"/>
        <w:gridCol w:w="1276"/>
      </w:tblGrid>
      <w:tr w:rsidR="008E0BC3" w:rsidRPr="00F85E4C" w14:paraId="669DAFAF" w14:textId="77777777" w:rsidTr="001B1DE2">
        <w:trPr>
          <w:trHeight w:val="170"/>
          <w:jc w:val="center"/>
        </w:trPr>
        <w:tc>
          <w:tcPr>
            <w:tcW w:w="1984" w:type="dxa"/>
            <w:tcBorders>
              <w:top w:val="single" w:sz="4" w:space="0" w:color="00000A"/>
              <w:left w:val="single" w:sz="4" w:space="0" w:color="00000A"/>
              <w:bottom w:val="single" w:sz="4" w:space="0" w:color="00000A"/>
              <w:right w:val="single" w:sz="4" w:space="0" w:color="00000A"/>
            </w:tcBorders>
            <w:vAlign w:val="center"/>
            <w:hideMark/>
          </w:tcPr>
          <w:p w14:paraId="012BB78A" w14:textId="77777777" w:rsidR="003313CD" w:rsidRPr="00F85E4C" w:rsidRDefault="003313CD" w:rsidP="003313CD">
            <w:pPr>
              <w:jc w:val="center"/>
              <w:rPr>
                <w:rFonts w:eastAsia="Times New Roman"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Pokazatelj uspješnosti</w:t>
            </w:r>
          </w:p>
        </w:tc>
        <w:tc>
          <w:tcPr>
            <w:tcW w:w="1413" w:type="dxa"/>
            <w:tcBorders>
              <w:top w:val="single" w:sz="4" w:space="0" w:color="00000A"/>
              <w:left w:val="single" w:sz="4" w:space="0" w:color="00000A"/>
              <w:bottom w:val="single" w:sz="4" w:space="0" w:color="00000A"/>
              <w:right w:val="single" w:sz="4" w:space="0" w:color="00000A"/>
            </w:tcBorders>
            <w:vAlign w:val="center"/>
            <w:hideMark/>
          </w:tcPr>
          <w:p w14:paraId="052CC802" w14:textId="77777777" w:rsidR="003313CD" w:rsidRPr="00F85E4C" w:rsidRDefault="003313CD" w:rsidP="003313CD">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Definicija</w:t>
            </w:r>
          </w:p>
        </w:tc>
        <w:tc>
          <w:tcPr>
            <w:tcW w:w="997" w:type="dxa"/>
            <w:tcBorders>
              <w:top w:val="single" w:sz="4" w:space="0" w:color="00000A"/>
              <w:left w:val="single" w:sz="4" w:space="0" w:color="00000A"/>
              <w:bottom w:val="single" w:sz="4" w:space="0" w:color="00000A"/>
              <w:right w:val="single" w:sz="4" w:space="0" w:color="00000A"/>
            </w:tcBorders>
            <w:vAlign w:val="center"/>
            <w:hideMark/>
          </w:tcPr>
          <w:p w14:paraId="2201A1E9" w14:textId="77777777" w:rsidR="003313CD" w:rsidRPr="00F85E4C" w:rsidRDefault="003313CD" w:rsidP="003313CD">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Jedinica</w:t>
            </w:r>
          </w:p>
        </w:tc>
        <w:tc>
          <w:tcPr>
            <w:tcW w:w="1271" w:type="dxa"/>
            <w:tcBorders>
              <w:top w:val="single" w:sz="4" w:space="0" w:color="00000A"/>
              <w:left w:val="single" w:sz="4" w:space="0" w:color="00000A"/>
              <w:bottom w:val="single" w:sz="4" w:space="0" w:color="00000A"/>
              <w:right w:val="single" w:sz="4" w:space="0" w:color="00000A"/>
            </w:tcBorders>
            <w:vAlign w:val="center"/>
            <w:hideMark/>
          </w:tcPr>
          <w:p w14:paraId="33AD3AEC" w14:textId="77777777" w:rsidR="003313CD" w:rsidRPr="00F85E4C" w:rsidRDefault="003313CD" w:rsidP="003313CD">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vAlign w:val="center"/>
          </w:tcPr>
          <w:p w14:paraId="17BA5108" w14:textId="77777777" w:rsidR="003313CD" w:rsidRPr="00F85E4C" w:rsidRDefault="003313CD" w:rsidP="003313CD">
            <w:pPr>
              <w:jc w:val="center"/>
              <w:rPr>
                <w:rFonts w:cs="Calibri"/>
                <w:color w:val="auto"/>
                <w:kern w:val="2"/>
                <w:sz w:val="18"/>
                <w:szCs w:val="18"/>
                <w:lang w:val="hr-HR" w:eastAsia="en-US"/>
                <w14:ligatures w14:val="standardContextual"/>
              </w:rPr>
            </w:pPr>
            <w:r w:rsidRPr="00F85E4C">
              <w:rPr>
                <w:rFonts w:cs="Calibri"/>
                <w:color w:val="auto"/>
                <w:sz w:val="18"/>
                <w:szCs w:val="18"/>
                <w:lang w:val="hr-HR"/>
              </w:rPr>
              <w:t>REBALANS 2025.</w:t>
            </w:r>
          </w:p>
        </w:tc>
        <w:tc>
          <w:tcPr>
            <w:tcW w:w="1276" w:type="dxa"/>
            <w:tcBorders>
              <w:top w:val="single" w:sz="4" w:space="0" w:color="00000A"/>
              <w:left w:val="single" w:sz="4" w:space="0" w:color="00000A"/>
              <w:bottom w:val="single" w:sz="4" w:space="0" w:color="00000A"/>
              <w:right w:val="single" w:sz="4" w:space="0" w:color="00000A"/>
            </w:tcBorders>
          </w:tcPr>
          <w:p w14:paraId="61C36134"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1276" w:type="dxa"/>
            <w:tcBorders>
              <w:top w:val="single" w:sz="4" w:space="0" w:color="00000A"/>
              <w:left w:val="single" w:sz="4" w:space="0" w:color="00000A"/>
              <w:bottom w:val="single" w:sz="4" w:space="0" w:color="00000A"/>
              <w:right w:val="single" w:sz="4" w:space="0" w:color="00000A"/>
            </w:tcBorders>
            <w:vAlign w:val="center"/>
          </w:tcPr>
          <w:p w14:paraId="1F75006A" w14:textId="77777777" w:rsidR="003313CD" w:rsidRPr="00F85E4C" w:rsidRDefault="003313CD" w:rsidP="003313CD">
            <w:pPr>
              <w:jc w:val="center"/>
              <w:rPr>
                <w:rFonts w:cs="Calibri"/>
                <w:color w:val="auto"/>
                <w:kern w:val="2"/>
                <w:sz w:val="18"/>
                <w:szCs w:val="18"/>
                <w:lang w:val="hr-HR" w:eastAsia="en-US"/>
                <w14:ligatures w14:val="standardContextual"/>
              </w:rPr>
            </w:pPr>
            <w:r w:rsidRPr="00F85E4C">
              <w:rPr>
                <w:rFonts w:cs="Calibri"/>
                <w:color w:val="auto"/>
                <w:sz w:val="18"/>
                <w:szCs w:val="18"/>
                <w:lang w:val="hr-HR"/>
              </w:rPr>
              <w:t>IZVRŠENJE 30.6.2025.</w:t>
            </w:r>
          </w:p>
        </w:tc>
      </w:tr>
      <w:tr w:rsidR="008E0BC3" w:rsidRPr="00F85E4C" w14:paraId="3AC69C91" w14:textId="77777777" w:rsidTr="001B1DE2">
        <w:trPr>
          <w:trHeight w:val="170"/>
          <w:jc w:val="center"/>
        </w:trPr>
        <w:tc>
          <w:tcPr>
            <w:tcW w:w="1984" w:type="dxa"/>
            <w:tcBorders>
              <w:top w:val="single" w:sz="4" w:space="0" w:color="00000A"/>
              <w:left w:val="single" w:sz="4" w:space="0" w:color="00000A"/>
              <w:bottom w:val="single" w:sz="4" w:space="0" w:color="00000A"/>
              <w:right w:val="single" w:sz="4" w:space="0" w:color="00000A"/>
            </w:tcBorders>
            <w:vAlign w:val="center"/>
            <w:hideMark/>
          </w:tcPr>
          <w:p w14:paraId="4A69A9DC" w14:textId="77777777" w:rsidR="003313CD" w:rsidRPr="00F85E4C" w:rsidRDefault="003313CD" w:rsidP="003313CD">
            <w:pP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Postavljena solarna elektrana na krov sportske dvorane Tomislav Pirc</w:t>
            </w:r>
          </w:p>
        </w:tc>
        <w:tc>
          <w:tcPr>
            <w:tcW w:w="1413" w:type="dxa"/>
            <w:tcBorders>
              <w:top w:val="single" w:sz="4" w:space="0" w:color="00000A"/>
              <w:left w:val="single" w:sz="4" w:space="0" w:color="00000A"/>
              <w:bottom w:val="single" w:sz="4" w:space="0" w:color="00000A"/>
              <w:right w:val="single" w:sz="4" w:space="0" w:color="00000A"/>
            </w:tcBorders>
            <w:vAlign w:val="center"/>
            <w:hideMark/>
          </w:tcPr>
          <w:p w14:paraId="52A63C3B" w14:textId="77777777" w:rsidR="003313CD" w:rsidRPr="00F85E4C" w:rsidRDefault="003313CD" w:rsidP="003313CD">
            <w:pP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Postotak ukupne realizacije projekta</w:t>
            </w:r>
          </w:p>
        </w:tc>
        <w:tc>
          <w:tcPr>
            <w:tcW w:w="997" w:type="dxa"/>
            <w:tcBorders>
              <w:top w:val="single" w:sz="4" w:space="0" w:color="00000A"/>
              <w:left w:val="single" w:sz="4" w:space="0" w:color="00000A"/>
              <w:bottom w:val="single" w:sz="4" w:space="0" w:color="00000A"/>
              <w:right w:val="single" w:sz="4" w:space="0" w:color="00000A"/>
            </w:tcBorders>
            <w:vAlign w:val="center"/>
            <w:hideMark/>
          </w:tcPr>
          <w:p w14:paraId="4E617F12" w14:textId="77777777" w:rsidR="003313CD" w:rsidRPr="00F85E4C" w:rsidRDefault="003313CD" w:rsidP="003313CD">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w:t>
            </w:r>
          </w:p>
        </w:tc>
        <w:tc>
          <w:tcPr>
            <w:tcW w:w="1271" w:type="dxa"/>
            <w:tcBorders>
              <w:top w:val="single" w:sz="4" w:space="0" w:color="00000A"/>
              <w:left w:val="single" w:sz="4" w:space="0" w:color="00000A"/>
              <w:bottom w:val="single" w:sz="4" w:space="0" w:color="00000A"/>
              <w:right w:val="single" w:sz="4" w:space="0" w:color="00000A"/>
            </w:tcBorders>
            <w:vAlign w:val="center"/>
            <w:hideMark/>
          </w:tcPr>
          <w:p w14:paraId="0D54B500" w14:textId="77777777" w:rsidR="003313CD" w:rsidRPr="00F85E4C" w:rsidRDefault="003313CD" w:rsidP="003313CD">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0</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05B08437" w14:textId="77777777" w:rsidR="003313CD" w:rsidRPr="00F85E4C" w:rsidRDefault="003313CD" w:rsidP="003313CD">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80</w:t>
            </w:r>
          </w:p>
        </w:tc>
        <w:tc>
          <w:tcPr>
            <w:tcW w:w="1276" w:type="dxa"/>
            <w:tcBorders>
              <w:top w:val="single" w:sz="4" w:space="0" w:color="00000A"/>
              <w:left w:val="single" w:sz="4" w:space="0" w:color="00000A"/>
              <w:bottom w:val="single" w:sz="4" w:space="0" w:color="00000A"/>
              <w:right w:val="single" w:sz="4" w:space="0" w:color="00000A"/>
            </w:tcBorders>
            <w:vAlign w:val="center"/>
          </w:tcPr>
          <w:p w14:paraId="5FCCE2D5" w14:textId="77777777" w:rsidR="003313CD" w:rsidRPr="00F85E4C" w:rsidRDefault="003313CD" w:rsidP="003313CD">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80</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5226EFB4" w14:textId="77777777" w:rsidR="003313CD" w:rsidRPr="00F85E4C" w:rsidRDefault="003313CD" w:rsidP="003313CD">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0</w:t>
            </w:r>
          </w:p>
        </w:tc>
      </w:tr>
      <w:tr w:rsidR="008E0BC3" w:rsidRPr="00F85E4C" w14:paraId="29EE4B9D" w14:textId="77777777" w:rsidTr="001B1DE2">
        <w:trPr>
          <w:trHeight w:val="170"/>
          <w:jc w:val="center"/>
        </w:trPr>
        <w:tc>
          <w:tcPr>
            <w:tcW w:w="1984" w:type="dxa"/>
            <w:tcBorders>
              <w:top w:val="single" w:sz="4" w:space="0" w:color="00000A"/>
              <w:left w:val="single" w:sz="4" w:space="0" w:color="00000A"/>
              <w:bottom w:val="single" w:sz="4" w:space="0" w:color="00000A"/>
              <w:right w:val="single" w:sz="4" w:space="0" w:color="00000A"/>
            </w:tcBorders>
          </w:tcPr>
          <w:p w14:paraId="707127C9" w14:textId="77777777" w:rsidR="003313CD" w:rsidRPr="00F85E4C" w:rsidRDefault="003313CD" w:rsidP="003313CD">
            <w:pPr>
              <w:rPr>
                <w:rFonts w:cs="Calibri"/>
                <w:color w:val="auto"/>
                <w:kern w:val="2"/>
                <w:sz w:val="18"/>
                <w:szCs w:val="18"/>
                <w:lang w:val="hr-HR" w:eastAsia="en-US"/>
                <w14:ligatures w14:val="standardContextual"/>
              </w:rPr>
            </w:pPr>
            <w:r w:rsidRPr="00F85E4C">
              <w:rPr>
                <w:rFonts w:cs="Calibri"/>
                <w:color w:val="auto"/>
                <w:sz w:val="18"/>
                <w:szCs w:val="18"/>
                <w:lang w:val="hr-HR"/>
              </w:rPr>
              <w:t xml:space="preserve">Stvoreni preduvjeti za implementaciju projekata </w:t>
            </w:r>
          </w:p>
        </w:tc>
        <w:tc>
          <w:tcPr>
            <w:tcW w:w="1413" w:type="dxa"/>
            <w:tcBorders>
              <w:top w:val="single" w:sz="4" w:space="0" w:color="00000A"/>
              <w:left w:val="single" w:sz="4" w:space="0" w:color="00000A"/>
              <w:bottom w:val="single" w:sz="4" w:space="0" w:color="00000A"/>
              <w:right w:val="single" w:sz="4" w:space="0" w:color="00000A"/>
            </w:tcBorders>
          </w:tcPr>
          <w:p w14:paraId="4010444E" w14:textId="77777777" w:rsidR="003313CD" w:rsidRPr="00F85E4C" w:rsidRDefault="003313CD" w:rsidP="003313CD">
            <w:pPr>
              <w:rPr>
                <w:rFonts w:cs="Calibri"/>
                <w:color w:val="auto"/>
                <w:kern w:val="2"/>
                <w:sz w:val="18"/>
                <w:szCs w:val="18"/>
                <w:lang w:val="hr-HR" w:eastAsia="en-US"/>
                <w14:ligatures w14:val="standardContextual"/>
              </w:rPr>
            </w:pPr>
            <w:r w:rsidRPr="00F85E4C">
              <w:rPr>
                <w:rFonts w:cs="Calibri"/>
                <w:color w:val="auto"/>
                <w:sz w:val="18"/>
                <w:szCs w:val="18"/>
                <w:lang w:val="hr-HR"/>
              </w:rPr>
              <w:t>Izrađena projektno-tehnička dokumentacija</w:t>
            </w:r>
          </w:p>
        </w:tc>
        <w:tc>
          <w:tcPr>
            <w:tcW w:w="997" w:type="dxa"/>
            <w:tcBorders>
              <w:top w:val="single" w:sz="4" w:space="0" w:color="00000A"/>
              <w:left w:val="single" w:sz="4" w:space="0" w:color="00000A"/>
              <w:bottom w:val="single" w:sz="4" w:space="0" w:color="00000A"/>
              <w:right w:val="single" w:sz="4" w:space="0" w:color="00000A"/>
            </w:tcBorders>
            <w:vAlign w:val="center"/>
          </w:tcPr>
          <w:p w14:paraId="4B192898" w14:textId="77777777" w:rsidR="003313CD" w:rsidRPr="00F85E4C" w:rsidRDefault="003313CD" w:rsidP="003313CD">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kpl</w:t>
            </w:r>
          </w:p>
        </w:tc>
        <w:tc>
          <w:tcPr>
            <w:tcW w:w="1271" w:type="dxa"/>
            <w:tcBorders>
              <w:top w:val="single" w:sz="4" w:space="0" w:color="00000A"/>
              <w:left w:val="single" w:sz="4" w:space="0" w:color="00000A"/>
              <w:bottom w:val="single" w:sz="4" w:space="0" w:color="00000A"/>
              <w:right w:val="single" w:sz="4" w:space="0" w:color="00000A"/>
            </w:tcBorders>
            <w:vAlign w:val="center"/>
          </w:tcPr>
          <w:p w14:paraId="1F373B45" w14:textId="77777777" w:rsidR="003313CD" w:rsidRPr="00F85E4C" w:rsidRDefault="003313CD" w:rsidP="003313CD">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0</w:t>
            </w:r>
          </w:p>
        </w:tc>
        <w:tc>
          <w:tcPr>
            <w:tcW w:w="1276" w:type="dxa"/>
            <w:tcBorders>
              <w:top w:val="single" w:sz="4" w:space="0" w:color="00000A"/>
              <w:left w:val="single" w:sz="4" w:space="0" w:color="00000A"/>
              <w:bottom w:val="single" w:sz="4" w:space="0" w:color="00000A"/>
              <w:right w:val="single" w:sz="4" w:space="0" w:color="00000A"/>
            </w:tcBorders>
            <w:vAlign w:val="center"/>
          </w:tcPr>
          <w:p w14:paraId="24E976B2" w14:textId="77777777" w:rsidR="003313CD" w:rsidRPr="00F85E4C" w:rsidRDefault="003313CD" w:rsidP="003313CD">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1</w:t>
            </w:r>
          </w:p>
        </w:tc>
        <w:tc>
          <w:tcPr>
            <w:tcW w:w="1276" w:type="dxa"/>
            <w:tcBorders>
              <w:top w:val="single" w:sz="4" w:space="0" w:color="00000A"/>
              <w:left w:val="single" w:sz="4" w:space="0" w:color="00000A"/>
              <w:bottom w:val="single" w:sz="4" w:space="0" w:color="00000A"/>
              <w:right w:val="single" w:sz="4" w:space="0" w:color="00000A"/>
            </w:tcBorders>
            <w:vAlign w:val="center"/>
          </w:tcPr>
          <w:p w14:paraId="2B7B6015" w14:textId="77777777" w:rsidR="003313CD" w:rsidRPr="00F85E4C" w:rsidRDefault="003313CD" w:rsidP="003313CD">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1</w:t>
            </w:r>
          </w:p>
        </w:tc>
        <w:tc>
          <w:tcPr>
            <w:tcW w:w="1276" w:type="dxa"/>
            <w:tcBorders>
              <w:top w:val="single" w:sz="4" w:space="0" w:color="00000A"/>
              <w:left w:val="single" w:sz="4" w:space="0" w:color="00000A"/>
              <w:bottom w:val="single" w:sz="4" w:space="0" w:color="00000A"/>
              <w:right w:val="single" w:sz="4" w:space="0" w:color="00000A"/>
            </w:tcBorders>
            <w:vAlign w:val="center"/>
          </w:tcPr>
          <w:p w14:paraId="3721E22B" w14:textId="77777777" w:rsidR="003313CD" w:rsidRPr="00F85E4C" w:rsidRDefault="003313CD" w:rsidP="003313CD">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0</w:t>
            </w:r>
          </w:p>
        </w:tc>
      </w:tr>
    </w:tbl>
    <w:p w14:paraId="35D77E28" w14:textId="77777777" w:rsidR="003313CD" w:rsidRPr="00F85E4C" w:rsidRDefault="003313CD" w:rsidP="003313CD">
      <w:pPr>
        <w:jc w:val="both"/>
        <w:rPr>
          <w:rFonts w:cs="Calibri"/>
          <w:b/>
          <w:color w:val="auto"/>
          <w:lang w:val="hr-HR"/>
        </w:rPr>
      </w:pPr>
    </w:p>
    <w:p w14:paraId="270FA03F" w14:textId="77777777" w:rsidR="003313CD" w:rsidRPr="00F85E4C" w:rsidRDefault="003313CD" w:rsidP="003313CD">
      <w:pPr>
        <w:jc w:val="both"/>
        <w:rPr>
          <w:rFonts w:cs="Calibri"/>
          <w:b/>
          <w:color w:val="auto"/>
          <w:lang w:val="hr-HR"/>
        </w:rPr>
      </w:pPr>
      <w:r w:rsidRPr="00F85E4C">
        <w:rPr>
          <w:rFonts w:cs="Calibri"/>
          <w:b/>
          <w:color w:val="auto"/>
          <w:lang w:val="hr-HR"/>
        </w:rPr>
        <w:t>NAZIV PROGRAMA: IZRADA PROJEKTNO TEHNIČKE DOKUMENTACIJE KROZ NPOO</w:t>
      </w:r>
    </w:p>
    <w:p w14:paraId="1D8350F4" w14:textId="77777777" w:rsidR="003313CD" w:rsidRPr="00F85E4C" w:rsidRDefault="003313CD" w:rsidP="003313CD">
      <w:pPr>
        <w:jc w:val="both"/>
        <w:rPr>
          <w:rFonts w:cs="Calibri"/>
          <w:b/>
          <w:color w:val="auto"/>
          <w:lang w:val="hr-HR"/>
        </w:rPr>
      </w:pPr>
    </w:p>
    <w:p w14:paraId="51C55FBB" w14:textId="77777777" w:rsidR="003313CD" w:rsidRPr="00F85E4C" w:rsidRDefault="003313CD" w:rsidP="003313CD">
      <w:pPr>
        <w:ind w:firstLine="720"/>
        <w:jc w:val="both"/>
        <w:rPr>
          <w:rFonts w:cs="Calibri"/>
          <w:bCs/>
          <w:color w:val="auto"/>
          <w:lang w:val="hr-HR"/>
        </w:rPr>
      </w:pPr>
      <w:r w:rsidRPr="00F85E4C">
        <w:rPr>
          <w:rFonts w:cs="Calibri"/>
          <w:bCs/>
          <w:color w:val="auto"/>
          <w:lang w:val="hr-HR"/>
        </w:rPr>
        <w:t>Cilj programa je pružiti podršku nositeljima projekata u području digitalne transformacije i zelene tranzicije za pripremu projektno-tehničke dokumentacije kako bi se stvorili preduvjeti za brzi početak implementacije i/ili fizičke realizacije tih projekata.</w:t>
      </w:r>
    </w:p>
    <w:p w14:paraId="1BF66087" w14:textId="77777777" w:rsidR="003313CD" w:rsidRPr="00F85E4C" w:rsidRDefault="003313CD" w:rsidP="003313CD">
      <w:pPr>
        <w:ind w:firstLine="720"/>
        <w:jc w:val="both"/>
        <w:rPr>
          <w:rFonts w:cs="Calibri"/>
          <w:bCs/>
          <w:color w:val="auto"/>
          <w:lang w:val="hr-HR"/>
        </w:rPr>
      </w:pPr>
    </w:p>
    <w:p w14:paraId="55E1DB7B" w14:textId="77777777" w:rsidR="003313CD" w:rsidRPr="00F85E4C" w:rsidRDefault="003313CD" w:rsidP="003313CD">
      <w:pPr>
        <w:jc w:val="both"/>
        <w:rPr>
          <w:rFonts w:cs="Calibri"/>
          <w:b/>
          <w:bCs/>
          <w:color w:val="auto"/>
          <w:lang w:val="hr-HR"/>
        </w:rPr>
      </w:pPr>
      <w:r w:rsidRPr="00F85E4C">
        <w:rPr>
          <w:rFonts w:cs="Calibri"/>
          <w:b/>
          <w:bCs/>
          <w:color w:val="auto"/>
          <w:lang w:val="hr-HR"/>
        </w:rPr>
        <w:t>Zakonska osnova za uvođenje programa</w:t>
      </w:r>
    </w:p>
    <w:p w14:paraId="54ADDF9D" w14:textId="77777777" w:rsidR="003313CD" w:rsidRPr="00F85E4C" w:rsidRDefault="003313CD" w:rsidP="00F85E4C">
      <w:pPr>
        <w:numPr>
          <w:ilvl w:val="0"/>
          <w:numId w:val="75"/>
        </w:numPr>
        <w:tabs>
          <w:tab w:val="left" w:pos="142"/>
          <w:tab w:val="left" w:pos="567"/>
        </w:tabs>
        <w:ind w:left="567" w:right="-108"/>
        <w:contextualSpacing/>
        <w:jc w:val="both"/>
        <w:rPr>
          <w:rFonts w:eastAsia="Times New Roman" w:cs="Calibri"/>
          <w:color w:val="auto"/>
          <w:kern w:val="2"/>
          <w:lang w:val="hr-HR"/>
          <w14:ligatures w14:val="standardContextual"/>
        </w:rPr>
      </w:pPr>
      <w:r w:rsidRPr="00F85E4C">
        <w:rPr>
          <w:rFonts w:eastAsia="Times New Roman" w:cs="Calibri"/>
          <w:color w:val="auto"/>
          <w:kern w:val="2"/>
          <w:lang w:val="hr-HR"/>
          <w14:ligatures w14:val="standardContextual"/>
        </w:rPr>
        <w:t>Uredba (EU) 2021/241 Europskog parlamenta i Vijeća od 12. veljače 2021. o uspostavi Mehanizma za oporavak i otpornost;</w:t>
      </w:r>
    </w:p>
    <w:p w14:paraId="2D687363" w14:textId="77777777" w:rsidR="003313CD" w:rsidRPr="00F85E4C" w:rsidRDefault="003313CD" w:rsidP="00F85E4C">
      <w:pPr>
        <w:numPr>
          <w:ilvl w:val="0"/>
          <w:numId w:val="75"/>
        </w:numPr>
        <w:tabs>
          <w:tab w:val="left" w:pos="567"/>
        </w:tabs>
        <w:suppressAutoHyphens w:val="0"/>
        <w:ind w:left="567" w:right="-108"/>
        <w:contextualSpacing/>
        <w:jc w:val="both"/>
        <w:rPr>
          <w:rFonts w:eastAsia="Times New Roman" w:cs="Calibri"/>
          <w:color w:val="auto"/>
          <w:kern w:val="2"/>
          <w:lang w:val="hr-HR" w:eastAsia="en-US"/>
          <w14:ligatures w14:val="standardContextual"/>
        </w:rPr>
      </w:pPr>
      <w:r w:rsidRPr="00F85E4C">
        <w:rPr>
          <w:rFonts w:eastAsia="Times New Roman" w:cs="Calibri"/>
          <w:color w:val="auto"/>
          <w:kern w:val="2"/>
          <w:lang w:val="hr-HR" w:eastAsia="en-US"/>
          <w14:ligatures w14:val="standardContextual"/>
        </w:rPr>
        <w:t>Provedbena odluka Vijeća Europske unije od 28. srpnja 2021. o odobrenju ocjene Plana oporavka i otpornosti Republike Hrvatske (ST10687/21; ST 10687/21 ADD1);</w:t>
      </w:r>
    </w:p>
    <w:p w14:paraId="1B1F5F47" w14:textId="77777777" w:rsidR="003313CD" w:rsidRPr="00F85E4C" w:rsidRDefault="003313CD" w:rsidP="00F85E4C">
      <w:pPr>
        <w:numPr>
          <w:ilvl w:val="0"/>
          <w:numId w:val="75"/>
        </w:numPr>
        <w:tabs>
          <w:tab w:val="left" w:pos="567"/>
        </w:tabs>
        <w:suppressAutoHyphens w:val="0"/>
        <w:ind w:left="567" w:right="-108"/>
        <w:contextualSpacing/>
        <w:jc w:val="both"/>
        <w:rPr>
          <w:rFonts w:eastAsia="Times New Roman" w:cs="Calibri"/>
          <w:color w:val="auto"/>
          <w:kern w:val="2"/>
          <w:lang w:val="hr-HR" w:eastAsia="en-US"/>
          <w14:ligatures w14:val="standardContextual"/>
        </w:rPr>
      </w:pPr>
      <w:r w:rsidRPr="00F85E4C">
        <w:rPr>
          <w:rFonts w:eastAsia="Times New Roman" w:cs="Calibri"/>
          <w:color w:val="auto"/>
          <w:kern w:val="2"/>
          <w:lang w:val="hr-HR" w:eastAsia="en-US"/>
          <w14:ligatures w14:val="standardContextual"/>
        </w:rPr>
        <w:t>Sporazum o financiranju između Komisije i Republike Hrvatske u okviru Mehanizma za oporavak i otpornost</w:t>
      </w:r>
    </w:p>
    <w:p w14:paraId="1D96F71E" w14:textId="77777777" w:rsidR="003313CD" w:rsidRPr="00F85E4C" w:rsidRDefault="003313CD" w:rsidP="00F85E4C">
      <w:pPr>
        <w:numPr>
          <w:ilvl w:val="0"/>
          <w:numId w:val="75"/>
        </w:numPr>
        <w:tabs>
          <w:tab w:val="left" w:pos="567"/>
        </w:tabs>
        <w:suppressAutoHyphens w:val="0"/>
        <w:ind w:left="567" w:right="-108"/>
        <w:contextualSpacing/>
        <w:jc w:val="both"/>
        <w:rPr>
          <w:rFonts w:eastAsia="Times New Roman" w:cs="Calibri"/>
          <w:color w:val="auto"/>
          <w:kern w:val="2"/>
          <w:lang w:val="hr-HR" w:eastAsia="en-US"/>
          <w14:ligatures w14:val="standardContextual"/>
        </w:rPr>
      </w:pPr>
      <w:r w:rsidRPr="00F85E4C">
        <w:rPr>
          <w:rFonts w:eastAsia="Times New Roman" w:cs="Calibri"/>
          <w:color w:val="auto"/>
          <w:kern w:val="2"/>
          <w:lang w:val="hr-HR" w:eastAsia="en-US"/>
          <w14:ligatures w14:val="standardContextual"/>
        </w:rPr>
        <w:t>Odluka o sustavu upravljanja i praćenju provedbe aktivnosti u okviru Nacionalnog plana oporavka i otpornosti 2021. – 2026. (Narodne novine, broj: 78/21. i 25/25.);</w:t>
      </w:r>
    </w:p>
    <w:p w14:paraId="439308F3" w14:textId="77777777" w:rsidR="003313CD" w:rsidRPr="00F85E4C" w:rsidRDefault="003313CD" w:rsidP="00F85E4C">
      <w:pPr>
        <w:numPr>
          <w:ilvl w:val="0"/>
          <w:numId w:val="75"/>
        </w:numPr>
        <w:tabs>
          <w:tab w:val="left" w:pos="567"/>
        </w:tabs>
        <w:suppressAutoHyphens w:val="0"/>
        <w:ind w:left="567" w:right="-108"/>
        <w:contextualSpacing/>
        <w:jc w:val="both"/>
        <w:rPr>
          <w:rFonts w:eastAsia="Times New Roman" w:cs="Calibri"/>
          <w:color w:val="auto"/>
          <w:kern w:val="2"/>
          <w:lang w:val="hr-HR" w:eastAsia="en-US"/>
          <w14:ligatures w14:val="standardContextual"/>
        </w:rPr>
      </w:pPr>
      <w:r w:rsidRPr="00F85E4C">
        <w:rPr>
          <w:rFonts w:eastAsia="Times New Roman" w:cs="Calibri"/>
          <w:color w:val="auto"/>
          <w:kern w:val="2"/>
          <w:lang w:val="hr-HR" w:eastAsia="en-US"/>
          <w14:ligatures w14:val="standardContextual"/>
        </w:rPr>
        <w:t>Zakon o regionalnom razvoju Republike Hrvatske (Narodne novine, broj: 147/14., 123/17., 118/18.)</w:t>
      </w:r>
    </w:p>
    <w:p w14:paraId="7ACB1DF4" w14:textId="77777777" w:rsidR="003313CD" w:rsidRPr="00F85E4C" w:rsidRDefault="003313CD" w:rsidP="00F85E4C">
      <w:pPr>
        <w:numPr>
          <w:ilvl w:val="0"/>
          <w:numId w:val="75"/>
        </w:numPr>
        <w:tabs>
          <w:tab w:val="left" w:pos="567"/>
        </w:tabs>
        <w:suppressAutoHyphens w:val="0"/>
        <w:ind w:left="567" w:right="-108" w:hanging="357"/>
        <w:jc w:val="both"/>
        <w:rPr>
          <w:rFonts w:eastAsia="Times New Roman" w:cs="Calibri"/>
          <w:color w:val="auto"/>
          <w:kern w:val="2"/>
          <w:lang w:val="hr-HR" w:eastAsia="en-US"/>
          <w14:ligatures w14:val="standardContextual"/>
        </w:rPr>
      </w:pPr>
      <w:r w:rsidRPr="00F85E4C">
        <w:rPr>
          <w:rFonts w:eastAsia="Times New Roman" w:cs="Calibri"/>
          <w:color w:val="auto"/>
          <w:kern w:val="2"/>
          <w:lang w:val="hr-HR" w:eastAsia="en-US"/>
          <w14:ligatures w14:val="standardContextual"/>
        </w:rPr>
        <w:t>Plan oporavka i otpornosti Republike Hrvatske (Nacionalni plan oporavka i otpornosti 2021. – 2026.)</w:t>
      </w:r>
    </w:p>
    <w:p w14:paraId="5D490503" w14:textId="77777777" w:rsidR="003313CD" w:rsidRPr="00F85E4C" w:rsidRDefault="003313CD" w:rsidP="003313CD">
      <w:pPr>
        <w:tabs>
          <w:tab w:val="left" w:pos="142"/>
          <w:tab w:val="left" w:pos="851"/>
        </w:tabs>
        <w:ind w:left="681" w:hanging="284"/>
        <w:contextualSpacing/>
        <w:jc w:val="both"/>
        <w:rPr>
          <w:rFonts w:cs="Calibri"/>
          <w:color w:val="auto"/>
          <w:lang w:val="hr-HR"/>
        </w:rPr>
      </w:pPr>
    </w:p>
    <w:tbl>
      <w:tblPr>
        <w:tblStyle w:val="Reetkatablice"/>
        <w:tblW w:w="4849" w:type="pct"/>
        <w:jc w:val="center"/>
        <w:tblLook w:val="04A0" w:firstRow="1" w:lastRow="0" w:firstColumn="1" w:lastColumn="0" w:noHBand="0" w:noVBand="1"/>
      </w:tblPr>
      <w:tblGrid>
        <w:gridCol w:w="3119"/>
        <w:gridCol w:w="1418"/>
        <w:gridCol w:w="1417"/>
        <w:gridCol w:w="1417"/>
        <w:gridCol w:w="1417"/>
      </w:tblGrid>
      <w:tr w:rsidR="008E0BC3" w:rsidRPr="00F85E4C" w14:paraId="0BF7EBA9" w14:textId="77777777" w:rsidTr="001B1DE2">
        <w:trPr>
          <w:trHeight w:val="284"/>
          <w:jc w:val="center"/>
        </w:trPr>
        <w:tc>
          <w:tcPr>
            <w:tcW w:w="1775" w:type="pct"/>
            <w:vAlign w:val="center"/>
          </w:tcPr>
          <w:p w14:paraId="5552292B" w14:textId="77777777" w:rsidR="003313CD" w:rsidRPr="00F85E4C" w:rsidRDefault="003313CD" w:rsidP="003313CD">
            <w:pPr>
              <w:rPr>
                <w:rFonts w:cs="Calibri"/>
                <w:i/>
                <w:color w:val="auto"/>
                <w:sz w:val="20"/>
                <w:szCs w:val="20"/>
                <w:lang w:val="hr-HR"/>
              </w:rPr>
            </w:pPr>
            <w:r w:rsidRPr="00F85E4C">
              <w:rPr>
                <w:rFonts w:cs="Calibri"/>
                <w:b/>
                <w:bCs/>
                <w:color w:val="auto"/>
                <w:sz w:val="20"/>
                <w:szCs w:val="20"/>
                <w:lang w:val="hr-HR"/>
              </w:rPr>
              <w:t>Program 2342 IZRADA PROJEKTNO TEHNIČKE DOKUMENTACIJE KROZ NPOO</w:t>
            </w:r>
          </w:p>
        </w:tc>
        <w:tc>
          <w:tcPr>
            <w:tcW w:w="807" w:type="pct"/>
            <w:tcBorders>
              <w:top w:val="single" w:sz="4" w:space="0" w:color="000000"/>
              <w:left w:val="single" w:sz="4" w:space="0" w:color="000000"/>
              <w:bottom w:val="single" w:sz="4" w:space="0" w:color="auto"/>
            </w:tcBorders>
            <w:vAlign w:val="center"/>
          </w:tcPr>
          <w:p w14:paraId="4C0231BC"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REBALANS 2025.</w:t>
            </w:r>
          </w:p>
        </w:tc>
        <w:tc>
          <w:tcPr>
            <w:tcW w:w="806" w:type="pct"/>
            <w:vAlign w:val="center"/>
          </w:tcPr>
          <w:p w14:paraId="0B3ACE58"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TEKUĆI PLAN 2025.</w:t>
            </w:r>
          </w:p>
        </w:tc>
        <w:tc>
          <w:tcPr>
            <w:tcW w:w="806" w:type="pct"/>
            <w:vAlign w:val="center"/>
          </w:tcPr>
          <w:p w14:paraId="6A0ABFA9"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30.6.2025.</w:t>
            </w:r>
          </w:p>
        </w:tc>
        <w:tc>
          <w:tcPr>
            <w:tcW w:w="806" w:type="pct"/>
            <w:vAlign w:val="center"/>
          </w:tcPr>
          <w:p w14:paraId="3967B15A"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 xml:space="preserve">INDEKS </w:t>
            </w:r>
          </w:p>
          <w:p w14:paraId="5A0BA64E"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631FDCCC" w14:textId="77777777" w:rsidTr="001B1DE2">
        <w:trPr>
          <w:trHeight w:val="284"/>
          <w:jc w:val="center"/>
        </w:trPr>
        <w:tc>
          <w:tcPr>
            <w:tcW w:w="1775" w:type="pct"/>
          </w:tcPr>
          <w:p w14:paraId="41186665"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Kapitalni projekt K230001 IZGRADNJA OŠ U NASELJU BABIN VIR</w:t>
            </w:r>
          </w:p>
        </w:tc>
        <w:tc>
          <w:tcPr>
            <w:tcW w:w="807" w:type="pct"/>
            <w:tcBorders>
              <w:top w:val="single" w:sz="4" w:space="0" w:color="000000"/>
              <w:left w:val="single" w:sz="4" w:space="0" w:color="000000"/>
              <w:bottom w:val="single" w:sz="4" w:space="0" w:color="auto"/>
            </w:tcBorders>
            <w:vAlign w:val="center"/>
          </w:tcPr>
          <w:p w14:paraId="601D0CC7"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673.300,00</w:t>
            </w:r>
          </w:p>
        </w:tc>
        <w:tc>
          <w:tcPr>
            <w:tcW w:w="806" w:type="pct"/>
            <w:vAlign w:val="center"/>
          </w:tcPr>
          <w:p w14:paraId="55801133"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673.300,00</w:t>
            </w:r>
          </w:p>
        </w:tc>
        <w:tc>
          <w:tcPr>
            <w:tcW w:w="806" w:type="pct"/>
            <w:vAlign w:val="center"/>
          </w:tcPr>
          <w:p w14:paraId="2D20A260"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75.551,25</w:t>
            </w:r>
          </w:p>
        </w:tc>
        <w:tc>
          <w:tcPr>
            <w:tcW w:w="806" w:type="pct"/>
            <w:vAlign w:val="center"/>
          </w:tcPr>
          <w:p w14:paraId="58021657"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11,22</w:t>
            </w:r>
          </w:p>
        </w:tc>
      </w:tr>
      <w:tr w:rsidR="008E0BC3" w:rsidRPr="00F85E4C" w14:paraId="46DCF695" w14:textId="77777777" w:rsidTr="001B1DE2">
        <w:trPr>
          <w:trHeight w:val="284"/>
          <w:jc w:val="center"/>
        </w:trPr>
        <w:tc>
          <w:tcPr>
            <w:tcW w:w="1775" w:type="pct"/>
          </w:tcPr>
          <w:p w14:paraId="58666C1A"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Kapitalni projekt K230002 SMART CITY POŽEGA</w:t>
            </w:r>
          </w:p>
        </w:tc>
        <w:tc>
          <w:tcPr>
            <w:tcW w:w="807" w:type="pct"/>
            <w:tcBorders>
              <w:top w:val="single" w:sz="4" w:space="0" w:color="000000"/>
              <w:left w:val="single" w:sz="4" w:space="0" w:color="000000"/>
              <w:bottom w:val="single" w:sz="4" w:space="0" w:color="auto"/>
            </w:tcBorders>
            <w:vAlign w:val="center"/>
          </w:tcPr>
          <w:p w14:paraId="6C4E1428"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c>
          <w:tcPr>
            <w:tcW w:w="806" w:type="pct"/>
            <w:vAlign w:val="center"/>
          </w:tcPr>
          <w:p w14:paraId="0A684642"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0,00</w:t>
            </w:r>
          </w:p>
        </w:tc>
        <w:tc>
          <w:tcPr>
            <w:tcW w:w="806" w:type="pct"/>
            <w:vAlign w:val="center"/>
          </w:tcPr>
          <w:p w14:paraId="5D5C120A"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c>
          <w:tcPr>
            <w:tcW w:w="806" w:type="pct"/>
            <w:vAlign w:val="center"/>
          </w:tcPr>
          <w:p w14:paraId="302CEF16"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r>
      <w:tr w:rsidR="008E0BC3" w:rsidRPr="00F85E4C" w14:paraId="39881C90" w14:textId="77777777" w:rsidTr="001B1DE2">
        <w:trPr>
          <w:trHeight w:val="284"/>
          <w:jc w:val="center"/>
        </w:trPr>
        <w:tc>
          <w:tcPr>
            <w:tcW w:w="1775" w:type="pct"/>
            <w:vAlign w:val="center"/>
          </w:tcPr>
          <w:p w14:paraId="25EC98EF"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UKUPNO</w:t>
            </w:r>
          </w:p>
        </w:tc>
        <w:tc>
          <w:tcPr>
            <w:tcW w:w="807" w:type="pct"/>
            <w:vAlign w:val="center"/>
          </w:tcPr>
          <w:p w14:paraId="00B3C465"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fldChar w:fldCharType="begin"/>
            </w:r>
            <w:r w:rsidRPr="00F85E4C">
              <w:rPr>
                <w:rFonts w:cs="Calibri"/>
                <w:i/>
                <w:color w:val="auto"/>
                <w:sz w:val="20"/>
                <w:szCs w:val="20"/>
                <w:lang w:val="hr-HR"/>
              </w:rPr>
              <w:instrText xml:space="preserve"> =SUM(ABOVE) \# "#.##0,00" </w:instrText>
            </w:r>
            <w:r w:rsidRPr="00F85E4C">
              <w:rPr>
                <w:rFonts w:cs="Calibri"/>
                <w:i/>
                <w:color w:val="auto"/>
                <w:sz w:val="20"/>
                <w:szCs w:val="20"/>
                <w:lang w:val="hr-HR"/>
              </w:rPr>
              <w:fldChar w:fldCharType="separate"/>
            </w:r>
            <w:r w:rsidRPr="00F85E4C">
              <w:rPr>
                <w:rFonts w:cs="Calibri"/>
                <w:i/>
                <w:noProof/>
                <w:color w:val="auto"/>
                <w:sz w:val="20"/>
                <w:szCs w:val="20"/>
                <w:lang w:val="hr-HR"/>
              </w:rPr>
              <w:t>673.300,00</w:t>
            </w:r>
            <w:r w:rsidRPr="00F85E4C">
              <w:rPr>
                <w:rFonts w:cs="Calibri"/>
                <w:i/>
                <w:color w:val="auto"/>
                <w:sz w:val="20"/>
                <w:szCs w:val="20"/>
                <w:lang w:val="hr-HR"/>
              </w:rPr>
              <w:fldChar w:fldCharType="end"/>
            </w:r>
          </w:p>
        </w:tc>
        <w:tc>
          <w:tcPr>
            <w:tcW w:w="806" w:type="pct"/>
            <w:vAlign w:val="center"/>
          </w:tcPr>
          <w:p w14:paraId="0B8219AE"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fldChar w:fldCharType="begin"/>
            </w:r>
            <w:r w:rsidRPr="00F85E4C">
              <w:rPr>
                <w:rFonts w:cs="Calibri"/>
                <w:i/>
                <w:color w:val="auto"/>
                <w:sz w:val="20"/>
                <w:szCs w:val="20"/>
                <w:lang w:val="hr-HR"/>
              </w:rPr>
              <w:instrText xml:space="preserve"> =SUM(ABOVE) \# "#.##0,00" </w:instrText>
            </w:r>
            <w:r w:rsidRPr="00F85E4C">
              <w:rPr>
                <w:rFonts w:cs="Calibri"/>
                <w:i/>
                <w:color w:val="auto"/>
                <w:sz w:val="20"/>
                <w:szCs w:val="20"/>
                <w:lang w:val="hr-HR"/>
              </w:rPr>
              <w:fldChar w:fldCharType="separate"/>
            </w:r>
            <w:r w:rsidRPr="00F85E4C">
              <w:rPr>
                <w:rFonts w:cs="Calibri"/>
                <w:i/>
                <w:noProof/>
                <w:color w:val="auto"/>
                <w:sz w:val="20"/>
                <w:szCs w:val="20"/>
                <w:lang w:val="hr-HR"/>
              </w:rPr>
              <w:t>673.300,00</w:t>
            </w:r>
            <w:r w:rsidRPr="00F85E4C">
              <w:rPr>
                <w:rFonts w:cs="Calibri"/>
                <w:i/>
                <w:color w:val="auto"/>
                <w:sz w:val="20"/>
                <w:szCs w:val="20"/>
                <w:lang w:val="hr-HR"/>
              </w:rPr>
              <w:fldChar w:fldCharType="end"/>
            </w:r>
          </w:p>
        </w:tc>
        <w:tc>
          <w:tcPr>
            <w:tcW w:w="806" w:type="pct"/>
            <w:vAlign w:val="center"/>
          </w:tcPr>
          <w:p w14:paraId="191FEA87"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fldChar w:fldCharType="begin"/>
            </w:r>
            <w:r w:rsidRPr="00F85E4C">
              <w:rPr>
                <w:rFonts w:cs="Calibri"/>
                <w:i/>
                <w:color w:val="auto"/>
                <w:sz w:val="20"/>
                <w:szCs w:val="20"/>
                <w:lang w:val="hr-HR"/>
              </w:rPr>
              <w:instrText xml:space="preserve"> =SUM(ABOVE) \# "#.##0,00" </w:instrText>
            </w:r>
            <w:r w:rsidRPr="00F85E4C">
              <w:rPr>
                <w:rFonts w:cs="Calibri"/>
                <w:i/>
                <w:color w:val="auto"/>
                <w:sz w:val="20"/>
                <w:szCs w:val="20"/>
                <w:lang w:val="hr-HR"/>
              </w:rPr>
              <w:fldChar w:fldCharType="separate"/>
            </w:r>
            <w:r w:rsidRPr="00F85E4C">
              <w:rPr>
                <w:rFonts w:cs="Calibri"/>
                <w:i/>
                <w:noProof/>
                <w:color w:val="auto"/>
                <w:sz w:val="20"/>
                <w:szCs w:val="20"/>
                <w:lang w:val="hr-HR"/>
              </w:rPr>
              <w:t>75.551,25</w:t>
            </w:r>
            <w:r w:rsidRPr="00F85E4C">
              <w:rPr>
                <w:rFonts w:cs="Calibri"/>
                <w:i/>
                <w:color w:val="auto"/>
                <w:sz w:val="20"/>
                <w:szCs w:val="20"/>
                <w:lang w:val="hr-HR"/>
              </w:rPr>
              <w:fldChar w:fldCharType="end"/>
            </w:r>
          </w:p>
        </w:tc>
        <w:tc>
          <w:tcPr>
            <w:tcW w:w="806" w:type="pct"/>
            <w:vAlign w:val="center"/>
          </w:tcPr>
          <w:p w14:paraId="7874F280"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11,22</w:t>
            </w:r>
          </w:p>
        </w:tc>
      </w:tr>
    </w:tbl>
    <w:p w14:paraId="35BC8C84" w14:textId="77777777" w:rsidR="003313CD" w:rsidRPr="00F85E4C" w:rsidRDefault="003313CD" w:rsidP="003313CD">
      <w:pPr>
        <w:jc w:val="both"/>
        <w:rPr>
          <w:rFonts w:cs="Calibri"/>
          <w:b/>
          <w:bCs/>
          <w:color w:val="auto"/>
          <w:lang w:val="hr-HR"/>
        </w:rPr>
      </w:pPr>
    </w:p>
    <w:p w14:paraId="1D677361" w14:textId="77777777" w:rsidR="003313CD" w:rsidRPr="00F85E4C" w:rsidRDefault="003313CD" w:rsidP="003313CD">
      <w:pPr>
        <w:jc w:val="both"/>
        <w:rPr>
          <w:rFonts w:cs="Calibri"/>
          <w:color w:val="auto"/>
          <w:lang w:val="hr-HR"/>
        </w:rPr>
      </w:pPr>
      <w:r w:rsidRPr="00F85E4C">
        <w:rPr>
          <w:rFonts w:cs="Calibri"/>
          <w:b/>
          <w:bCs/>
          <w:color w:val="auto"/>
          <w:lang w:val="hr-HR"/>
        </w:rPr>
        <w:t>Izgradnja OŠ u naselju Babin vir</w:t>
      </w:r>
      <w:r w:rsidRPr="00F85E4C">
        <w:rPr>
          <w:rFonts w:cs="Calibri"/>
          <w:color w:val="auto"/>
          <w:lang w:val="hr-HR"/>
        </w:rPr>
        <w:t xml:space="preserve"> – odnosi se na troškove izrade projektno tehničke</w:t>
      </w:r>
      <w:r w:rsidRPr="00F85E4C">
        <w:rPr>
          <w:rFonts w:cs="Calibri"/>
          <w:bCs/>
          <w:color w:val="auto"/>
          <w:lang w:val="hr-HR"/>
        </w:rPr>
        <w:t xml:space="preserve"> dokumentacije za izgradnju osnovne škole s pripadajućom dvoranom, čime će se ostvariti preduvjeti za ostvarivanje jednosmjenskog rada na području grada Požege. </w:t>
      </w:r>
      <w:r w:rsidRPr="00F85E4C">
        <w:rPr>
          <w:rFonts w:cs="Calibri"/>
          <w:color w:val="auto"/>
          <w:lang w:val="hr-HR"/>
        </w:rPr>
        <w:t xml:space="preserve">Sredstva su utrošena za izradu projektno-tehničke dokumentacije odnosno glavni projekt, izvedbeni projekt, studiju izvedivosti s analizom troškova i koristi te dokumentacija za postupak javne nabave. Podnesen je završni zahtjev za nadoknadu sredstava. </w:t>
      </w:r>
    </w:p>
    <w:p w14:paraId="24C21865" w14:textId="77777777" w:rsidR="003313CD" w:rsidRPr="00F85E4C" w:rsidRDefault="003313CD" w:rsidP="003313CD">
      <w:pPr>
        <w:jc w:val="both"/>
        <w:rPr>
          <w:rFonts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1980"/>
        <w:gridCol w:w="1222"/>
        <w:gridCol w:w="1095"/>
        <w:gridCol w:w="1162"/>
        <w:gridCol w:w="1267"/>
        <w:gridCol w:w="1080"/>
        <w:gridCol w:w="1256"/>
      </w:tblGrid>
      <w:tr w:rsidR="008E0BC3" w:rsidRPr="00F85E4C" w14:paraId="76FB2295" w14:textId="77777777" w:rsidTr="001B1DE2">
        <w:trPr>
          <w:trHeight w:val="170"/>
          <w:jc w:val="center"/>
        </w:trPr>
        <w:tc>
          <w:tcPr>
            <w:tcW w:w="1093" w:type="pct"/>
            <w:tcBorders>
              <w:top w:val="single" w:sz="4" w:space="0" w:color="00000A"/>
              <w:left w:val="single" w:sz="4" w:space="0" w:color="00000A"/>
              <w:bottom w:val="single" w:sz="4" w:space="0" w:color="00000A"/>
              <w:right w:val="single" w:sz="4" w:space="0" w:color="00000A"/>
            </w:tcBorders>
            <w:vAlign w:val="center"/>
            <w:hideMark/>
          </w:tcPr>
          <w:p w14:paraId="452EB17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lastRenderedPageBreak/>
              <w:t>Pokazatelj uspješnosti</w:t>
            </w:r>
          </w:p>
        </w:tc>
        <w:tc>
          <w:tcPr>
            <w:tcW w:w="674" w:type="pct"/>
            <w:tcBorders>
              <w:top w:val="single" w:sz="4" w:space="0" w:color="00000A"/>
              <w:left w:val="single" w:sz="4" w:space="0" w:color="00000A"/>
              <w:bottom w:val="single" w:sz="4" w:space="0" w:color="00000A"/>
              <w:right w:val="single" w:sz="4" w:space="0" w:color="00000A"/>
            </w:tcBorders>
            <w:vAlign w:val="center"/>
            <w:hideMark/>
          </w:tcPr>
          <w:p w14:paraId="2B5ABC6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604" w:type="pct"/>
            <w:tcBorders>
              <w:top w:val="single" w:sz="4" w:space="0" w:color="00000A"/>
              <w:left w:val="single" w:sz="4" w:space="0" w:color="00000A"/>
              <w:bottom w:val="single" w:sz="4" w:space="0" w:color="00000A"/>
              <w:right w:val="single" w:sz="4" w:space="0" w:color="00000A"/>
            </w:tcBorders>
            <w:vAlign w:val="center"/>
            <w:hideMark/>
          </w:tcPr>
          <w:p w14:paraId="52F9BE2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641" w:type="pct"/>
            <w:tcBorders>
              <w:top w:val="single" w:sz="4" w:space="0" w:color="00000A"/>
              <w:left w:val="single" w:sz="4" w:space="0" w:color="00000A"/>
              <w:bottom w:val="single" w:sz="4" w:space="0" w:color="00000A"/>
              <w:right w:val="single" w:sz="4" w:space="0" w:color="00000A"/>
            </w:tcBorders>
            <w:vAlign w:val="center"/>
            <w:hideMark/>
          </w:tcPr>
          <w:p w14:paraId="520029F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B55EB9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596" w:type="pct"/>
            <w:tcBorders>
              <w:top w:val="single" w:sz="4" w:space="0" w:color="00000A"/>
              <w:left w:val="single" w:sz="4" w:space="0" w:color="00000A"/>
              <w:bottom w:val="single" w:sz="4" w:space="0" w:color="00000A"/>
              <w:right w:val="single" w:sz="4" w:space="0" w:color="00000A"/>
            </w:tcBorders>
            <w:shd w:val="clear" w:color="auto" w:fill="FFFFFF"/>
          </w:tcPr>
          <w:p w14:paraId="5A3C3FB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9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466634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5CA681B5" w14:textId="77777777" w:rsidTr="001B1DE2">
        <w:trPr>
          <w:trHeight w:val="170"/>
          <w:jc w:val="center"/>
        </w:trPr>
        <w:tc>
          <w:tcPr>
            <w:tcW w:w="1093" w:type="pct"/>
            <w:tcBorders>
              <w:top w:val="single" w:sz="4" w:space="0" w:color="00000A"/>
              <w:left w:val="single" w:sz="4" w:space="0" w:color="00000A"/>
              <w:bottom w:val="single" w:sz="4" w:space="0" w:color="00000A"/>
              <w:right w:val="single" w:sz="4" w:space="0" w:color="00000A"/>
            </w:tcBorders>
            <w:vAlign w:val="center"/>
          </w:tcPr>
          <w:p w14:paraId="1B6AAA23"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Stvoreni preduvjeti za implementaciju projekata u području digitalne transformacije i zelene tranzicije</w:t>
            </w:r>
          </w:p>
        </w:tc>
        <w:tc>
          <w:tcPr>
            <w:tcW w:w="674" w:type="pct"/>
            <w:tcBorders>
              <w:top w:val="single" w:sz="4" w:space="0" w:color="00000A"/>
              <w:left w:val="single" w:sz="4" w:space="0" w:color="00000A"/>
              <w:bottom w:val="single" w:sz="4" w:space="0" w:color="00000A"/>
              <w:right w:val="single" w:sz="4" w:space="0" w:color="00000A"/>
            </w:tcBorders>
            <w:vAlign w:val="center"/>
          </w:tcPr>
          <w:p w14:paraId="660DCBDE"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Stupanj realizacije dovršenosti projekta</w:t>
            </w:r>
          </w:p>
        </w:tc>
        <w:tc>
          <w:tcPr>
            <w:tcW w:w="604" w:type="pct"/>
            <w:tcBorders>
              <w:top w:val="single" w:sz="4" w:space="0" w:color="00000A"/>
              <w:left w:val="single" w:sz="4" w:space="0" w:color="00000A"/>
              <w:bottom w:val="single" w:sz="4" w:space="0" w:color="00000A"/>
              <w:right w:val="single" w:sz="4" w:space="0" w:color="00000A"/>
            </w:tcBorders>
            <w:vAlign w:val="center"/>
          </w:tcPr>
          <w:p w14:paraId="3A52E49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w:t>
            </w:r>
          </w:p>
        </w:tc>
        <w:tc>
          <w:tcPr>
            <w:tcW w:w="641" w:type="pct"/>
            <w:tcBorders>
              <w:top w:val="single" w:sz="4" w:space="0" w:color="00000A"/>
              <w:left w:val="single" w:sz="4" w:space="0" w:color="00000A"/>
              <w:bottom w:val="single" w:sz="4" w:space="0" w:color="00000A"/>
              <w:right w:val="single" w:sz="4" w:space="0" w:color="00000A"/>
            </w:tcBorders>
            <w:vAlign w:val="center"/>
          </w:tcPr>
          <w:p w14:paraId="1918E9C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20</w:t>
            </w:r>
          </w:p>
        </w:tc>
        <w:tc>
          <w:tcPr>
            <w:tcW w:w="699" w:type="pct"/>
            <w:tcBorders>
              <w:top w:val="single" w:sz="4" w:space="0" w:color="00000A"/>
              <w:left w:val="single" w:sz="4" w:space="0" w:color="00000A"/>
              <w:bottom w:val="single" w:sz="4" w:space="0" w:color="00000A"/>
              <w:right w:val="single" w:sz="4" w:space="0" w:color="00000A"/>
            </w:tcBorders>
            <w:vAlign w:val="center"/>
          </w:tcPr>
          <w:p w14:paraId="6BCE08A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4</w:t>
            </w:r>
          </w:p>
        </w:tc>
        <w:tc>
          <w:tcPr>
            <w:tcW w:w="596" w:type="pct"/>
            <w:tcBorders>
              <w:top w:val="single" w:sz="4" w:space="0" w:color="00000A"/>
              <w:left w:val="single" w:sz="4" w:space="0" w:color="00000A"/>
              <w:bottom w:val="single" w:sz="4" w:space="0" w:color="00000A"/>
              <w:right w:val="single" w:sz="4" w:space="0" w:color="00000A"/>
            </w:tcBorders>
            <w:vAlign w:val="center"/>
          </w:tcPr>
          <w:p w14:paraId="5A2DFA4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4</w:t>
            </w:r>
          </w:p>
        </w:tc>
        <w:tc>
          <w:tcPr>
            <w:tcW w:w="693" w:type="pct"/>
            <w:tcBorders>
              <w:top w:val="single" w:sz="4" w:space="0" w:color="00000A"/>
              <w:left w:val="single" w:sz="4" w:space="0" w:color="00000A"/>
              <w:bottom w:val="single" w:sz="4" w:space="0" w:color="00000A"/>
              <w:right w:val="single" w:sz="4" w:space="0" w:color="00000A"/>
            </w:tcBorders>
            <w:vAlign w:val="center"/>
          </w:tcPr>
          <w:p w14:paraId="30E858E1"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r>
    </w:tbl>
    <w:p w14:paraId="7ACAF203" w14:textId="77777777" w:rsidR="003313CD" w:rsidRPr="00F85E4C" w:rsidRDefault="003313CD" w:rsidP="003313CD">
      <w:pPr>
        <w:jc w:val="both"/>
        <w:rPr>
          <w:rFonts w:cs="Calibri"/>
          <w:b/>
          <w:color w:val="auto"/>
          <w:lang w:val="hr-HR"/>
        </w:rPr>
      </w:pPr>
    </w:p>
    <w:p w14:paraId="56B3678E" w14:textId="77777777" w:rsidR="003313CD" w:rsidRPr="00F85E4C" w:rsidRDefault="003313CD" w:rsidP="003313CD">
      <w:pPr>
        <w:jc w:val="both"/>
        <w:rPr>
          <w:rFonts w:cs="Calibri"/>
          <w:bCs/>
          <w:color w:val="auto"/>
          <w:lang w:val="hr-HR"/>
        </w:rPr>
      </w:pPr>
      <w:r w:rsidRPr="00F85E4C">
        <w:rPr>
          <w:rFonts w:cs="Calibri"/>
          <w:b/>
          <w:color w:val="auto"/>
          <w:lang w:val="hr-HR"/>
        </w:rPr>
        <w:t>SMART CITY POŽEGA</w:t>
      </w:r>
      <w:r w:rsidRPr="00F85E4C">
        <w:rPr>
          <w:rFonts w:cs="Calibri"/>
          <w:bCs/>
          <w:color w:val="auto"/>
          <w:lang w:val="hr-HR"/>
        </w:rPr>
        <w:t xml:space="preserve"> Tijekom izvještajnog razdoblja nije bilo realizacije.</w:t>
      </w:r>
    </w:p>
    <w:p w14:paraId="3B98A633" w14:textId="77777777" w:rsidR="003313CD" w:rsidRPr="00F85E4C" w:rsidRDefault="003313CD" w:rsidP="003313CD">
      <w:pPr>
        <w:jc w:val="both"/>
        <w:rPr>
          <w:rFonts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1906"/>
        <w:gridCol w:w="1388"/>
        <w:gridCol w:w="1022"/>
        <w:gridCol w:w="1145"/>
        <w:gridCol w:w="1267"/>
        <w:gridCol w:w="1078"/>
        <w:gridCol w:w="1256"/>
      </w:tblGrid>
      <w:tr w:rsidR="008E0BC3" w:rsidRPr="00F85E4C" w14:paraId="6482E75F" w14:textId="77777777" w:rsidTr="001B1DE2">
        <w:trPr>
          <w:trHeight w:val="170"/>
          <w:jc w:val="center"/>
        </w:trPr>
        <w:tc>
          <w:tcPr>
            <w:tcW w:w="1051" w:type="pct"/>
            <w:tcBorders>
              <w:top w:val="single" w:sz="4" w:space="0" w:color="00000A"/>
              <w:left w:val="single" w:sz="4" w:space="0" w:color="00000A"/>
              <w:bottom w:val="single" w:sz="4" w:space="0" w:color="00000A"/>
              <w:right w:val="single" w:sz="4" w:space="0" w:color="00000A"/>
            </w:tcBorders>
            <w:vAlign w:val="center"/>
            <w:hideMark/>
          </w:tcPr>
          <w:p w14:paraId="6A2CD6C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766" w:type="pct"/>
            <w:tcBorders>
              <w:top w:val="single" w:sz="4" w:space="0" w:color="00000A"/>
              <w:left w:val="single" w:sz="4" w:space="0" w:color="00000A"/>
              <w:bottom w:val="single" w:sz="4" w:space="0" w:color="00000A"/>
              <w:right w:val="single" w:sz="4" w:space="0" w:color="00000A"/>
            </w:tcBorders>
            <w:vAlign w:val="center"/>
            <w:hideMark/>
          </w:tcPr>
          <w:p w14:paraId="553891D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564" w:type="pct"/>
            <w:tcBorders>
              <w:top w:val="single" w:sz="4" w:space="0" w:color="00000A"/>
              <w:left w:val="single" w:sz="4" w:space="0" w:color="00000A"/>
              <w:bottom w:val="single" w:sz="4" w:space="0" w:color="00000A"/>
              <w:right w:val="single" w:sz="4" w:space="0" w:color="00000A"/>
            </w:tcBorders>
            <w:vAlign w:val="center"/>
            <w:hideMark/>
          </w:tcPr>
          <w:p w14:paraId="763FE77A"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632" w:type="pct"/>
            <w:tcBorders>
              <w:top w:val="single" w:sz="4" w:space="0" w:color="00000A"/>
              <w:left w:val="single" w:sz="4" w:space="0" w:color="00000A"/>
              <w:bottom w:val="single" w:sz="4" w:space="0" w:color="00000A"/>
              <w:right w:val="single" w:sz="4" w:space="0" w:color="00000A"/>
            </w:tcBorders>
            <w:vAlign w:val="center"/>
            <w:hideMark/>
          </w:tcPr>
          <w:p w14:paraId="0CA035A0"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35E9C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595" w:type="pct"/>
            <w:tcBorders>
              <w:top w:val="single" w:sz="4" w:space="0" w:color="00000A"/>
              <w:left w:val="single" w:sz="4" w:space="0" w:color="00000A"/>
              <w:bottom w:val="single" w:sz="4" w:space="0" w:color="00000A"/>
              <w:right w:val="single" w:sz="4" w:space="0" w:color="00000A"/>
            </w:tcBorders>
            <w:shd w:val="clear" w:color="auto" w:fill="FFFFFF"/>
          </w:tcPr>
          <w:p w14:paraId="245763E5"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9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7A01CEF"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79796241" w14:textId="77777777" w:rsidTr="001B1DE2">
        <w:trPr>
          <w:trHeight w:val="283"/>
          <w:jc w:val="center"/>
        </w:trPr>
        <w:tc>
          <w:tcPr>
            <w:tcW w:w="1051" w:type="pct"/>
            <w:tcBorders>
              <w:top w:val="single" w:sz="4" w:space="0" w:color="00000A"/>
              <w:left w:val="single" w:sz="4" w:space="0" w:color="00000A"/>
              <w:bottom w:val="single" w:sz="4" w:space="0" w:color="00000A"/>
              <w:right w:val="single" w:sz="4" w:space="0" w:color="00000A"/>
            </w:tcBorders>
            <w:vAlign w:val="center"/>
            <w:hideMark/>
          </w:tcPr>
          <w:p w14:paraId="0CF30C98"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Stvoreni preduvjeti za implementaciju projekata u području digitalne transformacije i zelene tranzicije</w:t>
            </w:r>
          </w:p>
        </w:tc>
        <w:tc>
          <w:tcPr>
            <w:tcW w:w="766" w:type="pct"/>
            <w:tcBorders>
              <w:top w:val="single" w:sz="4" w:space="0" w:color="00000A"/>
              <w:left w:val="single" w:sz="4" w:space="0" w:color="00000A"/>
              <w:bottom w:val="single" w:sz="4" w:space="0" w:color="00000A"/>
              <w:right w:val="single" w:sz="4" w:space="0" w:color="00000A"/>
            </w:tcBorders>
            <w:vAlign w:val="center"/>
            <w:hideMark/>
          </w:tcPr>
          <w:p w14:paraId="6336D7F7"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Izrađena projektno-tehnička dokumentacija</w:t>
            </w:r>
          </w:p>
        </w:tc>
        <w:tc>
          <w:tcPr>
            <w:tcW w:w="564" w:type="pct"/>
            <w:tcBorders>
              <w:top w:val="single" w:sz="4" w:space="0" w:color="00000A"/>
              <w:left w:val="single" w:sz="4" w:space="0" w:color="00000A"/>
              <w:bottom w:val="single" w:sz="4" w:space="0" w:color="00000A"/>
              <w:right w:val="single" w:sz="4" w:space="0" w:color="00000A"/>
            </w:tcBorders>
            <w:vAlign w:val="center"/>
            <w:hideMark/>
          </w:tcPr>
          <w:p w14:paraId="4A081A2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Kom</w:t>
            </w:r>
          </w:p>
        </w:tc>
        <w:tc>
          <w:tcPr>
            <w:tcW w:w="632" w:type="pct"/>
            <w:tcBorders>
              <w:top w:val="single" w:sz="4" w:space="0" w:color="00000A"/>
              <w:left w:val="single" w:sz="4" w:space="0" w:color="00000A"/>
              <w:bottom w:val="single" w:sz="4" w:space="0" w:color="00000A"/>
              <w:right w:val="single" w:sz="4" w:space="0" w:color="00000A"/>
            </w:tcBorders>
            <w:vAlign w:val="center"/>
            <w:hideMark/>
          </w:tcPr>
          <w:p w14:paraId="33DF90C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c>
          <w:tcPr>
            <w:tcW w:w="699" w:type="pct"/>
            <w:tcBorders>
              <w:top w:val="single" w:sz="4" w:space="0" w:color="00000A"/>
              <w:left w:val="single" w:sz="4" w:space="0" w:color="00000A"/>
              <w:bottom w:val="single" w:sz="4" w:space="0" w:color="00000A"/>
              <w:right w:val="single" w:sz="4" w:space="0" w:color="00000A"/>
            </w:tcBorders>
            <w:vAlign w:val="center"/>
          </w:tcPr>
          <w:p w14:paraId="22C1D08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c>
          <w:tcPr>
            <w:tcW w:w="595" w:type="pct"/>
            <w:tcBorders>
              <w:top w:val="single" w:sz="4" w:space="0" w:color="00000A"/>
              <w:left w:val="single" w:sz="4" w:space="0" w:color="00000A"/>
              <w:bottom w:val="single" w:sz="4" w:space="0" w:color="00000A"/>
              <w:right w:val="single" w:sz="4" w:space="0" w:color="00000A"/>
            </w:tcBorders>
            <w:vAlign w:val="center"/>
          </w:tcPr>
          <w:p w14:paraId="0069814C"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c>
          <w:tcPr>
            <w:tcW w:w="693" w:type="pct"/>
            <w:tcBorders>
              <w:top w:val="single" w:sz="4" w:space="0" w:color="00000A"/>
              <w:left w:val="single" w:sz="4" w:space="0" w:color="00000A"/>
              <w:bottom w:val="single" w:sz="4" w:space="0" w:color="00000A"/>
              <w:right w:val="single" w:sz="4" w:space="0" w:color="00000A"/>
            </w:tcBorders>
            <w:vAlign w:val="center"/>
          </w:tcPr>
          <w:p w14:paraId="6A91E13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r>
    </w:tbl>
    <w:p w14:paraId="40BB4216" w14:textId="77777777" w:rsidR="003313CD" w:rsidRPr="00F85E4C" w:rsidRDefault="003313CD" w:rsidP="003313CD">
      <w:pPr>
        <w:jc w:val="both"/>
        <w:rPr>
          <w:rFonts w:cs="Calibri"/>
          <w:b/>
          <w:color w:val="auto"/>
          <w:lang w:val="hr-HR"/>
        </w:rPr>
      </w:pPr>
    </w:p>
    <w:p w14:paraId="6AE3242D" w14:textId="77777777" w:rsidR="003313CD" w:rsidRPr="00F85E4C" w:rsidRDefault="003313CD" w:rsidP="003313CD">
      <w:pPr>
        <w:jc w:val="both"/>
        <w:rPr>
          <w:rFonts w:cs="Calibri"/>
          <w:b/>
          <w:color w:val="auto"/>
          <w:lang w:val="hr-HR"/>
        </w:rPr>
      </w:pPr>
      <w:r w:rsidRPr="00F85E4C">
        <w:rPr>
          <w:rFonts w:cs="Calibri"/>
          <w:b/>
          <w:color w:val="auto"/>
          <w:lang w:val="hr-HR"/>
        </w:rPr>
        <w:t>NAZIV PROGRAMA: RJEŠAVANJE PRISTUPAČNOSTI OSOBAMA S INVALIDITETOM</w:t>
      </w:r>
    </w:p>
    <w:p w14:paraId="26EFB88D" w14:textId="77777777" w:rsidR="003313CD" w:rsidRPr="00F85E4C" w:rsidRDefault="003313CD" w:rsidP="003313CD">
      <w:pPr>
        <w:jc w:val="both"/>
        <w:rPr>
          <w:rFonts w:cs="Calibri"/>
          <w:b/>
          <w:color w:val="auto"/>
          <w:lang w:val="hr-HR"/>
        </w:rPr>
      </w:pPr>
    </w:p>
    <w:p w14:paraId="5587C9C5" w14:textId="77777777" w:rsidR="003313CD" w:rsidRPr="00F85E4C" w:rsidRDefault="003313CD" w:rsidP="003313CD">
      <w:pPr>
        <w:ind w:firstLine="720"/>
        <w:jc w:val="both"/>
        <w:rPr>
          <w:rFonts w:cs="Calibri"/>
          <w:bCs/>
          <w:color w:val="auto"/>
          <w:lang w:val="hr-HR"/>
        </w:rPr>
      </w:pPr>
      <w:r w:rsidRPr="00F85E4C">
        <w:rPr>
          <w:rFonts w:cs="Calibri"/>
          <w:bCs/>
          <w:color w:val="auto"/>
          <w:lang w:val="hr-HR"/>
        </w:rPr>
        <w:t>Cilj programa je sufinanciranje rješavanja pristupačnosti, unaprjeđenje pristupačnosti i jednostavna prilagodba pristupačnosti osobama s invaliditetom.</w:t>
      </w:r>
    </w:p>
    <w:p w14:paraId="55546E85" w14:textId="77777777" w:rsidR="003313CD" w:rsidRPr="00F85E4C" w:rsidRDefault="003313CD" w:rsidP="003313CD">
      <w:pPr>
        <w:ind w:firstLine="720"/>
        <w:jc w:val="both"/>
        <w:rPr>
          <w:rFonts w:cs="Calibri"/>
          <w:bCs/>
          <w:color w:val="auto"/>
          <w:lang w:val="hr-HR"/>
        </w:rPr>
      </w:pPr>
    </w:p>
    <w:p w14:paraId="37DF798D" w14:textId="77777777" w:rsidR="00806096" w:rsidRPr="00F85E4C" w:rsidRDefault="00806096" w:rsidP="003313CD">
      <w:pPr>
        <w:ind w:firstLine="720"/>
        <w:jc w:val="both"/>
        <w:rPr>
          <w:rFonts w:cs="Calibri"/>
          <w:bCs/>
          <w:color w:val="auto"/>
          <w:lang w:val="hr-HR"/>
        </w:rPr>
      </w:pPr>
    </w:p>
    <w:p w14:paraId="2320C9FF" w14:textId="77777777" w:rsidR="003313CD" w:rsidRPr="00F85E4C" w:rsidRDefault="003313CD" w:rsidP="003313CD">
      <w:pPr>
        <w:jc w:val="both"/>
        <w:rPr>
          <w:rFonts w:cs="Calibri"/>
          <w:b/>
          <w:bCs/>
          <w:color w:val="auto"/>
          <w:lang w:val="hr-HR"/>
        </w:rPr>
      </w:pPr>
      <w:r w:rsidRPr="00F85E4C">
        <w:rPr>
          <w:rFonts w:cs="Calibri"/>
          <w:b/>
          <w:bCs/>
          <w:color w:val="auto"/>
          <w:lang w:val="hr-HR"/>
        </w:rPr>
        <w:t>Zakonska osnova za uvođenje programa</w:t>
      </w:r>
    </w:p>
    <w:p w14:paraId="3BF201C5" w14:textId="77777777" w:rsidR="003313CD" w:rsidRPr="00F85E4C" w:rsidRDefault="003313CD" w:rsidP="00F85E4C">
      <w:pPr>
        <w:numPr>
          <w:ilvl w:val="0"/>
          <w:numId w:val="19"/>
        </w:numPr>
        <w:spacing w:line="252" w:lineRule="auto"/>
        <w:contextualSpacing/>
        <w:jc w:val="both"/>
        <w:rPr>
          <w:rFonts w:cs="Calibri"/>
          <w:b/>
          <w:bCs/>
          <w:color w:val="auto"/>
          <w:lang w:val="hr-HR"/>
        </w:rPr>
      </w:pPr>
      <w:r w:rsidRPr="00F85E4C">
        <w:rPr>
          <w:rFonts w:cs="Calibri"/>
          <w:bCs/>
          <w:color w:val="auto"/>
          <w:lang w:val="hr-HR"/>
        </w:rPr>
        <w:t>Zakon o sustavu državne uprave (Narodne novine, broj: 66/19. i 155/23.), članka 169. stavka 1. točke e) i</w:t>
      </w:r>
    </w:p>
    <w:p w14:paraId="4E3ABD01" w14:textId="77777777" w:rsidR="003313CD" w:rsidRPr="00F85E4C" w:rsidRDefault="003313CD" w:rsidP="00F85E4C">
      <w:pPr>
        <w:numPr>
          <w:ilvl w:val="0"/>
          <w:numId w:val="19"/>
        </w:numPr>
        <w:spacing w:line="252" w:lineRule="auto"/>
        <w:contextualSpacing/>
        <w:jc w:val="both"/>
        <w:rPr>
          <w:rFonts w:cs="Calibri"/>
          <w:b/>
          <w:bCs/>
          <w:color w:val="auto"/>
          <w:lang w:val="hr-HR"/>
        </w:rPr>
      </w:pPr>
      <w:r w:rsidRPr="00F85E4C">
        <w:rPr>
          <w:rFonts w:cs="Calibri"/>
          <w:bCs/>
          <w:color w:val="auto"/>
          <w:lang w:val="hr-HR"/>
        </w:rPr>
        <w:t>Zakon o hrvatskim braniteljima iz Domovinskog rata i članovima njihovih obitelji (Narodne novine, broj: 121/17., 98/19., 84/21. i 156/23.).</w:t>
      </w:r>
    </w:p>
    <w:p w14:paraId="3E71B26B" w14:textId="77777777" w:rsidR="003313CD" w:rsidRPr="00F85E4C" w:rsidRDefault="003313CD" w:rsidP="003313CD">
      <w:pPr>
        <w:ind w:left="681"/>
        <w:contextualSpacing/>
        <w:jc w:val="both"/>
        <w:rPr>
          <w:rFonts w:cs="Calibri"/>
          <w:bCs/>
          <w:color w:val="auto"/>
          <w:lang w:val="hr-HR"/>
        </w:rPr>
      </w:pPr>
    </w:p>
    <w:tbl>
      <w:tblPr>
        <w:tblStyle w:val="Reetkatablice"/>
        <w:tblW w:w="4848" w:type="pct"/>
        <w:jc w:val="center"/>
        <w:tblLook w:val="04A0" w:firstRow="1" w:lastRow="0" w:firstColumn="1" w:lastColumn="0" w:noHBand="0" w:noVBand="1"/>
      </w:tblPr>
      <w:tblGrid>
        <w:gridCol w:w="3122"/>
        <w:gridCol w:w="1417"/>
        <w:gridCol w:w="1416"/>
        <w:gridCol w:w="1416"/>
        <w:gridCol w:w="1416"/>
      </w:tblGrid>
      <w:tr w:rsidR="008E0BC3" w:rsidRPr="00F85E4C" w14:paraId="0B023037" w14:textId="77777777" w:rsidTr="001B1DE2">
        <w:trPr>
          <w:trHeight w:val="284"/>
          <w:jc w:val="center"/>
        </w:trPr>
        <w:tc>
          <w:tcPr>
            <w:tcW w:w="1776" w:type="pct"/>
            <w:vAlign w:val="center"/>
          </w:tcPr>
          <w:p w14:paraId="2AD691A8" w14:textId="77777777" w:rsidR="003313CD" w:rsidRPr="00F85E4C" w:rsidRDefault="003313CD" w:rsidP="003313CD">
            <w:pPr>
              <w:rPr>
                <w:rFonts w:cs="Calibri"/>
                <w:i/>
                <w:color w:val="auto"/>
                <w:sz w:val="20"/>
                <w:szCs w:val="20"/>
                <w:lang w:val="hr-HR"/>
              </w:rPr>
            </w:pPr>
            <w:r w:rsidRPr="00F85E4C">
              <w:rPr>
                <w:rFonts w:cs="Calibri"/>
                <w:b/>
                <w:bCs/>
                <w:color w:val="auto"/>
                <w:sz w:val="20"/>
                <w:szCs w:val="20"/>
                <w:lang w:val="hr-HR"/>
              </w:rPr>
              <w:t>PROGRAM 2344 RJEŠAVANJE PRISTUPAČNOSTI OSOBAMA S INVALIDITETOM</w:t>
            </w:r>
          </w:p>
        </w:tc>
        <w:tc>
          <w:tcPr>
            <w:tcW w:w="806" w:type="pct"/>
            <w:tcBorders>
              <w:top w:val="single" w:sz="4" w:space="0" w:color="000000"/>
              <w:left w:val="single" w:sz="4" w:space="0" w:color="000000"/>
              <w:bottom w:val="single" w:sz="4" w:space="0" w:color="auto"/>
            </w:tcBorders>
            <w:vAlign w:val="center"/>
          </w:tcPr>
          <w:p w14:paraId="049EAB42"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REBALANS 2025.</w:t>
            </w:r>
          </w:p>
        </w:tc>
        <w:tc>
          <w:tcPr>
            <w:tcW w:w="805" w:type="pct"/>
            <w:vAlign w:val="center"/>
          </w:tcPr>
          <w:p w14:paraId="561CB28E"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TEKUĆI PLAN 2025.</w:t>
            </w:r>
          </w:p>
        </w:tc>
        <w:tc>
          <w:tcPr>
            <w:tcW w:w="806" w:type="pct"/>
            <w:vAlign w:val="center"/>
          </w:tcPr>
          <w:p w14:paraId="25FAD88A"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30.6.2025.</w:t>
            </w:r>
          </w:p>
        </w:tc>
        <w:tc>
          <w:tcPr>
            <w:tcW w:w="806" w:type="pct"/>
            <w:vAlign w:val="center"/>
          </w:tcPr>
          <w:p w14:paraId="2351EFA4"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INDEKS</w:t>
            </w:r>
          </w:p>
          <w:p w14:paraId="19632153" w14:textId="77777777" w:rsidR="003313CD" w:rsidRPr="00F85E4C" w:rsidRDefault="003313CD" w:rsidP="003313CD">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3D58784C" w14:textId="77777777" w:rsidTr="001B1DE2">
        <w:trPr>
          <w:trHeight w:val="284"/>
          <w:jc w:val="center"/>
        </w:trPr>
        <w:tc>
          <w:tcPr>
            <w:tcW w:w="1776" w:type="pct"/>
          </w:tcPr>
          <w:p w14:paraId="6E007742"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Kapitalni projekt K230001 UGRADNJA PODIZNE PLATFORME OŠ DOBRIŠA CESARIĆ</w:t>
            </w:r>
          </w:p>
        </w:tc>
        <w:tc>
          <w:tcPr>
            <w:tcW w:w="806" w:type="pct"/>
            <w:tcBorders>
              <w:top w:val="single" w:sz="4" w:space="0" w:color="000000"/>
              <w:left w:val="single" w:sz="4" w:space="0" w:color="000000"/>
              <w:bottom w:val="single" w:sz="4" w:space="0" w:color="auto"/>
            </w:tcBorders>
            <w:vAlign w:val="center"/>
          </w:tcPr>
          <w:p w14:paraId="22EC118B"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33.000,00</w:t>
            </w:r>
          </w:p>
        </w:tc>
        <w:tc>
          <w:tcPr>
            <w:tcW w:w="805" w:type="pct"/>
            <w:vAlign w:val="center"/>
          </w:tcPr>
          <w:p w14:paraId="5569D0FE"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33.000,00</w:t>
            </w:r>
          </w:p>
        </w:tc>
        <w:tc>
          <w:tcPr>
            <w:tcW w:w="806" w:type="pct"/>
            <w:vAlign w:val="center"/>
          </w:tcPr>
          <w:p w14:paraId="578395C3"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c>
          <w:tcPr>
            <w:tcW w:w="806" w:type="pct"/>
            <w:vAlign w:val="center"/>
          </w:tcPr>
          <w:p w14:paraId="6E152C7C"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r>
      <w:tr w:rsidR="008E0BC3" w:rsidRPr="00F85E4C" w14:paraId="0C8BC9E1" w14:textId="77777777" w:rsidTr="001B1DE2">
        <w:trPr>
          <w:trHeight w:val="284"/>
          <w:jc w:val="center"/>
        </w:trPr>
        <w:tc>
          <w:tcPr>
            <w:tcW w:w="1776" w:type="pct"/>
            <w:vAlign w:val="center"/>
          </w:tcPr>
          <w:p w14:paraId="060BE124" w14:textId="77777777" w:rsidR="003313CD" w:rsidRPr="00F85E4C" w:rsidRDefault="003313CD" w:rsidP="003313CD">
            <w:pPr>
              <w:rPr>
                <w:rFonts w:cs="Calibri"/>
                <w:color w:val="auto"/>
                <w:sz w:val="20"/>
                <w:szCs w:val="20"/>
                <w:lang w:val="hr-HR"/>
              </w:rPr>
            </w:pPr>
            <w:r w:rsidRPr="00F85E4C">
              <w:rPr>
                <w:rFonts w:cs="Calibri"/>
                <w:color w:val="auto"/>
                <w:sz w:val="20"/>
                <w:szCs w:val="20"/>
                <w:lang w:val="hr-HR"/>
              </w:rPr>
              <w:t>UKUPNO</w:t>
            </w:r>
          </w:p>
        </w:tc>
        <w:tc>
          <w:tcPr>
            <w:tcW w:w="806" w:type="pct"/>
            <w:vAlign w:val="center"/>
          </w:tcPr>
          <w:p w14:paraId="10C8DA47"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33.000,00</w:t>
            </w:r>
          </w:p>
        </w:tc>
        <w:tc>
          <w:tcPr>
            <w:tcW w:w="805" w:type="pct"/>
            <w:vAlign w:val="center"/>
          </w:tcPr>
          <w:p w14:paraId="046A921D" w14:textId="77777777" w:rsidR="003313CD" w:rsidRPr="00F85E4C" w:rsidRDefault="003313CD" w:rsidP="003313CD">
            <w:pPr>
              <w:jc w:val="center"/>
              <w:rPr>
                <w:rFonts w:cs="Calibri"/>
                <w:color w:val="auto"/>
                <w:sz w:val="20"/>
                <w:szCs w:val="20"/>
                <w:lang w:val="hr-HR"/>
              </w:rPr>
            </w:pPr>
            <w:r w:rsidRPr="00F85E4C">
              <w:rPr>
                <w:rFonts w:cs="Calibri"/>
                <w:color w:val="auto"/>
                <w:sz w:val="20"/>
                <w:szCs w:val="20"/>
                <w:lang w:val="hr-HR"/>
              </w:rPr>
              <w:t>33.000,00</w:t>
            </w:r>
          </w:p>
        </w:tc>
        <w:tc>
          <w:tcPr>
            <w:tcW w:w="806" w:type="pct"/>
            <w:vAlign w:val="center"/>
          </w:tcPr>
          <w:p w14:paraId="07741E7B"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c>
          <w:tcPr>
            <w:tcW w:w="806" w:type="pct"/>
            <w:vAlign w:val="center"/>
          </w:tcPr>
          <w:p w14:paraId="0CC21427" w14:textId="77777777" w:rsidR="003313CD" w:rsidRPr="00F85E4C" w:rsidRDefault="003313CD" w:rsidP="003313CD">
            <w:pPr>
              <w:jc w:val="center"/>
              <w:rPr>
                <w:rFonts w:cs="Calibri"/>
                <w:i/>
                <w:color w:val="auto"/>
                <w:sz w:val="20"/>
                <w:szCs w:val="20"/>
                <w:lang w:val="hr-HR"/>
              </w:rPr>
            </w:pPr>
            <w:r w:rsidRPr="00F85E4C">
              <w:rPr>
                <w:rFonts w:cs="Calibri"/>
                <w:color w:val="auto"/>
                <w:sz w:val="20"/>
                <w:szCs w:val="20"/>
                <w:lang w:val="hr-HR"/>
              </w:rPr>
              <w:t>0,00</w:t>
            </w:r>
          </w:p>
        </w:tc>
      </w:tr>
    </w:tbl>
    <w:p w14:paraId="69CC6892" w14:textId="77777777" w:rsidR="003313CD" w:rsidRPr="00F85E4C" w:rsidRDefault="003313CD" w:rsidP="003313CD">
      <w:pPr>
        <w:jc w:val="both"/>
        <w:rPr>
          <w:rFonts w:cs="Calibri"/>
          <w:b/>
          <w:color w:val="auto"/>
          <w:lang w:val="hr-HR"/>
        </w:rPr>
      </w:pPr>
    </w:p>
    <w:p w14:paraId="61D48CD8" w14:textId="094A952A" w:rsidR="003313CD" w:rsidRPr="00F85E4C" w:rsidRDefault="003313CD" w:rsidP="003313CD">
      <w:pPr>
        <w:jc w:val="both"/>
        <w:rPr>
          <w:rFonts w:cs="Calibri"/>
          <w:bCs/>
          <w:color w:val="auto"/>
          <w:lang w:val="hr-HR"/>
        </w:rPr>
      </w:pPr>
      <w:r w:rsidRPr="00F85E4C">
        <w:rPr>
          <w:rFonts w:cs="Calibri"/>
          <w:b/>
          <w:color w:val="auto"/>
          <w:lang w:val="hr-HR"/>
        </w:rPr>
        <w:t>Ugradnja podizne platforme OŠ Dobriša Cesarić</w:t>
      </w:r>
      <w:r w:rsidRPr="00F85E4C">
        <w:rPr>
          <w:rFonts w:cs="Calibri"/>
          <w:bCs/>
          <w:color w:val="auto"/>
          <w:lang w:val="hr-HR"/>
        </w:rPr>
        <w:t xml:space="preserve"> - odnosi se na troškove ugradnje vertikalno-podizne platforme, koja je neophodna za osiguravanje pristupa osobama sa smanjenom i otežan</w:t>
      </w:r>
      <w:r w:rsidR="00667DEE" w:rsidRPr="00F85E4C">
        <w:rPr>
          <w:rFonts w:cs="Calibri"/>
          <w:bCs/>
          <w:color w:val="auto"/>
          <w:lang w:val="hr-HR"/>
        </w:rPr>
        <w:t>om</w:t>
      </w:r>
      <w:r w:rsidRPr="00F85E4C">
        <w:rPr>
          <w:rFonts w:cs="Calibri"/>
          <w:bCs/>
          <w:color w:val="auto"/>
          <w:lang w:val="hr-HR"/>
        </w:rPr>
        <w:t xml:space="preserve"> pokretljivošću, a u cilju izjednačavanja pristupa sadržaju Osnovne škole „Dobriša Cesarić“ za što više skupina. Tijekom izvještajnog razdoblja, projekt nije realiziran. </w:t>
      </w:r>
    </w:p>
    <w:p w14:paraId="322C1236" w14:textId="77777777" w:rsidR="003313CD" w:rsidRPr="00F85E4C" w:rsidRDefault="003313CD" w:rsidP="003313CD">
      <w:pPr>
        <w:jc w:val="both"/>
        <w:rPr>
          <w:rFonts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1971"/>
        <w:gridCol w:w="1220"/>
        <w:gridCol w:w="968"/>
        <w:gridCol w:w="1218"/>
        <w:gridCol w:w="1267"/>
        <w:gridCol w:w="1162"/>
        <w:gridCol w:w="1256"/>
      </w:tblGrid>
      <w:tr w:rsidR="008E0BC3" w:rsidRPr="00F85E4C" w14:paraId="23340FC5" w14:textId="77777777" w:rsidTr="001B1DE2">
        <w:trPr>
          <w:trHeight w:val="170"/>
          <w:jc w:val="center"/>
        </w:trPr>
        <w:tc>
          <w:tcPr>
            <w:tcW w:w="1088" w:type="pct"/>
            <w:tcBorders>
              <w:top w:val="single" w:sz="4" w:space="0" w:color="00000A"/>
              <w:left w:val="single" w:sz="4" w:space="0" w:color="00000A"/>
              <w:bottom w:val="single" w:sz="4" w:space="0" w:color="00000A"/>
              <w:right w:val="single" w:sz="4" w:space="0" w:color="00000A"/>
            </w:tcBorders>
            <w:vAlign w:val="center"/>
            <w:hideMark/>
          </w:tcPr>
          <w:p w14:paraId="5FC36FFE"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Pokazatelj uspješnosti</w:t>
            </w:r>
          </w:p>
        </w:tc>
        <w:tc>
          <w:tcPr>
            <w:tcW w:w="673" w:type="pct"/>
            <w:tcBorders>
              <w:top w:val="single" w:sz="4" w:space="0" w:color="00000A"/>
              <w:left w:val="single" w:sz="4" w:space="0" w:color="00000A"/>
              <w:bottom w:val="single" w:sz="4" w:space="0" w:color="00000A"/>
              <w:right w:val="single" w:sz="4" w:space="0" w:color="00000A"/>
            </w:tcBorders>
            <w:vAlign w:val="center"/>
            <w:hideMark/>
          </w:tcPr>
          <w:p w14:paraId="67AC3CF6"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Definicija</w:t>
            </w:r>
          </w:p>
        </w:tc>
        <w:tc>
          <w:tcPr>
            <w:tcW w:w="534" w:type="pct"/>
            <w:tcBorders>
              <w:top w:val="single" w:sz="4" w:space="0" w:color="00000A"/>
              <w:left w:val="single" w:sz="4" w:space="0" w:color="00000A"/>
              <w:bottom w:val="single" w:sz="4" w:space="0" w:color="00000A"/>
              <w:right w:val="single" w:sz="4" w:space="0" w:color="00000A"/>
            </w:tcBorders>
            <w:vAlign w:val="center"/>
            <w:hideMark/>
          </w:tcPr>
          <w:p w14:paraId="55AB9377"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Jedinica</w:t>
            </w:r>
          </w:p>
        </w:tc>
        <w:tc>
          <w:tcPr>
            <w:tcW w:w="672" w:type="pct"/>
            <w:tcBorders>
              <w:top w:val="single" w:sz="4" w:space="0" w:color="00000A"/>
              <w:left w:val="single" w:sz="4" w:space="0" w:color="00000A"/>
              <w:bottom w:val="single" w:sz="4" w:space="0" w:color="00000A"/>
              <w:right w:val="single" w:sz="4" w:space="0" w:color="00000A"/>
            </w:tcBorders>
            <w:vAlign w:val="center"/>
            <w:hideMark/>
          </w:tcPr>
          <w:p w14:paraId="32451DDD"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Polazna vrijednost</w:t>
            </w:r>
          </w:p>
        </w:tc>
        <w:tc>
          <w:tcPr>
            <w:tcW w:w="69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09774C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REBALANS 2025.</w:t>
            </w:r>
          </w:p>
        </w:tc>
        <w:tc>
          <w:tcPr>
            <w:tcW w:w="641" w:type="pct"/>
            <w:tcBorders>
              <w:top w:val="single" w:sz="4" w:space="0" w:color="00000A"/>
              <w:left w:val="single" w:sz="4" w:space="0" w:color="00000A"/>
              <w:bottom w:val="single" w:sz="4" w:space="0" w:color="00000A"/>
              <w:right w:val="single" w:sz="4" w:space="0" w:color="00000A"/>
            </w:tcBorders>
            <w:shd w:val="clear" w:color="auto" w:fill="FFFFFF"/>
          </w:tcPr>
          <w:p w14:paraId="6D672FA2"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TEKUĆI PLAN 2025.</w:t>
            </w:r>
          </w:p>
        </w:tc>
        <w:tc>
          <w:tcPr>
            <w:tcW w:w="69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A9B4F0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295533A1" w14:textId="77777777" w:rsidTr="001B1DE2">
        <w:trPr>
          <w:trHeight w:val="170"/>
          <w:jc w:val="center"/>
        </w:trPr>
        <w:tc>
          <w:tcPr>
            <w:tcW w:w="1088" w:type="pct"/>
            <w:tcBorders>
              <w:top w:val="single" w:sz="4" w:space="0" w:color="00000A"/>
              <w:left w:val="single" w:sz="4" w:space="0" w:color="00000A"/>
              <w:bottom w:val="single" w:sz="4" w:space="0" w:color="00000A"/>
              <w:right w:val="single" w:sz="4" w:space="0" w:color="00000A"/>
            </w:tcBorders>
            <w:vAlign w:val="center"/>
            <w:hideMark/>
          </w:tcPr>
          <w:p w14:paraId="1F4DC9F1"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Rješavanje pristupačnosti osobama s invaliditetom</w:t>
            </w:r>
          </w:p>
        </w:tc>
        <w:tc>
          <w:tcPr>
            <w:tcW w:w="673" w:type="pct"/>
            <w:tcBorders>
              <w:top w:val="single" w:sz="4" w:space="0" w:color="00000A"/>
              <w:left w:val="single" w:sz="4" w:space="0" w:color="00000A"/>
              <w:bottom w:val="single" w:sz="4" w:space="0" w:color="00000A"/>
              <w:right w:val="single" w:sz="4" w:space="0" w:color="00000A"/>
            </w:tcBorders>
            <w:vAlign w:val="center"/>
            <w:hideMark/>
          </w:tcPr>
          <w:p w14:paraId="0648E012" w14:textId="77777777" w:rsidR="003313CD" w:rsidRPr="00F85E4C" w:rsidRDefault="003313CD" w:rsidP="003313CD">
            <w:pPr>
              <w:rPr>
                <w:rFonts w:cs="Calibri"/>
                <w:color w:val="auto"/>
                <w:sz w:val="18"/>
                <w:szCs w:val="18"/>
                <w:lang w:val="hr-HR"/>
              </w:rPr>
            </w:pPr>
            <w:r w:rsidRPr="00F85E4C">
              <w:rPr>
                <w:rFonts w:cs="Calibri"/>
                <w:color w:val="auto"/>
                <w:sz w:val="18"/>
                <w:szCs w:val="18"/>
                <w:lang w:val="hr-HR"/>
              </w:rPr>
              <w:t>Ugrađena platforma</w:t>
            </w:r>
          </w:p>
        </w:tc>
        <w:tc>
          <w:tcPr>
            <w:tcW w:w="534" w:type="pct"/>
            <w:tcBorders>
              <w:top w:val="single" w:sz="4" w:space="0" w:color="00000A"/>
              <w:left w:val="single" w:sz="4" w:space="0" w:color="00000A"/>
              <w:bottom w:val="single" w:sz="4" w:space="0" w:color="00000A"/>
              <w:right w:val="single" w:sz="4" w:space="0" w:color="00000A"/>
            </w:tcBorders>
            <w:vAlign w:val="center"/>
            <w:hideMark/>
          </w:tcPr>
          <w:p w14:paraId="34C8CAE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Kom</w:t>
            </w:r>
          </w:p>
        </w:tc>
        <w:tc>
          <w:tcPr>
            <w:tcW w:w="672" w:type="pct"/>
            <w:tcBorders>
              <w:top w:val="single" w:sz="4" w:space="0" w:color="00000A"/>
              <w:left w:val="single" w:sz="4" w:space="0" w:color="00000A"/>
              <w:bottom w:val="single" w:sz="4" w:space="0" w:color="00000A"/>
              <w:right w:val="single" w:sz="4" w:space="0" w:color="00000A"/>
            </w:tcBorders>
            <w:vAlign w:val="center"/>
            <w:hideMark/>
          </w:tcPr>
          <w:p w14:paraId="161C30B9"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c>
          <w:tcPr>
            <w:tcW w:w="699" w:type="pct"/>
            <w:tcBorders>
              <w:top w:val="single" w:sz="4" w:space="0" w:color="00000A"/>
              <w:left w:val="single" w:sz="4" w:space="0" w:color="00000A"/>
              <w:bottom w:val="single" w:sz="4" w:space="0" w:color="00000A"/>
              <w:right w:val="single" w:sz="4" w:space="0" w:color="00000A"/>
            </w:tcBorders>
            <w:vAlign w:val="center"/>
          </w:tcPr>
          <w:p w14:paraId="5285DCE8"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c>
          <w:tcPr>
            <w:tcW w:w="641" w:type="pct"/>
            <w:tcBorders>
              <w:top w:val="single" w:sz="4" w:space="0" w:color="00000A"/>
              <w:left w:val="single" w:sz="4" w:space="0" w:color="00000A"/>
              <w:bottom w:val="single" w:sz="4" w:space="0" w:color="00000A"/>
              <w:right w:val="single" w:sz="4" w:space="0" w:color="00000A"/>
            </w:tcBorders>
            <w:vAlign w:val="center"/>
          </w:tcPr>
          <w:p w14:paraId="747896DB"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1</w:t>
            </w:r>
          </w:p>
        </w:tc>
        <w:tc>
          <w:tcPr>
            <w:tcW w:w="693" w:type="pct"/>
            <w:tcBorders>
              <w:top w:val="single" w:sz="4" w:space="0" w:color="00000A"/>
              <w:left w:val="single" w:sz="4" w:space="0" w:color="00000A"/>
              <w:bottom w:val="single" w:sz="4" w:space="0" w:color="00000A"/>
              <w:right w:val="single" w:sz="4" w:space="0" w:color="00000A"/>
            </w:tcBorders>
            <w:vAlign w:val="center"/>
          </w:tcPr>
          <w:p w14:paraId="514042F3" w14:textId="77777777" w:rsidR="003313CD" w:rsidRPr="00F85E4C" w:rsidRDefault="003313CD" w:rsidP="003313CD">
            <w:pPr>
              <w:jc w:val="center"/>
              <w:rPr>
                <w:rFonts w:cs="Calibri"/>
                <w:color w:val="auto"/>
                <w:sz w:val="18"/>
                <w:szCs w:val="18"/>
                <w:lang w:val="hr-HR"/>
              </w:rPr>
            </w:pPr>
            <w:r w:rsidRPr="00F85E4C">
              <w:rPr>
                <w:rFonts w:cs="Calibri"/>
                <w:color w:val="auto"/>
                <w:sz w:val="18"/>
                <w:szCs w:val="18"/>
                <w:lang w:val="hr-HR"/>
              </w:rPr>
              <w:t>0</w:t>
            </w:r>
          </w:p>
        </w:tc>
      </w:tr>
    </w:tbl>
    <w:p w14:paraId="44AA68AD" w14:textId="77777777" w:rsidR="003313CD" w:rsidRPr="00F85E4C" w:rsidRDefault="003313CD" w:rsidP="003313CD">
      <w:pPr>
        <w:ind w:right="-108"/>
        <w:jc w:val="both"/>
        <w:rPr>
          <w:rFonts w:cs="Calibri"/>
          <w:b/>
          <w:bCs/>
          <w:color w:val="auto"/>
          <w:lang w:val="hr-HR"/>
        </w:rPr>
      </w:pPr>
    </w:p>
    <w:p w14:paraId="587E8FBC" w14:textId="77777777" w:rsidR="003313CD" w:rsidRPr="00F85E4C" w:rsidRDefault="003313CD" w:rsidP="003313CD">
      <w:pPr>
        <w:ind w:right="-108"/>
        <w:jc w:val="both"/>
        <w:rPr>
          <w:rFonts w:cs="Calibri"/>
          <w:b/>
          <w:bCs/>
          <w:color w:val="auto"/>
          <w:lang w:val="hr-HR"/>
        </w:rPr>
      </w:pPr>
      <w:r w:rsidRPr="00F85E4C">
        <w:rPr>
          <w:rFonts w:cs="Calibri"/>
          <w:b/>
          <w:bCs/>
          <w:color w:val="auto"/>
          <w:lang w:val="hr-HR"/>
        </w:rPr>
        <w:t>NAZIV PROGRAMA: IZRADA STRATEGIJE ZELENE URBANE OBNOVE KROZ NPOO</w:t>
      </w:r>
    </w:p>
    <w:p w14:paraId="0A5D05CD" w14:textId="77777777" w:rsidR="003313CD" w:rsidRPr="00F85E4C" w:rsidRDefault="003313CD" w:rsidP="003313CD">
      <w:pPr>
        <w:ind w:right="-108"/>
        <w:jc w:val="both"/>
        <w:rPr>
          <w:rFonts w:cs="Calibri"/>
          <w:b/>
          <w:bCs/>
          <w:color w:val="auto"/>
          <w:lang w:val="hr-HR"/>
        </w:rPr>
      </w:pPr>
    </w:p>
    <w:p w14:paraId="2DB44F88" w14:textId="77777777" w:rsidR="003313CD" w:rsidRPr="00F85E4C" w:rsidRDefault="003313CD" w:rsidP="003313CD">
      <w:pPr>
        <w:ind w:right="-108" w:firstLine="720"/>
        <w:jc w:val="both"/>
        <w:rPr>
          <w:rFonts w:cs="Calibri"/>
          <w:color w:val="auto"/>
          <w:lang w:val="hr-HR"/>
        </w:rPr>
      </w:pPr>
      <w:r w:rsidRPr="00F85E4C">
        <w:rPr>
          <w:rFonts w:cs="Calibri"/>
          <w:color w:val="auto"/>
          <w:lang w:val="hr-HR"/>
        </w:rPr>
        <w:t>Cilj programa je izrada Strategije zelene urbane obnove kao strateške podloge od značaja za jedinicu lokalne samouprave</w:t>
      </w:r>
    </w:p>
    <w:p w14:paraId="795BE7E0" w14:textId="77777777" w:rsidR="003313CD" w:rsidRPr="00F85E4C" w:rsidRDefault="003313CD" w:rsidP="003313CD">
      <w:pPr>
        <w:ind w:right="-108" w:firstLine="720"/>
        <w:jc w:val="both"/>
        <w:rPr>
          <w:rFonts w:cs="Calibri"/>
          <w:color w:val="auto"/>
          <w:lang w:val="hr-HR"/>
        </w:rPr>
      </w:pPr>
    </w:p>
    <w:p w14:paraId="55DB638D" w14:textId="77777777" w:rsidR="003313CD" w:rsidRPr="00F85E4C" w:rsidRDefault="003313CD" w:rsidP="003313CD">
      <w:pPr>
        <w:ind w:right="-108"/>
        <w:jc w:val="both"/>
        <w:rPr>
          <w:rFonts w:cs="Calibri"/>
          <w:color w:val="auto"/>
          <w:lang w:val="hr-HR"/>
        </w:rPr>
      </w:pPr>
      <w:r w:rsidRPr="00F85E4C">
        <w:rPr>
          <w:rFonts w:cs="Calibri"/>
          <w:b/>
          <w:bCs/>
          <w:color w:val="auto"/>
          <w:lang w:val="hr-HR"/>
        </w:rPr>
        <w:lastRenderedPageBreak/>
        <w:t>Zakonska osnova za uvođenje programa:</w:t>
      </w:r>
    </w:p>
    <w:p w14:paraId="5C86F6B5" w14:textId="77777777" w:rsidR="003313CD" w:rsidRPr="00F85E4C" w:rsidRDefault="003313CD" w:rsidP="00F85E4C">
      <w:pPr>
        <w:numPr>
          <w:ilvl w:val="0"/>
          <w:numId w:val="20"/>
        </w:numPr>
        <w:spacing w:line="252" w:lineRule="auto"/>
        <w:ind w:right="-108"/>
        <w:contextualSpacing/>
        <w:jc w:val="both"/>
        <w:rPr>
          <w:rFonts w:cs="Calibri"/>
          <w:color w:val="auto"/>
          <w:lang w:val="hr-HR"/>
        </w:rPr>
      </w:pPr>
      <w:r w:rsidRPr="00F85E4C">
        <w:rPr>
          <w:rFonts w:cs="Calibri"/>
          <w:color w:val="auto"/>
          <w:lang w:val="hr-HR"/>
        </w:rPr>
        <w:t>Sporazum o financiranju između Komisije i Republike Hrvatske u okviru Mehanizma za oporavak i otpornost</w:t>
      </w:r>
    </w:p>
    <w:p w14:paraId="40B35977" w14:textId="77777777" w:rsidR="003313CD" w:rsidRPr="00F85E4C" w:rsidRDefault="003313CD" w:rsidP="00F85E4C">
      <w:pPr>
        <w:numPr>
          <w:ilvl w:val="0"/>
          <w:numId w:val="20"/>
        </w:numPr>
        <w:spacing w:line="252" w:lineRule="auto"/>
        <w:ind w:right="-108"/>
        <w:contextualSpacing/>
        <w:jc w:val="both"/>
        <w:rPr>
          <w:rFonts w:cs="Calibri"/>
          <w:color w:val="auto"/>
          <w:lang w:val="hr-HR"/>
        </w:rPr>
      </w:pPr>
      <w:r w:rsidRPr="00F85E4C">
        <w:rPr>
          <w:rFonts w:cs="Calibri"/>
          <w:color w:val="auto"/>
          <w:lang w:val="hr-HR"/>
        </w:rPr>
        <w:t>Plan oporavka i otpornosti Republike Hrvatske (Nacionalni plan oporavka i otpornosti 2021. - 2026.)</w:t>
      </w:r>
    </w:p>
    <w:p w14:paraId="3B7C10A8" w14:textId="77777777" w:rsidR="003313CD" w:rsidRPr="00F85E4C" w:rsidRDefault="003313CD" w:rsidP="00F85E4C">
      <w:pPr>
        <w:numPr>
          <w:ilvl w:val="0"/>
          <w:numId w:val="20"/>
        </w:numPr>
        <w:spacing w:line="252" w:lineRule="auto"/>
        <w:ind w:right="-108"/>
        <w:contextualSpacing/>
        <w:jc w:val="both"/>
        <w:rPr>
          <w:rFonts w:cs="Calibri"/>
          <w:color w:val="auto"/>
          <w:lang w:val="hr-HR"/>
        </w:rPr>
      </w:pPr>
      <w:r w:rsidRPr="00F85E4C">
        <w:rPr>
          <w:rFonts w:cs="Calibri"/>
          <w:color w:val="auto"/>
          <w:lang w:val="hr-HR"/>
        </w:rPr>
        <w:t xml:space="preserve">Zakon o sustavu strateškog planiranja i upravljanja razvojem Republike Hrvatske (Narodne novine 123/2017 i 151/22) </w:t>
      </w:r>
    </w:p>
    <w:p w14:paraId="2197E27D" w14:textId="77777777" w:rsidR="003313CD" w:rsidRPr="00F85E4C" w:rsidRDefault="003313CD" w:rsidP="003313CD">
      <w:pPr>
        <w:ind w:left="720" w:right="-108"/>
        <w:contextualSpacing/>
        <w:jc w:val="both"/>
        <w:rPr>
          <w:rFonts w:cs="Calibri"/>
          <w:color w:val="auto"/>
          <w:lang w:val="hr-HR"/>
        </w:rPr>
      </w:pPr>
    </w:p>
    <w:tbl>
      <w:tblPr>
        <w:tblW w:w="4847" w:type="pct"/>
        <w:jc w:val="center"/>
        <w:tblLook w:val="04A0" w:firstRow="1" w:lastRow="0" w:firstColumn="1" w:lastColumn="0" w:noHBand="0" w:noVBand="1"/>
      </w:tblPr>
      <w:tblGrid>
        <w:gridCol w:w="3119"/>
        <w:gridCol w:w="1417"/>
        <w:gridCol w:w="1415"/>
        <w:gridCol w:w="1417"/>
        <w:gridCol w:w="1417"/>
      </w:tblGrid>
      <w:tr w:rsidR="008E0BC3" w:rsidRPr="00F85E4C" w14:paraId="0FB151C8"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5AD886A3" w14:textId="77777777" w:rsidR="003313CD" w:rsidRPr="00F85E4C" w:rsidRDefault="003313CD" w:rsidP="003313CD">
            <w:pPr>
              <w:ind w:right="-108"/>
              <w:rPr>
                <w:rFonts w:cs="Calibri"/>
                <w:b/>
                <w:bCs/>
                <w:color w:val="auto"/>
                <w:sz w:val="20"/>
                <w:szCs w:val="20"/>
                <w:lang w:val="hr-HR"/>
              </w:rPr>
            </w:pPr>
            <w:r w:rsidRPr="00F85E4C">
              <w:rPr>
                <w:rFonts w:cs="Calibri"/>
                <w:b/>
                <w:bCs/>
                <w:color w:val="auto"/>
                <w:sz w:val="20"/>
                <w:szCs w:val="20"/>
                <w:lang w:val="hr-HR"/>
              </w:rPr>
              <w:t>PROGRAM 2348 IZRADA STRATEGIJE ZELENE URBANE OBNOVE KROZ NPOO</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FB20204" w14:textId="77777777" w:rsidR="003313CD" w:rsidRPr="00F85E4C" w:rsidRDefault="003313CD" w:rsidP="003313CD">
            <w:pPr>
              <w:ind w:right="-108"/>
              <w:jc w:val="center"/>
              <w:rPr>
                <w:rFonts w:cs="Calibri"/>
                <w:i/>
                <w:iCs/>
                <w:color w:val="auto"/>
                <w:sz w:val="20"/>
                <w:szCs w:val="20"/>
                <w:lang w:val="hr-HR"/>
              </w:rPr>
            </w:pPr>
            <w:r w:rsidRPr="00F85E4C">
              <w:rPr>
                <w:rFonts w:cs="Calibri"/>
                <w:i/>
                <w:iCs/>
                <w:color w:val="auto"/>
                <w:sz w:val="20"/>
                <w:szCs w:val="20"/>
                <w:lang w:val="hr-HR"/>
              </w:rPr>
              <w:t>REBALANS 2025.</w:t>
            </w:r>
          </w:p>
        </w:tc>
        <w:tc>
          <w:tcPr>
            <w:tcW w:w="1415" w:type="dxa"/>
            <w:tcBorders>
              <w:top w:val="single" w:sz="4" w:space="0" w:color="auto"/>
              <w:left w:val="single" w:sz="4" w:space="0" w:color="auto"/>
              <w:bottom w:val="single" w:sz="4" w:space="0" w:color="auto"/>
              <w:right w:val="single" w:sz="4" w:space="0" w:color="auto"/>
            </w:tcBorders>
            <w:vAlign w:val="center"/>
          </w:tcPr>
          <w:p w14:paraId="2B043563" w14:textId="77777777" w:rsidR="003313CD" w:rsidRPr="00F85E4C" w:rsidRDefault="003313CD" w:rsidP="003313CD">
            <w:pPr>
              <w:ind w:right="-108"/>
              <w:jc w:val="center"/>
              <w:rPr>
                <w:rFonts w:cs="Calibri"/>
                <w:i/>
                <w:iCs/>
                <w:color w:val="auto"/>
                <w:sz w:val="20"/>
                <w:szCs w:val="20"/>
                <w:lang w:val="hr-HR"/>
              </w:rPr>
            </w:pPr>
            <w:r w:rsidRPr="00F85E4C">
              <w:rPr>
                <w:rFonts w:cs="Calibri"/>
                <w:i/>
                <w:iCs/>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B80D9F3" w14:textId="77777777" w:rsidR="003313CD" w:rsidRPr="00F85E4C" w:rsidRDefault="003313CD" w:rsidP="003313CD">
            <w:pPr>
              <w:ind w:right="-108"/>
              <w:jc w:val="center"/>
              <w:rPr>
                <w:rFonts w:cs="Calibri"/>
                <w:i/>
                <w:iCs/>
                <w:color w:val="auto"/>
                <w:sz w:val="20"/>
                <w:szCs w:val="20"/>
                <w:lang w:val="hr-HR"/>
              </w:rPr>
            </w:pPr>
            <w:r w:rsidRPr="00F85E4C">
              <w:rPr>
                <w:rFonts w:cs="Calibri"/>
                <w:i/>
                <w:iCs/>
                <w:color w:val="auto"/>
                <w:sz w:val="20"/>
                <w:szCs w:val="20"/>
                <w:lang w:val="hr-HR"/>
              </w:rPr>
              <w:t>IZVRŠENJE 30.6.2025.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93627F3" w14:textId="77777777" w:rsidR="003313CD" w:rsidRPr="00F85E4C" w:rsidRDefault="003313CD" w:rsidP="003313CD">
            <w:pPr>
              <w:ind w:right="-108"/>
              <w:jc w:val="center"/>
              <w:rPr>
                <w:rFonts w:cs="Calibri"/>
                <w:i/>
                <w:iCs/>
                <w:color w:val="auto"/>
                <w:sz w:val="20"/>
                <w:szCs w:val="20"/>
                <w:lang w:val="hr-HR"/>
              </w:rPr>
            </w:pPr>
            <w:r w:rsidRPr="00F85E4C">
              <w:rPr>
                <w:rFonts w:cs="Calibri"/>
                <w:i/>
                <w:iCs/>
                <w:color w:val="auto"/>
                <w:sz w:val="20"/>
                <w:szCs w:val="20"/>
                <w:lang w:val="hr-HR"/>
              </w:rPr>
              <w:t>INDEKS</w:t>
            </w:r>
          </w:p>
          <w:p w14:paraId="2DA78BF7" w14:textId="77777777" w:rsidR="003313CD" w:rsidRPr="00F85E4C" w:rsidRDefault="003313CD" w:rsidP="003313CD">
            <w:pPr>
              <w:ind w:right="-108"/>
              <w:jc w:val="center"/>
              <w:rPr>
                <w:rFonts w:cs="Calibri"/>
                <w:i/>
                <w:iCs/>
                <w:color w:val="auto"/>
                <w:sz w:val="20"/>
                <w:szCs w:val="20"/>
                <w:lang w:val="hr-HR"/>
              </w:rPr>
            </w:pPr>
            <w:r w:rsidRPr="00F85E4C">
              <w:rPr>
                <w:rFonts w:cs="Calibri"/>
                <w:i/>
                <w:iCs/>
                <w:color w:val="auto"/>
                <w:sz w:val="20"/>
                <w:szCs w:val="20"/>
                <w:lang w:val="hr-HR"/>
              </w:rPr>
              <w:t>izvršenje/ tekući plan</w:t>
            </w:r>
          </w:p>
        </w:tc>
      </w:tr>
      <w:tr w:rsidR="008E0BC3" w:rsidRPr="00F85E4C" w14:paraId="038C7C23"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209B3156" w14:textId="77777777" w:rsidR="003313CD" w:rsidRPr="00F85E4C" w:rsidRDefault="003313CD" w:rsidP="003313CD">
            <w:pPr>
              <w:ind w:right="-108"/>
              <w:rPr>
                <w:rFonts w:cs="Calibri"/>
                <w:color w:val="auto"/>
                <w:sz w:val="20"/>
                <w:szCs w:val="20"/>
                <w:lang w:val="hr-HR"/>
              </w:rPr>
            </w:pPr>
            <w:r w:rsidRPr="00F85E4C">
              <w:rPr>
                <w:rFonts w:cs="Calibri"/>
                <w:color w:val="auto"/>
                <w:sz w:val="20"/>
                <w:szCs w:val="20"/>
                <w:lang w:val="hr-HR"/>
              </w:rPr>
              <w:t>Tekući projekt T230001 IZRADA STRATEGIJE ZELENE URBANE OBNOVE</w:t>
            </w:r>
          </w:p>
        </w:tc>
        <w:tc>
          <w:tcPr>
            <w:tcW w:w="1417" w:type="dxa"/>
            <w:tcBorders>
              <w:top w:val="single" w:sz="4" w:space="0" w:color="auto"/>
              <w:left w:val="single" w:sz="4" w:space="0" w:color="auto"/>
              <w:bottom w:val="single" w:sz="4" w:space="0" w:color="auto"/>
              <w:right w:val="single" w:sz="4" w:space="0" w:color="auto"/>
            </w:tcBorders>
            <w:noWrap/>
            <w:vAlign w:val="center"/>
          </w:tcPr>
          <w:p w14:paraId="7CC0753F" w14:textId="77777777" w:rsidR="003313CD" w:rsidRPr="00F85E4C" w:rsidRDefault="003313CD" w:rsidP="003313CD">
            <w:pPr>
              <w:ind w:right="-108"/>
              <w:jc w:val="center"/>
              <w:rPr>
                <w:rFonts w:cs="Calibri"/>
                <w:i/>
                <w:iCs/>
                <w:color w:val="auto"/>
                <w:sz w:val="20"/>
                <w:szCs w:val="20"/>
                <w:lang w:val="hr-HR"/>
              </w:rPr>
            </w:pPr>
            <w:r w:rsidRPr="00F85E4C">
              <w:rPr>
                <w:rFonts w:cs="Calibri"/>
                <w:color w:val="auto"/>
                <w:lang w:val="hr-HR"/>
              </w:rPr>
              <w:t>28.500,00</w:t>
            </w:r>
          </w:p>
        </w:tc>
        <w:tc>
          <w:tcPr>
            <w:tcW w:w="1415" w:type="dxa"/>
            <w:tcBorders>
              <w:top w:val="single" w:sz="4" w:space="0" w:color="auto"/>
              <w:left w:val="single" w:sz="4" w:space="0" w:color="auto"/>
              <w:bottom w:val="single" w:sz="4" w:space="0" w:color="auto"/>
              <w:right w:val="single" w:sz="4" w:space="0" w:color="auto"/>
            </w:tcBorders>
            <w:vAlign w:val="center"/>
          </w:tcPr>
          <w:p w14:paraId="7E5EFD40" w14:textId="77777777" w:rsidR="003313CD" w:rsidRPr="00F85E4C" w:rsidRDefault="003313CD" w:rsidP="003313CD">
            <w:pPr>
              <w:ind w:right="-108"/>
              <w:jc w:val="center"/>
              <w:rPr>
                <w:rFonts w:cs="Calibri"/>
                <w:color w:val="auto"/>
                <w:lang w:val="hr-HR"/>
              </w:rPr>
            </w:pPr>
            <w:r w:rsidRPr="00F85E4C">
              <w:rPr>
                <w:rFonts w:cs="Calibri"/>
                <w:color w:val="auto"/>
                <w:lang w:val="hr-HR"/>
              </w:rPr>
              <w:t>28.500,00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D267AC3" w14:textId="77777777" w:rsidR="003313CD" w:rsidRPr="00F85E4C" w:rsidRDefault="003313CD" w:rsidP="003313CD">
            <w:pPr>
              <w:ind w:right="-108"/>
              <w:jc w:val="center"/>
              <w:rPr>
                <w:rFonts w:cs="Calibri"/>
                <w:i/>
                <w:iCs/>
                <w:color w:val="auto"/>
                <w:sz w:val="20"/>
                <w:szCs w:val="20"/>
                <w:lang w:val="hr-HR"/>
              </w:rPr>
            </w:pPr>
            <w:r w:rsidRPr="00F85E4C">
              <w:rPr>
                <w:rFonts w:cs="Calibri"/>
                <w:color w:val="auto"/>
                <w:lang w:val="hr-HR"/>
              </w:rPr>
              <w:t>663,61</w:t>
            </w:r>
          </w:p>
        </w:tc>
        <w:tc>
          <w:tcPr>
            <w:tcW w:w="1417" w:type="dxa"/>
            <w:tcBorders>
              <w:top w:val="single" w:sz="4" w:space="0" w:color="auto"/>
              <w:left w:val="single" w:sz="4" w:space="0" w:color="auto"/>
              <w:bottom w:val="single" w:sz="4" w:space="0" w:color="auto"/>
              <w:right w:val="single" w:sz="4" w:space="0" w:color="auto"/>
            </w:tcBorders>
            <w:noWrap/>
            <w:vAlign w:val="center"/>
          </w:tcPr>
          <w:p w14:paraId="68403DB7" w14:textId="77777777" w:rsidR="003313CD" w:rsidRPr="00F85E4C" w:rsidRDefault="003313CD" w:rsidP="003313CD">
            <w:pPr>
              <w:ind w:right="-108"/>
              <w:jc w:val="center"/>
              <w:rPr>
                <w:rFonts w:cs="Calibri"/>
                <w:i/>
                <w:iCs/>
                <w:color w:val="auto"/>
                <w:sz w:val="20"/>
                <w:szCs w:val="20"/>
                <w:lang w:val="hr-HR"/>
              </w:rPr>
            </w:pPr>
            <w:r w:rsidRPr="00F85E4C">
              <w:rPr>
                <w:rFonts w:cs="Calibri"/>
                <w:color w:val="auto"/>
                <w:lang w:val="hr-HR"/>
              </w:rPr>
              <w:t>2,33</w:t>
            </w:r>
          </w:p>
        </w:tc>
      </w:tr>
      <w:tr w:rsidR="008E0BC3" w:rsidRPr="00F85E4C" w14:paraId="0378A169"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3F82F859" w14:textId="77777777" w:rsidR="003313CD" w:rsidRPr="00F85E4C" w:rsidRDefault="003313CD" w:rsidP="003313CD">
            <w:pPr>
              <w:ind w:right="-108"/>
              <w:rPr>
                <w:rFonts w:cs="Calibri"/>
                <w:color w:val="auto"/>
                <w:sz w:val="20"/>
                <w:szCs w:val="20"/>
                <w:lang w:val="hr-HR"/>
              </w:rPr>
            </w:pPr>
            <w:r w:rsidRPr="00F85E4C">
              <w:rPr>
                <w:rFonts w:cs="Calibri"/>
                <w:color w:val="auto"/>
                <w:sz w:val="20"/>
                <w:szCs w:val="20"/>
                <w:lang w:val="hr-HR"/>
              </w:rPr>
              <w:t>UKUPNO</w:t>
            </w:r>
          </w:p>
        </w:tc>
        <w:tc>
          <w:tcPr>
            <w:tcW w:w="1417" w:type="dxa"/>
            <w:tcBorders>
              <w:top w:val="single" w:sz="4" w:space="0" w:color="auto"/>
              <w:left w:val="single" w:sz="4" w:space="0" w:color="auto"/>
              <w:bottom w:val="single" w:sz="4" w:space="0" w:color="auto"/>
              <w:right w:val="single" w:sz="4" w:space="0" w:color="auto"/>
            </w:tcBorders>
            <w:noWrap/>
            <w:vAlign w:val="center"/>
          </w:tcPr>
          <w:p w14:paraId="1E7E3990" w14:textId="77777777" w:rsidR="003313CD" w:rsidRPr="00F85E4C" w:rsidRDefault="003313CD" w:rsidP="003313CD">
            <w:pPr>
              <w:ind w:right="-108"/>
              <w:jc w:val="center"/>
              <w:rPr>
                <w:rFonts w:cs="Calibri"/>
                <w:i/>
                <w:iCs/>
                <w:color w:val="auto"/>
                <w:sz w:val="20"/>
                <w:szCs w:val="20"/>
                <w:lang w:val="hr-HR"/>
              </w:rPr>
            </w:pPr>
            <w:r w:rsidRPr="00F85E4C">
              <w:rPr>
                <w:rFonts w:cs="Calibri"/>
                <w:color w:val="auto"/>
                <w:lang w:val="hr-HR"/>
              </w:rPr>
              <w:t>28.500,00</w:t>
            </w:r>
          </w:p>
        </w:tc>
        <w:tc>
          <w:tcPr>
            <w:tcW w:w="1415" w:type="dxa"/>
            <w:tcBorders>
              <w:top w:val="single" w:sz="4" w:space="0" w:color="auto"/>
              <w:left w:val="single" w:sz="4" w:space="0" w:color="auto"/>
              <w:bottom w:val="single" w:sz="4" w:space="0" w:color="auto"/>
              <w:right w:val="single" w:sz="4" w:space="0" w:color="auto"/>
            </w:tcBorders>
            <w:vAlign w:val="center"/>
          </w:tcPr>
          <w:p w14:paraId="6B730ADF" w14:textId="77777777" w:rsidR="003313CD" w:rsidRPr="00F85E4C" w:rsidRDefault="003313CD" w:rsidP="003313CD">
            <w:pPr>
              <w:ind w:right="-108"/>
              <w:jc w:val="center"/>
              <w:rPr>
                <w:rFonts w:cs="Calibri"/>
                <w:color w:val="auto"/>
                <w:lang w:val="hr-HR"/>
              </w:rPr>
            </w:pPr>
            <w:r w:rsidRPr="00F85E4C">
              <w:rPr>
                <w:rFonts w:cs="Calibri"/>
                <w:color w:val="auto"/>
                <w:lang w:val="hr-HR"/>
              </w:rPr>
              <w:t>28.500,00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7750ABE" w14:textId="77777777" w:rsidR="003313CD" w:rsidRPr="00F85E4C" w:rsidRDefault="003313CD" w:rsidP="003313CD">
            <w:pPr>
              <w:ind w:right="-108"/>
              <w:jc w:val="center"/>
              <w:rPr>
                <w:rFonts w:cs="Calibri"/>
                <w:i/>
                <w:iCs/>
                <w:color w:val="auto"/>
                <w:sz w:val="20"/>
                <w:szCs w:val="20"/>
                <w:lang w:val="hr-HR"/>
              </w:rPr>
            </w:pPr>
            <w:r w:rsidRPr="00F85E4C">
              <w:rPr>
                <w:rFonts w:cs="Calibri"/>
                <w:color w:val="auto"/>
                <w:lang w:val="hr-HR"/>
              </w:rPr>
              <w:t>663,61</w:t>
            </w:r>
          </w:p>
        </w:tc>
        <w:tc>
          <w:tcPr>
            <w:tcW w:w="1417" w:type="dxa"/>
            <w:tcBorders>
              <w:top w:val="single" w:sz="4" w:space="0" w:color="auto"/>
              <w:left w:val="single" w:sz="4" w:space="0" w:color="auto"/>
              <w:bottom w:val="single" w:sz="4" w:space="0" w:color="auto"/>
              <w:right w:val="single" w:sz="4" w:space="0" w:color="auto"/>
            </w:tcBorders>
            <w:noWrap/>
            <w:vAlign w:val="center"/>
          </w:tcPr>
          <w:p w14:paraId="2029ED12" w14:textId="77777777" w:rsidR="003313CD" w:rsidRPr="00F85E4C" w:rsidRDefault="003313CD" w:rsidP="003313CD">
            <w:pPr>
              <w:ind w:right="-108"/>
              <w:jc w:val="center"/>
              <w:rPr>
                <w:rFonts w:cs="Calibri"/>
                <w:i/>
                <w:iCs/>
                <w:color w:val="auto"/>
                <w:sz w:val="20"/>
                <w:szCs w:val="20"/>
                <w:lang w:val="hr-HR"/>
              </w:rPr>
            </w:pPr>
            <w:r w:rsidRPr="00F85E4C">
              <w:rPr>
                <w:rFonts w:cs="Calibri"/>
                <w:color w:val="auto"/>
                <w:lang w:val="hr-HR"/>
              </w:rPr>
              <w:t>2,33</w:t>
            </w:r>
          </w:p>
        </w:tc>
      </w:tr>
    </w:tbl>
    <w:p w14:paraId="45D4F2C4" w14:textId="77777777" w:rsidR="003313CD" w:rsidRPr="00F85E4C" w:rsidRDefault="003313CD" w:rsidP="003313CD">
      <w:pPr>
        <w:ind w:right="-108"/>
        <w:jc w:val="both"/>
        <w:rPr>
          <w:rFonts w:cs="Calibri"/>
          <w:b/>
          <w:bCs/>
          <w:color w:val="auto"/>
          <w:lang w:val="hr-HR"/>
        </w:rPr>
      </w:pPr>
    </w:p>
    <w:p w14:paraId="157216D5" w14:textId="77777777" w:rsidR="003313CD" w:rsidRPr="00F85E4C" w:rsidRDefault="003313CD" w:rsidP="003313CD">
      <w:pPr>
        <w:ind w:right="-108"/>
        <w:jc w:val="both"/>
        <w:rPr>
          <w:rFonts w:cs="Calibri"/>
          <w:color w:val="auto"/>
          <w:lang w:val="hr-HR"/>
        </w:rPr>
      </w:pPr>
      <w:r w:rsidRPr="00F85E4C">
        <w:rPr>
          <w:rFonts w:cs="Calibri"/>
          <w:b/>
          <w:bCs/>
          <w:color w:val="auto"/>
          <w:lang w:val="hr-HR"/>
        </w:rPr>
        <w:t>Izrada strategije zelene urbane obnove kroz NPOO</w:t>
      </w:r>
      <w:r w:rsidRPr="00F85E4C">
        <w:rPr>
          <w:rFonts w:cs="Calibri"/>
          <w:color w:val="auto"/>
          <w:lang w:val="hr-HR"/>
        </w:rPr>
        <w:t xml:space="preserve"> - odnosi se na Izradu strategije radi ostvarenja ciljeva razvoja zelene infrastrukture, integraciju NBS rješenja (Nature Based Solutions), unaprjeđenje kružnog gospodarenja prostorom i zgradama, ostvarenje ciljeva energetske učinkovitosti, prilagodbe klimatskim promjenama i jačanje otpornosti na rizike. Strategija zelene urbane obnove je izrađena, provedeno je savjetovanje sa zainteresiranom javnošću te slijedi usvajanje na idućoj sjednici Gradskog vijeća. Završetak cijeloga projekta planiran je do kraja srpnja 2025. godine.</w:t>
      </w:r>
    </w:p>
    <w:p w14:paraId="54E2A3BF" w14:textId="77777777" w:rsidR="003313CD" w:rsidRPr="00F85E4C" w:rsidRDefault="003313CD" w:rsidP="003313CD">
      <w:pPr>
        <w:ind w:right="-108"/>
        <w:jc w:val="both"/>
        <w:rPr>
          <w:rFonts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978"/>
        <w:gridCol w:w="1374"/>
        <w:gridCol w:w="1007"/>
        <w:gridCol w:w="1128"/>
        <w:gridCol w:w="1129"/>
        <w:gridCol w:w="1223"/>
        <w:gridCol w:w="1223"/>
      </w:tblGrid>
      <w:tr w:rsidR="008E0BC3" w:rsidRPr="00F85E4C" w14:paraId="536DC78E" w14:textId="77777777" w:rsidTr="001B1DE2">
        <w:trPr>
          <w:trHeight w:val="465"/>
          <w:jc w:val="center"/>
        </w:trPr>
        <w:tc>
          <w:tcPr>
            <w:tcW w:w="226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5B0C356" w14:textId="77777777" w:rsidR="003313CD" w:rsidRPr="00F85E4C" w:rsidRDefault="003313CD" w:rsidP="003313CD">
            <w:pPr>
              <w:ind w:right="-108"/>
              <w:jc w:val="center"/>
              <w:rPr>
                <w:rFonts w:cs="Calibri"/>
                <w:color w:val="auto"/>
                <w:sz w:val="18"/>
                <w:szCs w:val="18"/>
                <w:lang w:val="hr-HR"/>
              </w:rPr>
            </w:pPr>
            <w:r w:rsidRPr="00F85E4C">
              <w:rPr>
                <w:rFonts w:cs="Calibri"/>
                <w:color w:val="auto"/>
                <w:sz w:val="18"/>
                <w:szCs w:val="18"/>
                <w:lang w:val="hr-HR"/>
              </w:rPr>
              <w:t>Pokazatelj uspješnosti</w:t>
            </w:r>
          </w:p>
        </w:tc>
        <w:tc>
          <w:tcPr>
            <w:tcW w:w="15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4271C4" w14:textId="77777777" w:rsidR="003313CD" w:rsidRPr="00F85E4C" w:rsidRDefault="003313CD" w:rsidP="003313CD">
            <w:pPr>
              <w:ind w:right="-108"/>
              <w:jc w:val="center"/>
              <w:rPr>
                <w:rFonts w:cs="Calibri"/>
                <w:color w:val="auto"/>
                <w:sz w:val="18"/>
                <w:szCs w:val="18"/>
                <w:lang w:val="hr-HR"/>
              </w:rPr>
            </w:pPr>
            <w:r w:rsidRPr="00F85E4C">
              <w:rPr>
                <w:rFonts w:cs="Calibri"/>
                <w:color w:val="auto"/>
                <w:sz w:val="18"/>
                <w:szCs w:val="18"/>
                <w:lang w:val="hr-HR"/>
              </w:rPr>
              <w:t>Definicija</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5133688" w14:textId="77777777" w:rsidR="003313CD" w:rsidRPr="00F85E4C" w:rsidRDefault="003313CD" w:rsidP="003313CD">
            <w:pPr>
              <w:ind w:right="-108"/>
              <w:jc w:val="center"/>
              <w:rPr>
                <w:rFonts w:cs="Calibri"/>
                <w:color w:val="auto"/>
                <w:sz w:val="18"/>
                <w:szCs w:val="18"/>
                <w:lang w:val="hr-HR"/>
              </w:rPr>
            </w:pPr>
            <w:r w:rsidRPr="00F85E4C">
              <w:rPr>
                <w:rFonts w:cs="Calibri"/>
                <w:color w:val="auto"/>
                <w:sz w:val="18"/>
                <w:szCs w:val="18"/>
                <w:lang w:val="hr-HR"/>
              </w:rPr>
              <w:t>Jedinica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1FE071" w14:textId="77777777" w:rsidR="003313CD" w:rsidRPr="00F85E4C" w:rsidRDefault="003313CD" w:rsidP="003313CD">
            <w:pPr>
              <w:ind w:right="-108"/>
              <w:jc w:val="center"/>
              <w:rPr>
                <w:rFonts w:cs="Calibri"/>
                <w:color w:val="auto"/>
                <w:sz w:val="18"/>
                <w:szCs w:val="18"/>
                <w:lang w:val="hr-HR"/>
              </w:rPr>
            </w:pPr>
            <w:r w:rsidRPr="00F85E4C">
              <w:rPr>
                <w:rFonts w:cs="Calibri"/>
                <w:color w:val="auto"/>
                <w:sz w:val="18"/>
                <w:szCs w:val="18"/>
                <w:lang w:val="hr-HR"/>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AF20B25" w14:textId="77777777" w:rsidR="003313CD" w:rsidRPr="00F85E4C" w:rsidRDefault="003313CD" w:rsidP="003313CD">
            <w:pPr>
              <w:ind w:right="-108"/>
              <w:jc w:val="center"/>
              <w:rPr>
                <w:rFonts w:cs="Calibri"/>
                <w:color w:val="auto"/>
                <w:sz w:val="18"/>
                <w:szCs w:val="18"/>
                <w:lang w:val="hr-HR"/>
              </w:rPr>
            </w:pPr>
            <w:r w:rsidRPr="00F85E4C">
              <w:rPr>
                <w:rFonts w:cs="Calibri"/>
                <w:color w:val="auto"/>
                <w:sz w:val="18"/>
                <w:szCs w:val="18"/>
                <w:lang w:val="hr-HR"/>
              </w:rPr>
              <w:t>REBALANS 2025.</w:t>
            </w:r>
          </w:p>
        </w:tc>
        <w:tc>
          <w:tcPr>
            <w:tcW w:w="1385" w:type="dxa"/>
            <w:tcBorders>
              <w:top w:val="single" w:sz="4" w:space="0" w:color="00000A"/>
              <w:left w:val="single" w:sz="4" w:space="0" w:color="00000A"/>
              <w:bottom w:val="single" w:sz="4" w:space="0" w:color="00000A"/>
              <w:right w:val="single" w:sz="4" w:space="0" w:color="00000A"/>
            </w:tcBorders>
            <w:shd w:val="clear" w:color="auto" w:fill="FFFFFF"/>
          </w:tcPr>
          <w:p w14:paraId="52A257D7" w14:textId="77777777" w:rsidR="003313CD" w:rsidRPr="00F85E4C" w:rsidRDefault="003313CD" w:rsidP="003313CD">
            <w:pPr>
              <w:ind w:right="-108"/>
              <w:jc w:val="center"/>
              <w:rPr>
                <w:rFonts w:cs="Calibri"/>
                <w:color w:val="auto"/>
                <w:sz w:val="18"/>
                <w:szCs w:val="18"/>
                <w:lang w:val="hr-HR"/>
              </w:rPr>
            </w:pPr>
            <w:r w:rsidRPr="00F85E4C">
              <w:rPr>
                <w:rFonts w:cs="Calibri"/>
                <w:color w:val="auto"/>
                <w:sz w:val="18"/>
                <w:szCs w:val="18"/>
                <w:lang w:val="hr-HR"/>
              </w:rPr>
              <w:t>TEKUĆI PLAN 2025.</w:t>
            </w:r>
          </w:p>
        </w:tc>
        <w:tc>
          <w:tcPr>
            <w:tcW w:w="138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10C54C" w14:textId="77777777" w:rsidR="003313CD" w:rsidRPr="00F85E4C" w:rsidRDefault="003313CD" w:rsidP="003313CD">
            <w:pPr>
              <w:ind w:right="-108"/>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7DE30D58" w14:textId="77777777" w:rsidTr="001B1DE2">
        <w:trPr>
          <w:trHeight w:val="404"/>
          <w:jc w:val="center"/>
        </w:trPr>
        <w:tc>
          <w:tcPr>
            <w:tcW w:w="22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8D6F59" w14:textId="77777777" w:rsidR="003313CD" w:rsidRPr="00F85E4C" w:rsidRDefault="003313CD" w:rsidP="003313CD">
            <w:pPr>
              <w:ind w:right="-108"/>
              <w:rPr>
                <w:rFonts w:cs="Calibri"/>
                <w:color w:val="auto"/>
                <w:sz w:val="18"/>
                <w:szCs w:val="18"/>
                <w:lang w:val="hr-HR"/>
              </w:rPr>
            </w:pPr>
            <w:r w:rsidRPr="00F85E4C">
              <w:rPr>
                <w:rFonts w:cs="Calibri"/>
                <w:color w:val="auto"/>
                <w:sz w:val="18"/>
                <w:szCs w:val="18"/>
                <w:lang w:val="hr-HR"/>
              </w:rPr>
              <w:t>Izrađena strategija zelene urbane obnove grada Požege</w:t>
            </w:r>
          </w:p>
        </w:tc>
        <w:tc>
          <w:tcPr>
            <w:tcW w:w="15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F57E3B" w14:textId="77777777" w:rsidR="003313CD" w:rsidRPr="00F85E4C" w:rsidRDefault="003313CD" w:rsidP="003313CD">
            <w:pPr>
              <w:ind w:right="-108"/>
              <w:rPr>
                <w:rFonts w:cs="Calibri"/>
                <w:color w:val="auto"/>
                <w:sz w:val="18"/>
                <w:szCs w:val="18"/>
                <w:lang w:val="hr-HR"/>
              </w:rPr>
            </w:pPr>
            <w:r w:rsidRPr="00F85E4C">
              <w:rPr>
                <w:rFonts w:cs="Calibri"/>
                <w:color w:val="auto"/>
                <w:sz w:val="18"/>
                <w:szCs w:val="18"/>
                <w:lang w:val="hr-HR"/>
              </w:rPr>
              <w:t>Broj izrađenih strategija</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DF84932" w14:textId="77777777" w:rsidR="003313CD" w:rsidRPr="00F85E4C" w:rsidRDefault="003313CD" w:rsidP="003313CD">
            <w:pPr>
              <w:ind w:right="-108"/>
              <w:jc w:val="center"/>
              <w:rPr>
                <w:rFonts w:cs="Calibri"/>
                <w:color w:val="auto"/>
                <w:sz w:val="18"/>
                <w:szCs w:val="18"/>
                <w:lang w:val="hr-HR"/>
              </w:rPr>
            </w:pPr>
            <w:r w:rsidRPr="00F85E4C">
              <w:rPr>
                <w:rFonts w:cs="Calibri"/>
                <w:color w:val="auto"/>
                <w:sz w:val="18"/>
                <w:szCs w:val="18"/>
                <w:lang w:val="hr-HR"/>
              </w:rPr>
              <w:t>Kom</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91CB9A3" w14:textId="77777777" w:rsidR="003313CD" w:rsidRPr="00F85E4C" w:rsidRDefault="003313CD" w:rsidP="003313CD">
            <w:pPr>
              <w:ind w:right="-108"/>
              <w:jc w:val="center"/>
              <w:rPr>
                <w:rFonts w:cs="Calibri"/>
                <w:color w:val="auto"/>
                <w:sz w:val="18"/>
                <w:szCs w:val="18"/>
                <w:lang w:val="hr-HR"/>
              </w:rPr>
            </w:pPr>
            <w:r w:rsidRPr="00F85E4C">
              <w:rPr>
                <w:rFonts w:cs="Calibri"/>
                <w:color w:val="auto"/>
                <w:sz w:val="18"/>
                <w:szCs w:val="18"/>
                <w:lang w:val="hr-HR"/>
              </w:rPr>
              <w:t>1</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E0A7E14" w14:textId="77777777" w:rsidR="003313CD" w:rsidRPr="00F85E4C" w:rsidRDefault="003313CD" w:rsidP="003313CD">
            <w:pPr>
              <w:ind w:right="-108"/>
              <w:jc w:val="center"/>
              <w:rPr>
                <w:rFonts w:cs="Calibri"/>
                <w:color w:val="auto"/>
                <w:sz w:val="18"/>
                <w:szCs w:val="18"/>
                <w:lang w:val="hr-HR"/>
              </w:rPr>
            </w:pPr>
            <w:r w:rsidRPr="00F85E4C">
              <w:rPr>
                <w:rFonts w:cs="Calibri"/>
                <w:color w:val="auto"/>
                <w:sz w:val="18"/>
                <w:szCs w:val="18"/>
                <w:lang w:val="hr-HR"/>
              </w:rPr>
              <w:t>1</w:t>
            </w:r>
          </w:p>
        </w:tc>
        <w:tc>
          <w:tcPr>
            <w:tcW w:w="138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939344" w14:textId="77777777" w:rsidR="003313CD" w:rsidRPr="00F85E4C" w:rsidRDefault="003313CD" w:rsidP="003313CD">
            <w:pPr>
              <w:ind w:right="-108"/>
              <w:jc w:val="center"/>
              <w:rPr>
                <w:rFonts w:cs="Calibri"/>
                <w:color w:val="auto"/>
                <w:sz w:val="18"/>
                <w:szCs w:val="18"/>
                <w:lang w:val="hr-HR"/>
              </w:rPr>
            </w:pPr>
            <w:r w:rsidRPr="00F85E4C">
              <w:rPr>
                <w:rFonts w:cs="Calibri"/>
                <w:color w:val="auto"/>
                <w:sz w:val="18"/>
                <w:szCs w:val="18"/>
                <w:lang w:val="hr-HR"/>
              </w:rPr>
              <w:t>1</w:t>
            </w:r>
          </w:p>
        </w:tc>
        <w:tc>
          <w:tcPr>
            <w:tcW w:w="138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8574EA" w14:textId="77777777" w:rsidR="003313CD" w:rsidRPr="00F85E4C" w:rsidRDefault="003313CD" w:rsidP="003313CD">
            <w:pPr>
              <w:ind w:right="-108"/>
              <w:jc w:val="center"/>
              <w:rPr>
                <w:rFonts w:cs="Calibri"/>
                <w:color w:val="auto"/>
                <w:sz w:val="18"/>
                <w:szCs w:val="18"/>
                <w:lang w:val="hr-HR"/>
              </w:rPr>
            </w:pPr>
            <w:r w:rsidRPr="00F85E4C">
              <w:rPr>
                <w:rFonts w:cs="Calibri"/>
                <w:color w:val="auto"/>
                <w:sz w:val="18"/>
                <w:szCs w:val="18"/>
                <w:lang w:val="hr-HR"/>
              </w:rPr>
              <w:t>0</w:t>
            </w:r>
          </w:p>
        </w:tc>
      </w:tr>
    </w:tbl>
    <w:p w14:paraId="48E31B90" w14:textId="4430A093" w:rsidR="00A342C6" w:rsidRPr="00F85E4C" w:rsidRDefault="00A342C6">
      <w:pPr>
        <w:suppressAutoHyphens w:val="0"/>
        <w:rPr>
          <w:rFonts w:eastAsia="Times New Roman" w:cs="Calibri"/>
          <w:b/>
          <w:bCs/>
          <w:color w:val="auto"/>
          <w:lang w:val="hr-HR" w:eastAsia="en-US"/>
        </w:rPr>
      </w:pPr>
    </w:p>
    <w:p w14:paraId="6E255028" w14:textId="77777777" w:rsidR="00240D4B" w:rsidRPr="00F85E4C" w:rsidRDefault="00240D4B" w:rsidP="00240D4B">
      <w:pPr>
        <w:rPr>
          <w:rFonts w:eastAsia="Times New Roman" w:cs="Calibri"/>
          <w:b/>
          <w:bCs/>
          <w:color w:val="auto"/>
          <w:lang w:val="hr-HR" w:eastAsia="en-US"/>
        </w:rPr>
      </w:pPr>
      <w:bookmarkStart w:id="28" w:name="_Hlk87603875"/>
      <w:bookmarkStart w:id="29" w:name="_Hlk120193491"/>
      <w:bookmarkEnd w:id="19"/>
      <w:r w:rsidRPr="00F85E4C">
        <w:rPr>
          <w:rFonts w:eastAsia="Times New Roman" w:cs="Calibri"/>
          <w:b/>
          <w:bCs/>
          <w:color w:val="auto"/>
          <w:lang w:val="hr-HR" w:eastAsia="en-US"/>
        </w:rPr>
        <w:t>Glava 00302 Vatrogastvo</w:t>
      </w:r>
    </w:p>
    <w:p w14:paraId="288109F1" w14:textId="77777777" w:rsidR="00240D4B" w:rsidRPr="00F85E4C" w:rsidRDefault="00240D4B" w:rsidP="00240D4B">
      <w:pPr>
        <w:rPr>
          <w:rFonts w:cs="Calibri"/>
          <w:color w:val="auto"/>
          <w:lang w:val="hr-HR" w:eastAsia="en-US"/>
        </w:rPr>
      </w:pPr>
    </w:p>
    <w:p w14:paraId="79671C51" w14:textId="77777777" w:rsidR="00240D4B" w:rsidRPr="00F85E4C" w:rsidRDefault="00240D4B" w:rsidP="00240D4B">
      <w:pPr>
        <w:jc w:val="both"/>
        <w:rPr>
          <w:rFonts w:eastAsia="Times New Roman" w:cs="Calibri"/>
          <w:b/>
          <w:bCs/>
          <w:color w:val="auto"/>
          <w:lang w:val="hr-HR"/>
        </w:rPr>
      </w:pPr>
      <w:r w:rsidRPr="00F85E4C">
        <w:rPr>
          <w:rFonts w:eastAsia="Times New Roman" w:cs="Calibri"/>
          <w:b/>
          <w:bCs/>
          <w:color w:val="auto"/>
          <w:lang w:val="hr-HR"/>
        </w:rPr>
        <w:t>Proračunski korisnik 32720 – Javna vatrogasna postrojba Grada Požege</w:t>
      </w:r>
    </w:p>
    <w:p w14:paraId="03B6515B" w14:textId="77777777" w:rsidR="00240D4B" w:rsidRPr="00F85E4C" w:rsidRDefault="00240D4B" w:rsidP="00240D4B">
      <w:pPr>
        <w:jc w:val="both"/>
        <w:rPr>
          <w:rFonts w:eastAsia="Times New Roman" w:cs="Calibri"/>
          <w:b/>
          <w:bCs/>
          <w:color w:val="auto"/>
          <w:lang w:val="hr-HR"/>
        </w:rPr>
      </w:pPr>
    </w:p>
    <w:p w14:paraId="045BC257" w14:textId="77777777" w:rsidR="00240D4B" w:rsidRPr="00F85E4C" w:rsidRDefault="00240D4B" w:rsidP="00240D4B">
      <w:pPr>
        <w:ind w:firstLine="720"/>
        <w:jc w:val="both"/>
        <w:rPr>
          <w:rFonts w:cs="Calibri"/>
          <w:color w:val="auto"/>
          <w:lang w:val="hr-HR"/>
        </w:rPr>
      </w:pPr>
      <w:r w:rsidRPr="00F85E4C">
        <w:rPr>
          <w:rFonts w:cs="Calibri"/>
          <w:color w:val="auto"/>
          <w:lang w:val="hr-HR"/>
        </w:rPr>
        <w:t>Javna vatrogasna postrojba Grada Požege osnovana je 2000. godine. Područje odgovornosti i djelovanja je teritorij grada Požege sa svim prigradskim naseljima sa zadaćom sudjelovanja u provedbi preventivnih mjera zaštite od požara i eksplozija, gašenja požara i spašavanja ljudi i imovine ugroženih požarom i eksplozijom, pružanje tehničke pomoći u nezgodama i opasnim situacijama te obavljanje i drugih poslova u ekološkim i drugim nesrećama. Osim navedenog pruža i usluge ispumpavanja vode, usluge prijevoza vode u domaćinstva za fizičke i pravne osobe, usluge auto ljestvi te ostale usluge iz djelokruga osposobljenih vatrogasaca.</w:t>
      </w:r>
    </w:p>
    <w:p w14:paraId="4F3B3283" w14:textId="77777777" w:rsidR="00240D4B" w:rsidRPr="00F85E4C" w:rsidRDefault="00240D4B" w:rsidP="00240D4B">
      <w:pPr>
        <w:ind w:firstLine="720"/>
        <w:jc w:val="both"/>
        <w:rPr>
          <w:rFonts w:cs="Calibri"/>
          <w:color w:val="auto"/>
          <w:lang w:val="hr-HR"/>
        </w:rPr>
      </w:pPr>
    </w:p>
    <w:tbl>
      <w:tblPr>
        <w:tblStyle w:val="Reetkatablice1"/>
        <w:tblW w:w="8786" w:type="dxa"/>
        <w:tblInd w:w="-5" w:type="dxa"/>
        <w:tblLook w:val="04A0" w:firstRow="1" w:lastRow="0" w:firstColumn="1" w:lastColumn="0" w:noHBand="0" w:noVBand="1"/>
      </w:tblPr>
      <w:tblGrid>
        <w:gridCol w:w="3118"/>
        <w:gridCol w:w="1417"/>
        <w:gridCol w:w="1417"/>
        <w:gridCol w:w="1417"/>
        <w:gridCol w:w="1417"/>
      </w:tblGrid>
      <w:tr w:rsidR="008E0BC3" w:rsidRPr="00F85E4C" w14:paraId="7F1A0A43"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2D0D9A31" w14:textId="77777777" w:rsidR="00240D4B" w:rsidRPr="00F85E4C" w:rsidRDefault="00240D4B" w:rsidP="00240D4B">
            <w:pPr>
              <w:spacing w:before="120" w:after="120"/>
              <w:rPr>
                <w:rFonts w:cs="Calibri"/>
                <w:b/>
                <w:bCs/>
                <w:color w:val="auto"/>
                <w:sz w:val="20"/>
                <w:szCs w:val="20"/>
                <w:lang w:val="hr-HR" w:eastAsia="hr-HR"/>
              </w:rPr>
            </w:pPr>
            <w:r w:rsidRPr="00F85E4C">
              <w:rPr>
                <w:rFonts w:cs="Calibri"/>
                <w:b/>
                <w:bCs/>
                <w:color w:val="auto"/>
                <w:sz w:val="20"/>
                <w:szCs w:val="20"/>
                <w:lang w:val="hr-HR" w:eastAsia="hr-HR"/>
              </w:rPr>
              <w:t>Glava 00302 VATROGASTVO</w:t>
            </w:r>
          </w:p>
          <w:p w14:paraId="7DE11207" w14:textId="77777777" w:rsidR="00240D4B" w:rsidRPr="00F85E4C" w:rsidRDefault="00240D4B" w:rsidP="00240D4B">
            <w:pPr>
              <w:spacing w:before="120" w:after="120"/>
              <w:rPr>
                <w:rFonts w:cs="Calibri"/>
                <w:b/>
                <w:bCs/>
                <w:color w:val="auto"/>
                <w:sz w:val="20"/>
                <w:szCs w:val="20"/>
                <w:lang w:val="hr-HR" w:eastAsia="hr-HR"/>
              </w:rPr>
            </w:pPr>
            <w:r w:rsidRPr="00F85E4C">
              <w:rPr>
                <w:rFonts w:cs="Calibri"/>
                <w:b/>
                <w:bCs/>
                <w:color w:val="auto"/>
                <w:sz w:val="20"/>
                <w:szCs w:val="20"/>
                <w:lang w:val="hr-HR" w:eastAsia="hr-HR"/>
              </w:rPr>
              <w:t>32720 JAVNA VATROGASNA POSTROJBA POŽEGA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E7D9AA4"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73A26868" w14:textId="77777777" w:rsidR="00240D4B" w:rsidRPr="00F85E4C" w:rsidRDefault="00240D4B" w:rsidP="00240D4B">
            <w:pPr>
              <w:spacing w:before="120" w:after="120"/>
              <w:jc w:val="center"/>
              <w:rPr>
                <w:rFonts w:cs="Calibri"/>
                <w:i/>
                <w:color w:val="auto"/>
                <w:sz w:val="20"/>
                <w:szCs w:val="20"/>
                <w:lang w:val="hr-HR"/>
              </w:rPr>
            </w:pPr>
            <w:r w:rsidRPr="00F85E4C">
              <w:rPr>
                <w:rFonts w:cs="Calibri"/>
                <w:i/>
                <w:iCs/>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88C4E06" w14:textId="77777777" w:rsidR="00240D4B" w:rsidRPr="00F85E4C" w:rsidRDefault="00240D4B" w:rsidP="00240D4B">
            <w:pPr>
              <w:spacing w:before="120" w:after="120"/>
              <w:jc w:val="center"/>
              <w:rPr>
                <w:rFonts w:cs="Calibri"/>
                <w:b/>
                <w:bCs/>
                <w:color w:val="auto"/>
                <w:sz w:val="20"/>
                <w:szCs w:val="20"/>
                <w:lang w:val="hr-HR" w:eastAsia="hr-HR"/>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99A19E9" w14:textId="77777777" w:rsidR="00240D4B" w:rsidRPr="00F85E4C" w:rsidRDefault="00240D4B" w:rsidP="00240D4B">
            <w:pPr>
              <w:spacing w:before="120" w:after="120"/>
              <w:jc w:val="center"/>
              <w:rPr>
                <w:rFonts w:cs="Calibri"/>
                <w:i/>
                <w:color w:val="auto"/>
                <w:sz w:val="20"/>
                <w:szCs w:val="20"/>
                <w:lang w:val="hr-HR"/>
              </w:rPr>
            </w:pPr>
            <w:r w:rsidRPr="00F85E4C">
              <w:rPr>
                <w:rFonts w:cs="Calibri"/>
                <w:i/>
                <w:color w:val="auto"/>
                <w:sz w:val="20"/>
                <w:szCs w:val="20"/>
                <w:lang w:val="hr-HR"/>
              </w:rPr>
              <w:t>INDEKS</w:t>
            </w:r>
          </w:p>
          <w:p w14:paraId="27E108C4" w14:textId="62484258" w:rsidR="00240D4B" w:rsidRPr="00F85E4C" w:rsidRDefault="00E15156" w:rsidP="00240D4B">
            <w:pPr>
              <w:spacing w:before="120" w:after="120"/>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238DB21B"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vAlign w:val="center"/>
          </w:tcPr>
          <w:p w14:paraId="25089BFC" w14:textId="77777777" w:rsidR="00240D4B" w:rsidRPr="00F85E4C" w:rsidRDefault="00240D4B" w:rsidP="00240D4B">
            <w:pPr>
              <w:spacing w:before="120" w:after="120"/>
              <w:rPr>
                <w:rFonts w:cs="Calibri"/>
                <w:color w:val="auto"/>
                <w:sz w:val="20"/>
                <w:szCs w:val="20"/>
                <w:lang w:val="hr-HR" w:eastAsia="hr-HR"/>
              </w:rPr>
            </w:pPr>
            <w:r w:rsidRPr="00F85E4C">
              <w:rPr>
                <w:rFonts w:cs="Calibri"/>
                <w:color w:val="auto"/>
                <w:sz w:val="20"/>
                <w:szCs w:val="20"/>
                <w:lang w:val="hr-HR" w:eastAsia="hr-HR"/>
              </w:rPr>
              <w:t xml:space="preserve">Korisnik K010 </w:t>
            </w:r>
            <w:r w:rsidRPr="00F85E4C">
              <w:rPr>
                <w:rFonts w:cs="Calibri"/>
                <w:i/>
                <w:iCs/>
                <w:color w:val="auto"/>
                <w:sz w:val="20"/>
                <w:szCs w:val="20"/>
                <w:lang w:val="hr-HR" w:eastAsia="hr-HR"/>
              </w:rPr>
              <w:t>JAVNA VATROGASNA POSTROJBA GRADA POŽEGE</w:t>
            </w:r>
          </w:p>
        </w:tc>
        <w:tc>
          <w:tcPr>
            <w:tcW w:w="1417" w:type="dxa"/>
            <w:tcBorders>
              <w:top w:val="single" w:sz="4" w:space="0" w:color="auto"/>
              <w:left w:val="single" w:sz="4" w:space="0" w:color="auto"/>
              <w:bottom w:val="single" w:sz="4" w:space="0" w:color="auto"/>
              <w:right w:val="single" w:sz="4" w:space="0" w:color="auto"/>
            </w:tcBorders>
            <w:noWrap/>
            <w:vAlign w:val="center"/>
          </w:tcPr>
          <w:p w14:paraId="5654DEE6" w14:textId="77777777" w:rsidR="00240D4B" w:rsidRPr="00F85E4C" w:rsidRDefault="00240D4B" w:rsidP="00240D4B">
            <w:pPr>
              <w:spacing w:before="120" w:after="120"/>
              <w:jc w:val="center"/>
              <w:rPr>
                <w:rFonts w:cs="Calibri"/>
                <w:color w:val="auto"/>
                <w:sz w:val="20"/>
                <w:szCs w:val="20"/>
                <w:lang w:val="hr-HR"/>
              </w:rPr>
            </w:pPr>
            <w:r w:rsidRPr="00F85E4C">
              <w:rPr>
                <w:rFonts w:cs="Calibri"/>
                <w:color w:val="auto"/>
                <w:sz w:val="20"/>
                <w:szCs w:val="20"/>
                <w:lang w:val="hr-HR"/>
              </w:rPr>
              <w:t>917.869,00</w:t>
            </w:r>
          </w:p>
        </w:tc>
        <w:tc>
          <w:tcPr>
            <w:tcW w:w="1417" w:type="dxa"/>
            <w:tcBorders>
              <w:top w:val="single" w:sz="4" w:space="0" w:color="auto"/>
              <w:left w:val="single" w:sz="4" w:space="0" w:color="auto"/>
              <w:bottom w:val="single" w:sz="4" w:space="0" w:color="auto"/>
              <w:right w:val="single" w:sz="4" w:space="0" w:color="auto"/>
            </w:tcBorders>
            <w:vAlign w:val="center"/>
          </w:tcPr>
          <w:p w14:paraId="10F7FAEB" w14:textId="77777777" w:rsidR="00240D4B" w:rsidRPr="00F85E4C" w:rsidRDefault="00240D4B" w:rsidP="00240D4B">
            <w:pPr>
              <w:spacing w:before="120" w:after="120"/>
              <w:jc w:val="center"/>
              <w:rPr>
                <w:rFonts w:cs="Calibri"/>
                <w:color w:val="auto"/>
                <w:sz w:val="20"/>
                <w:szCs w:val="20"/>
                <w:lang w:val="hr-HR"/>
              </w:rPr>
            </w:pPr>
            <w:r w:rsidRPr="00F85E4C">
              <w:rPr>
                <w:rFonts w:cs="Calibri"/>
                <w:color w:val="auto"/>
                <w:sz w:val="20"/>
                <w:szCs w:val="20"/>
                <w:lang w:val="hr-HR"/>
              </w:rPr>
              <w:t>917.869,00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461C94A" w14:textId="77777777" w:rsidR="00240D4B" w:rsidRPr="00F85E4C" w:rsidRDefault="00240D4B" w:rsidP="00240D4B">
            <w:pPr>
              <w:spacing w:before="120" w:after="120"/>
              <w:jc w:val="center"/>
              <w:rPr>
                <w:rFonts w:cs="Calibri"/>
                <w:color w:val="auto"/>
                <w:sz w:val="20"/>
                <w:szCs w:val="20"/>
                <w:lang w:val="hr-HR"/>
              </w:rPr>
            </w:pPr>
            <w:r w:rsidRPr="00F85E4C">
              <w:rPr>
                <w:rFonts w:cs="Calibri"/>
                <w:color w:val="auto"/>
                <w:sz w:val="20"/>
                <w:szCs w:val="20"/>
                <w:lang w:val="hr-HR"/>
              </w:rPr>
              <w:t>447.213,19</w:t>
            </w:r>
          </w:p>
        </w:tc>
        <w:tc>
          <w:tcPr>
            <w:tcW w:w="1417" w:type="dxa"/>
            <w:tcBorders>
              <w:top w:val="single" w:sz="4" w:space="0" w:color="auto"/>
              <w:left w:val="single" w:sz="4" w:space="0" w:color="auto"/>
              <w:bottom w:val="single" w:sz="4" w:space="0" w:color="auto"/>
              <w:right w:val="single" w:sz="4" w:space="0" w:color="auto"/>
            </w:tcBorders>
            <w:noWrap/>
            <w:vAlign w:val="center"/>
          </w:tcPr>
          <w:p w14:paraId="0673CD0A" w14:textId="77777777" w:rsidR="00240D4B" w:rsidRPr="00F85E4C" w:rsidRDefault="00240D4B" w:rsidP="00240D4B">
            <w:pPr>
              <w:spacing w:before="120" w:after="120"/>
              <w:jc w:val="center"/>
              <w:rPr>
                <w:rFonts w:cs="Calibri"/>
                <w:color w:val="auto"/>
                <w:sz w:val="20"/>
                <w:szCs w:val="20"/>
                <w:lang w:val="hr-HR"/>
              </w:rPr>
            </w:pPr>
            <w:r w:rsidRPr="00F85E4C">
              <w:rPr>
                <w:rFonts w:cs="Calibri"/>
                <w:color w:val="auto"/>
                <w:sz w:val="20"/>
                <w:szCs w:val="20"/>
                <w:lang w:val="hr-HR"/>
              </w:rPr>
              <w:t>48,72</w:t>
            </w:r>
          </w:p>
        </w:tc>
      </w:tr>
      <w:tr w:rsidR="008E0BC3" w:rsidRPr="00F85E4C" w14:paraId="7187A37C"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hideMark/>
          </w:tcPr>
          <w:p w14:paraId="0DF67580" w14:textId="77777777" w:rsidR="00240D4B" w:rsidRPr="00F85E4C" w:rsidRDefault="00240D4B" w:rsidP="00240D4B">
            <w:pPr>
              <w:spacing w:before="120" w:after="120"/>
              <w:rPr>
                <w:rFonts w:cs="Calibri"/>
                <w:i/>
                <w:iCs/>
                <w:color w:val="auto"/>
                <w:sz w:val="20"/>
                <w:szCs w:val="20"/>
                <w:lang w:val="hr-HR" w:eastAsia="hr-HR"/>
              </w:rPr>
            </w:pPr>
            <w:r w:rsidRPr="00F85E4C">
              <w:rPr>
                <w:rFonts w:cs="Calibri"/>
                <w:i/>
                <w:iCs/>
                <w:color w:val="auto"/>
                <w:sz w:val="20"/>
                <w:szCs w:val="20"/>
                <w:lang w:val="hr-HR" w:eastAsia="hr-HR"/>
              </w:rPr>
              <w:t>PROGRAM 1700 REDOVNA DJELATNOST JAVNE VATROGASNE POSTROJBE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306721D"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402.805,00</w:t>
            </w:r>
          </w:p>
        </w:tc>
        <w:tc>
          <w:tcPr>
            <w:tcW w:w="1417" w:type="dxa"/>
            <w:tcBorders>
              <w:top w:val="single" w:sz="4" w:space="0" w:color="auto"/>
              <w:left w:val="single" w:sz="4" w:space="0" w:color="auto"/>
              <w:bottom w:val="single" w:sz="4" w:space="0" w:color="auto"/>
              <w:right w:val="single" w:sz="4" w:space="0" w:color="auto"/>
            </w:tcBorders>
            <w:vAlign w:val="center"/>
          </w:tcPr>
          <w:p w14:paraId="6954885E"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402.805,00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B006313"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396.774,57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8E5C372"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98,50</w:t>
            </w:r>
          </w:p>
        </w:tc>
      </w:tr>
      <w:tr w:rsidR="008E0BC3" w:rsidRPr="00F85E4C" w14:paraId="59E0EBDD"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hideMark/>
          </w:tcPr>
          <w:p w14:paraId="7B97B94A" w14:textId="77777777" w:rsidR="00240D4B" w:rsidRPr="00F85E4C" w:rsidRDefault="00240D4B" w:rsidP="00240D4B">
            <w:pPr>
              <w:spacing w:before="120" w:after="120"/>
              <w:rPr>
                <w:rFonts w:cs="Calibri"/>
                <w:i/>
                <w:iCs/>
                <w:color w:val="auto"/>
                <w:sz w:val="20"/>
                <w:szCs w:val="20"/>
                <w:lang w:val="hr-HR" w:eastAsia="hr-HR"/>
              </w:rPr>
            </w:pPr>
            <w:r w:rsidRPr="00F85E4C">
              <w:rPr>
                <w:rFonts w:cs="Calibri"/>
                <w:i/>
                <w:iCs/>
                <w:color w:val="auto"/>
                <w:sz w:val="20"/>
                <w:szCs w:val="20"/>
                <w:lang w:val="hr-HR" w:eastAsia="hr-HR"/>
              </w:rPr>
              <w:lastRenderedPageBreak/>
              <w:t>PROGRAM 1800 REDOVNA DJELATNOST JAVNE VATROGASNE POSTROJBE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6AC45CC"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515.064,00</w:t>
            </w:r>
          </w:p>
        </w:tc>
        <w:tc>
          <w:tcPr>
            <w:tcW w:w="1417" w:type="dxa"/>
            <w:tcBorders>
              <w:top w:val="single" w:sz="4" w:space="0" w:color="auto"/>
              <w:left w:val="single" w:sz="4" w:space="0" w:color="auto"/>
              <w:bottom w:val="single" w:sz="4" w:space="0" w:color="auto"/>
              <w:right w:val="single" w:sz="4" w:space="0" w:color="auto"/>
            </w:tcBorders>
            <w:vAlign w:val="center"/>
          </w:tcPr>
          <w:p w14:paraId="19FE449B"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515.064,00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A9AA934"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50.438,62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A5A00E4"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9,79</w:t>
            </w:r>
          </w:p>
        </w:tc>
      </w:tr>
    </w:tbl>
    <w:p w14:paraId="24C5709A" w14:textId="77777777" w:rsidR="00240D4B" w:rsidRPr="00F85E4C" w:rsidRDefault="00240D4B" w:rsidP="00240D4B">
      <w:pPr>
        <w:ind w:right="-108"/>
        <w:jc w:val="both"/>
        <w:rPr>
          <w:rFonts w:cs="Calibri"/>
          <w:b/>
          <w:bCs/>
          <w:color w:val="auto"/>
          <w:lang w:val="hr-HR"/>
        </w:rPr>
      </w:pPr>
    </w:p>
    <w:p w14:paraId="457D8C53" w14:textId="77777777" w:rsidR="00240D4B" w:rsidRPr="00F85E4C" w:rsidRDefault="00240D4B" w:rsidP="00240D4B">
      <w:pPr>
        <w:jc w:val="both"/>
        <w:rPr>
          <w:rFonts w:cs="Calibri"/>
          <w:b/>
          <w:bCs/>
          <w:color w:val="auto"/>
          <w:lang w:val="hr-HR"/>
        </w:rPr>
      </w:pPr>
      <w:r w:rsidRPr="00F85E4C">
        <w:rPr>
          <w:rFonts w:cs="Calibri"/>
          <w:b/>
          <w:bCs/>
          <w:color w:val="auto"/>
          <w:lang w:val="hr-HR"/>
        </w:rPr>
        <w:t xml:space="preserve">NAZIV PROGRAMA: REDOVNA DJELATNOST JAVNE VATROGASNE POSTROJBE – ZAKONSKI STANDARD </w:t>
      </w:r>
    </w:p>
    <w:p w14:paraId="7C7D37D2" w14:textId="77777777" w:rsidR="00240D4B" w:rsidRPr="00F85E4C" w:rsidRDefault="00240D4B" w:rsidP="00240D4B">
      <w:pPr>
        <w:jc w:val="both"/>
        <w:rPr>
          <w:rFonts w:cs="Calibri"/>
          <w:b/>
          <w:bCs/>
          <w:color w:val="auto"/>
          <w:lang w:val="hr-HR"/>
        </w:rPr>
      </w:pPr>
    </w:p>
    <w:p w14:paraId="6AD3742A" w14:textId="183F392B" w:rsidR="00240D4B" w:rsidRPr="00F85E4C" w:rsidRDefault="00240D4B" w:rsidP="00240D4B">
      <w:pPr>
        <w:ind w:firstLine="720"/>
        <w:jc w:val="both"/>
        <w:rPr>
          <w:rFonts w:cs="Calibri"/>
          <w:color w:val="auto"/>
          <w:lang w:val="hr-HR"/>
        </w:rPr>
      </w:pPr>
      <w:r w:rsidRPr="00F85E4C">
        <w:rPr>
          <w:rFonts w:cs="Calibri"/>
          <w:color w:val="auto"/>
          <w:lang w:val="hr-HR"/>
        </w:rPr>
        <w:t xml:space="preserve">Program zakonskog standarda financira se na temelju Odluke o minimalnim financijskim standardima za decentralizirano financiranje redovite djelatnosti Javne vatrogasne postrojbe </w:t>
      </w:r>
      <w:r w:rsidR="00E828A2" w:rsidRPr="00F85E4C">
        <w:rPr>
          <w:rFonts w:cs="Calibri"/>
          <w:color w:val="auto"/>
          <w:lang w:val="hr-HR"/>
        </w:rPr>
        <w:t xml:space="preserve">u </w:t>
      </w:r>
      <w:r w:rsidRPr="00F85E4C">
        <w:rPr>
          <w:rFonts w:cs="Calibri"/>
          <w:color w:val="auto"/>
          <w:lang w:val="hr-HR"/>
        </w:rPr>
        <w:t>202</w:t>
      </w:r>
      <w:r w:rsidR="00E828A2" w:rsidRPr="00F85E4C">
        <w:rPr>
          <w:rFonts w:cs="Calibri"/>
          <w:color w:val="auto"/>
          <w:lang w:val="hr-HR"/>
        </w:rPr>
        <w:t>5</w:t>
      </w:r>
      <w:r w:rsidRPr="00F85E4C">
        <w:rPr>
          <w:rFonts w:cs="Calibri"/>
          <w:color w:val="auto"/>
          <w:lang w:val="hr-HR"/>
        </w:rPr>
        <w:t>. godin</w:t>
      </w:r>
      <w:r w:rsidR="00E828A2" w:rsidRPr="00F85E4C">
        <w:rPr>
          <w:rFonts w:cs="Calibri"/>
          <w:color w:val="auto"/>
          <w:lang w:val="hr-HR"/>
        </w:rPr>
        <w:t>i</w:t>
      </w:r>
      <w:r w:rsidRPr="00F85E4C">
        <w:rPr>
          <w:rFonts w:cs="Calibri"/>
          <w:color w:val="auto"/>
          <w:lang w:val="hr-HR"/>
        </w:rPr>
        <w:t>, a odnosi se na protupožarnu zaštitu i razvoj svih komponenti vatrogasnog sustava kroz osiguranje spremnosti i pripravnost vatrogasne postrojbe, razvoj tehničko-tehnološke opremljenosti i djelotvornog sustava, praćenja rada, dojave i uzbunjivanja, unapređenje protupožarne preventive i skrb o pomlađivanju i jačanje društvenog statusa vatrogasne organizacije.</w:t>
      </w:r>
    </w:p>
    <w:p w14:paraId="4D1C5948" w14:textId="77777777" w:rsidR="00240D4B" w:rsidRPr="00F85E4C" w:rsidRDefault="00240D4B" w:rsidP="00240D4B">
      <w:pPr>
        <w:ind w:firstLine="720"/>
        <w:jc w:val="both"/>
        <w:rPr>
          <w:rFonts w:cs="Calibri"/>
          <w:color w:val="auto"/>
          <w:lang w:val="hr-HR"/>
        </w:rPr>
      </w:pPr>
    </w:p>
    <w:p w14:paraId="5399F9E5" w14:textId="77777777" w:rsidR="00240D4B" w:rsidRPr="00F85E4C" w:rsidRDefault="00240D4B" w:rsidP="00240D4B">
      <w:pPr>
        <w:tabs>
          <w:tab w:val="left" w:pos="851"/>
        </w:tabs>
        <w:jc w:val="both"/>
        <w:rPr>
          <w:rFonts w:eastAsia="Times New Roman" w:cs="Calibri"/>
          <w:b/>
          <w:color w:val="auto"/>
          <w:lang w:val="hr-HR"/>
        </w:rPr>
      </w:pPr>
      <w:bookmarkStart w:id="30" w:name="_Hlk151466431"/>
      <w:r w:rsidRPr="00F85E4C">
        <w:rPr>
          <w:rFonts w:eastAsia="Times New Roman" w:cs="Calibri"/>
          <w:b/>
          <w:color w:val="auto"/>
          <w:lang w:val="hr-HR"/>
        </w:rPr>
        <w:t>Zakonska osnova za uvođenje programa:</w:t>
      </w:r>
    </w:p>
    <w:p w14:paraId="55149EC1" w14:textId="77777777" w:rsidR="00240D4B" w:rsidRPr="00F85E4C" w:rsidRDefault="00240D4B" w:rsidP="00F85E4C">
      <w:pPr>
        <w:numPr>
          <w:ilvl w:val="0"/>
          <w:numId w:val="53"/>
        </w:numPr>
        <w:suppressAutoHyphens w:val="0"/>
        <w:contextualSpacing/>
        <w:jc w:val="both"/>
        <w:rPr>
          <w:rFonts w:cs="Calibri"/>
          <w:color w:val="auto"/>
          <w:lang w:val="hr-HR"/>
        </w:rPr>
      </w:pPr>
      <w:bookmarkStart w:id="31" w:name="_Hlk184035375"/>
      <w:r w:rsidRPr="00F85E4C">
        <w:rPr>
          <w:rFonts w:cs="Calibri"/>
          <w:color w:val="auto"/>
          <w:lang w:val="hr-HR"/>
        </w:rPr>
        <w:t>Zakon o vatrogastvu (Narodne novine, broj: 125/19., 114/22. i 155/23.),</w:t>
      </w:r>
    </w:p>
    <w:p w14:paraId="131B46C8" w14:textId="77777777" w:rsidR="00240D4B" w:rsidRPr="00F85E4C" w:rsidRDefault="00240D4B" w:rsidP="00F85E4C">
      <w:pPr>
        <w:numPr>
          <w:ilvl w:val="0"/>
          <w:numId w:val="53"/>
        </w:numPr>
        <w:suppressAutoHyphens w:val="0"/>
        <w:contextualSpacing/>
        <w:jc w:val="both"/>
        <w:rPr>
          <w:rFonts w:cs="Calibri"/>
          <w:color w:val="auto"/>
          <w:lang w:val="hr-HR"/>
        </w:rPr>
      </w:pPr>
      <w:r w:rsidRPr="00F85E4C">
        <w:rPr>
          <w:rFonts w:cs="Calibri"/>
          <w:color w:val="auto"/>
          <w:lang w:val="hr-HR"/>
        </w:rPr>
        <w:t>Zakon o zaštiti od požara (Narodne novine, broj: 92/10. i 114/22.),</w:t>
      </w:r>
    </w:p>
    <w:p w14:paraId="18771304" w14:textId="77777777" w:rsidR="00240D4B" w:rsidRPr="00F85E4C" w:rsidRDefault="00240D4B" w:rsidP="00F85E4C">
      <w:pPr>
        <w:numPr>
          <w:ilvl w:val="0"/>
          <w:numId w:val="53"/>
        </w:numPr>
        <w:suppressAutoHyphens w:val="0"/>
        <w:contextualSpacing/>
        <w:jc w:val="both"/>
        <w:rPr>
          <w:rFonts w:cs="Calibri"/>
          <w:color w:val="auto"/>
          <w:lang w:val="hr-HR"/>
        </w:rPr>
      </w:pPr>
      <w:r w:rsidRPr="00F85E4C">
        <w:rPr>
          <w:rFonts w:cs="Calibri"/>
          <w:color w:val="auto"/>
          <w:lang w:val="hr-HR"/>
        </w:rPr>
        <w:t>Pravilnik o ustroju, opremanju, osposobljavanju, načinu pokretanja i djelovanja intervencijskih vatrogasnih postrojbi te naknadi troškova nastalih njihovim djelovanjem (Narodne novine, broj: 31/11.)</w:t>
      </w:r>
      <w:bookmarkEnd w:id="30"/>
      <w:r w:rsidRPr="00F85E4C">
        <w:rPr>
          <w:rFonts w:cs="Calibri"/>
          <w:color w:val="auto"/>
          <w:lang w:val="hr-HR"/>
        </w:rPr>
        <w:t>,</w:t>
      </w:r>
    </w:p>
    <w:p w14:paraId="2B214850" w14:textId="77777777" w:rsidR="00240D4B" w:rsidRPr="00F85E4C" w:rsidRDefault="00240D4B" w:rsidP="00F85E4C">
      <w:pPr>
        <w:numPr>
          <w:ilvl w:val="0"/>
          <w:numId w:val="53"/>
        </w:numPr>
        <w:suppressAutoHyphens w:val="0"/>
        <w:contextualSpacing/>
        <w:jc w:val="both"/>
        <w:rPr>
          <w:rFonts w:cs="Calibri"/>
          <w:color w:val="auto"/>
          <w:lang w:val="hr-HR"/>
        </w:rPr>
      </w:pPr>
      <w:r w:rsidRPr="00F85E4C">
        <w:rPr>
          <w:rFonts w:cs="Calibri"/>
          <w:color w:val="auto"/>
          <w:lang w:val="hr-HR"/>
        </w:rPr>
        <w:t>Kolektivni ugovor za državne službenike i namještenike (Narodne novine, broj: 56/22. i 29/24.),</w:t>
      </w:r>
    </w:p>
    <w:p w14:paraId="36DFDFF5" w14:textId="77777777" w:rsidR="00240D4B" w:rsidRPr="00F85E4C" w:rsidRDefault="00240D4B" w:rsidP="00F85E4C">
      <w:pPr>
        <w:numPr>
          <w:ilvl w:val="0"/>
          <w:numId w:val="53"/>
        </w:numPr>
        <w:suppressAutoHyphens w:val="0"/>
        <w:contextualSpacing/>
        <w:jc w:val="both"/>
        <w:rPr>
          <w:rFonts w:cs="Calibri"/>
          <w:color w:val="auto"/>
          <w:lang w:val="hr-HR"/>
        </w:rPr>
      </w:pPr>
      <w:r w:rsidRPr="00F85E4C">
        <w:rPr>
          <w:rFonts w:cs="Calibri"/>
          <w:color w:val="auto"/>
          <w:lang w:val="hr-HR"/>
        </w:rPr>
        <w:t xml:space="preserve">Dodatak I. Kolektivnom ugovoru za državne službenike i namještenike </w:t>
      </w:r>
      <w:bookmarkStart w:id="32" w:name="_Hlk184035250"/>
      <w:r w:rsidRPr="00F85E4C">
        <w:rPr>
          <w:rFonts w:cs="Calibri"/>
          <w:color w:val="auto"/>
          <w:lang w:val="hr-HR"/>
        </w:rPr>
        <w:t>(Narodne novine, broj: 127/22.)</w:t>
      </w:r>
      <w:bookmarkEnd w:id="32"/>
      <w:r w:rsidRPr="00F85E4C">
        <w:rPr>
          <w:rFonts w:cs="Calibri"/>
          <w:color w:val="auto"/>
          <w:lang w:val="hr-HR"/>
        </w:rPr>
        <w:t>,</w:t>
      </w:r>
    </w:p>
    <w:p w14:paraId="459F8B00" w14:textId="77777777" w:rsidR="00240D4B" w:rsidRPr="00F85E4C" w:rsidRDefault="00240D4B" w:rsidP="00F85E4C">
      <w:pPr>
        <w:numPr>
          <w:ilvl w:val="0"/>
          <w:numId w:val="53"/>
        </w:numPr>
        <w:suppressAutoHyphens w:val="0"/>
        <w:contextualSpacing/>
        <w:jc w:val="both"/>
        <w:rPr>
          <w:rFonts w:cs="Calibri"/>
          <w:color w:val="auto"/>
          <w:lang w:val="hr-HR"/>
        </w:rPr>
      </w:pPr>
      <w:r w:rsidRPr="00F85E4C">
        <w:rPr>
          <w:rFonts w:cs="Calibri"/>
          <w:color w:val="auto"/>
          <w:lang w:val="hr-HR"/>
        </w:rPr>
        <w:t xml:space="preserve">Dodatak II. Kolektivnom ugovoru za državne službenike i namještenike </w:t>
      </w:r>
      <w:bookmarkStart w:id="33" w:name="_Hlk184035297"/>
      <w:r w:rsidRPr="00F85E4C">
        <w:rPr>
          <w:rFonts w:cs="Calibri"/>
          <w:color w:val="auto"/>
          <w:lang w:val="hr-HR"/>
        </w:rPr>
        <w:t>(Narodne novine, broj: 58/23.)</w:t>
      </w:r>
      <w:bookmarkEnd w:id="33"/>
      <w:r w:rsidRPr="00F85E4C">
        <w:rPr>
          <w:rFonts w:cs="Calibri"/>
          <w:color w:val="auto"/>
          <w:lang w:val="hr-HR"/>
        </w:rPr>
        <w:t>,</w:t>
      </w:r>
    </w:p>
    <w:p w14:paraId="14A46667" w14:textId="77777777" w:rsidR="00240D4B" w:rsidRPr="00F85E4C" w:rsidRDefault="00240D4B" w:rsidP="00F85E4C">
      <w:pPr>
        <w:numPr>
          <w:ilvl w:val="0"/>
          <w:numId w:val="53"/>
        </w:numPr>
        <w:suppressAutoHyphens w:val="0"/>
        <w:contextualSpacing/>
        <w:jc w:val="both"/>
        <w:rPr>
          <w:rFonts w:cs="Calibri"/>
          <w:color w:val="auto"/>
          <w:lang w:val="hr-HR"/>
        </w:rPr>
      </w:pPr>
      <w:r w:rsidRPr="00F85E4C">
        <w:rPr>
          <w:rFonts w:cs="Calibri"/>
          <w:color w:val="auto"/>
          <w:lang w:val="hr-HR"/>
        </w:rPr>
        <w:t>Dodatak III. Kolektivnom ugovoru za državne službenike i namještenike (Narodne novine, broj: 128/23.),</w:t>
      </w:r>
    </w:p>
    <w:p w14:paraId="01F94A60" w14:textId="77777777" w:rsidR="00240D4B" w:rsidRPr="00F85E4C" w:rsidRDefault="00240D4B" w:rsidP="00F85E4C">
      <w:pPr>
        <w:numPr>
          <w:ilvl w:val="0"/>
          <w:numId w:val="53"/>
        </w:numPr>
        <w:suppressAutoHyphens w:val="0"/>
        <w:contextualSpacing/>
        <w:jc w:val="both"/>
        <w:rPr>
          <w:rFonts w:cs="Calibri"/>
          <w:color w:val="auto"/>
          <w:lang w:val="hr-HR"/>
        </w:rPr>
      </w:pPr>
      <w:r w:rsidRPr="00F85E4C">
        <w:rPr>
          <w:rFonts w:cs="Calibri"/>
          <w:color w:val="auto"/>
          <w:lang w:val="hr-HR"/>
        </w:rPr>
        <w:t>Dodatak IV. Kolektivnom ugovoru za državne službenike i namještenike (Narodne novine, broj: 4/25.),</w:t>
      </w:r>
    </w:p>
    <w:p w14:paraId="53A6E6E4" w14:textId="77777777" w:rsidR="00240D4B" w:rsidRPr="00F85E4C" w:rsidRDefault="00240D4B" w:rsidP="00F85E4C">
      <w:pPr>
        <w:numPr>
          <w:ilvl w:val="0"/>
          <w:numId w:val="53"/>
        </w:numPr>
        <w:suppressAutoHyphens w:val="0"/>
        <w:contextualSpacing/>
        <w:jc w:val="both"/>
        <w:rPr>
          <w:rFonts w:cs="Calibri"/>
          <w:color w:val="auto"/>
          <w:lang w:val="hr-HR"/>
        </w:rPr>
      </w:pPr>
      <w:r w:rsidRPr="00F85E4C">
        <w:rPr>
          <w:rFonts w:cs="Calibri"/>
          <w:color w:val="auto"/>
          <w:lang w:val="hr-HR"/>
        </w:rPr>
        <w:t>Uredbe o visini dodataka na osnovni koeficijent za radna mjesta profesionalnih vatrogasaca (Narodne novine, broj: 92/24),</w:t>
      </w:r>
    </w:p>
    <w:p w14:paraId="44F4A481" w14:textId="77777777" w:rsidR="00240D4B" w:rsidRPr="00F85E4C" w:rsidRDefault="00240D4B" w:rsidP="00F85E4C">
      <w:pPr>
        <w:numPr>
          <w:ilvl w:val="0"/>
          <w:numId w:val="53"/>
        </w:numPr>
        <w:suppressAutoHyphens w:val="0"/>
        <w:contextualSpacing/>
        <w:jc w:val="both"/>
        <w:rPr>
          <w:rFonts w:cs="Calibri"/>
          <w:color w:val="auto"/>
          <w:lang w:val="hr-HR"/>
        </w:rPr>
      </w:pPr>
      <w:r w:rsidRPr="00F85E4C">
        <w:rPr>
          <w:rFonts w:cs="Calibri"/>
          <w:color w:val="auto"/>
          <w:lang w:val="hr-HR"/>
        </w:rPr>
        <w:t>Pravilnika o klasifikaciji postrojbi i koeficijentima složenosti poslova te radnih mjesta i mjerila za utvrđivanje radnih mjesta vatrogasaca (Narodne novine, broj: 85/24),</w:t>
      </w:r>
    </w:p>
    <w:p w14:paraId="7857B403" w14:textId="77777777" w:rsidR="00240D4B" w:rsidRPr="00F85E4C" w:rsidRDefault="00240D4B" w:rsidP="00F85E4C">
      <w:pPr>
        <w:numPr>
          <w:ilvl w:val="0"/>
          <w:numId w:val="53"/>
        </w:numPr>
        <w:suppressAutoHyphens w:val="0"/>
        <w:contextualSpacing/>
        <w:jc w:val="both"/>
        <w:rPr>
          <w:rFonts w:cs="Calibri"/>
          <w:color w:val="auto"/>
          <w:lang w:val="hr-HR"/>
        </w:rPr>
      </w:pPr>
      <w:r w:rsidRPr="00F85E4C">
        <w:rPr>
          <w:rFonts w:cs="Calibri"/>
          <w:color w:val="auto"/>
          <w:lang w:val="hr-HR"/>
        </w:rPr>
        <w:t>Odluka o minimalnim financijskim standardima, kriterijima i mjerilima za financiranje rashoda javnih vatrogasnih postrojbi u 2025. godini (Narodne novine, broj: 16/25.)</w:t>
      </w:r>
    </w:p>
    <w:bookmarkEnd w:id="31"/>
    <w:p w14:paraId="57A1DE69" w14:textId="77777777" w:rsidR="00240D4B" w:rsidRPr="00F85E4C" w:rsidRDefault="00240D4B" w:rsidP="00240D4B">
      <w:pPr>
        <w:tabs>
          <w:tab w:val="left" w:pos="851"/>
        </w:tabs>
        <w:ind w:left="720" w:right="-108"/>
        <w:contextualSpacing/>
        <w:jc w:val="both"/>
        <w:rPr>
          <w:rFonts w:cs="Calibri"/>
          <w:b/>
          <w:color w:val="auto"/>
          <w:lang w:val="hr-HR"/>
        </w:rPr>
      </w:pPr>
    </w:p>
    <w:tbl>
      <w:tblPr>
        <w:tblStyle w:val="Reetkatablice1"/>
        <w:tblW w:w="8786" w:type="dxa"/>
        <w:tblLook w:val="04A0" w:firstRow="1" w:lastRow="0" w:firstColumn="1" w:lastColumn="0" w:noHBand="0" w:noVBand="1"/>
      </w:tblPr>
      <w:tblGrid>
        <w:gridCol w:w="3118"/>
        <w:gridCol w:w="1417"/>
        <w:gridCol w:w="1417"/>
        <w:gridCol w:w="1417"/>
        <w:gridCol w:w="1417"/>
      </w:tblGrid>
      <w:tr w:rsidR="008E0BC3" w:rsidRPr="00F85E4C" w14:paraId="0263564E"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77DE3DC7" w14:textId="77777777" w:rsidR="00240D4B" w:rsidRPr="00F85E4C" w:rsidRDefault="00240D4B" w:rsidP="00240D4B">
            <w:pPr>
              <w:spacing w:before="120" w:after="120"/>
              <w:rPr>
                <w:rFonts w:cs="Calibri"/>
                <w:b/>
                <w:bCs/>
                <w:color w:val="auto"/>
                <w:sz w:val="20"/>
                <w:szCs w:val="20"/>
                <w:lang w:val="hr-HR" w:eastAsia="hr-HR"/>
              </w:rPr>
            </w:pPr>
            <w:r w:rsidRPr="00F85E4C">
              <w:rPr>
                <w:rFonts w:cs="Calibri"/>
                <w:b/>
                <w:bCs/>
                <w:color w:val="auto"/>
                <w:sz w:val="20"/>
                <w:szCs w:val="20"/>
                <w:lang w:val="hr-HR" w:eastAsia="hr-HR"/>
              </w:rPr>
              <w:t>PROGRAM 1700 REDOVNA DJELATNOST JAVNE VATROGASNE POSTROJBE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3F5011E" w14:textId="77777777" w:rsidR="00240D4B" w:rsidRPr="00F85E4C" w:rsidRDefault="00240D4B" w:rsidP="00240D4B">
            <w:pPr>
              <w:spacing w:before="120" w:after="120"/>
              <w:jc w:val="center"/>
              <w:rPr>
                <w:rFonts w:cs="Calibri"/>
                <w:b/>
                <w:bCs/>
                <w:color w:val="auto"/>
                <w:sz w:val="20"/>
                <w:szCs w:val="20"/>
                <w:lang w:val="hr-HR" w:eastAsia="hr-HR"/>
              </w:rPr>
            </w:pPr>
            <w:r w:rsidRPr="00F85E4C">
              <w:rPr>
                <w:rFonts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09389F43" w14:textId="77777777" w:rsidR="00240D4B" w:rsidRPr="00F85E4C" w:rsidRDefault="00240D4B" w:rsidP="00240D4B">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C428C21" w14:textId="77777777" w:rsidR="00240D4B" w:rsidRPr="00F85E4C" w:rsidRDefault="00240D4B" w:rsidP="00240D4B">
            <w:pPr>
              <w:spacing w:before="120" w:after="120"/>
              <w:jc w:val="center"/>
              <w:rPr>
                <w:rFonts w:cs="Calibri"/>
                <w:b/>
                <w:bCs/>
                <w:color w:val="auto"/>
                <w:sz w:val="20"/>
                <w:szCs w:val="20"/>
                <w:lang w:val="hr-HR" w:eastAsia="hr-HR"/>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006B013" w14:textId="77777777" w:rsidR="00240D4B" w:rsidRPr="00F85E4C" w:rsidRDefault="00240D4B" w:rsidP="00240D4B">
            <w:pPr>
              <w:spacing w:before="120" w:after="120"/>
              <w:jc w:val="center"/>
              <w:rPr>
                <w:rFonts w:cs="Calibri"/>
                <w:i/>
                <w:color w:val="auto"/>
                <w:sz w:val="20"/>
                <w:szCs w:val="20"/>
                <w:lang w:val="hr-HR"/>
              </w:rPr>
            </w:pPr>
            <w:r w:rsidRPr="00F85E4C">
              <w:rPr>
                <w:rFonts w:cs="Calibri"/>
                <w:i/>
                <w:color w:val="auto"/>
                <w:sz w:val="20"/>
                <w:szCs w:val="20"/>
                <w:lang w:val="hr-HR"/>
              </w:rPr>
              <w:t xml:space="preserve">INDEKS </w:t>
            </w:r>
          </w:p>
          <w:p w14:paraId="1B9D7377" w14:textId="13D9FD73" w:rsidR="00240D4B" w:rsidRPr="00F85E4C" w:rsidRDefault="00E15156" w:rsidP="00240D4B">
            <w:pPr>
              <w:spacing w:before="120" w:after="120"/>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67F217A0"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hideMark/>
          </w:tcPr>
          <w:p w14:paraId="37F2A6AF" w14:textId="77777777" w:rsidR="00240D4B" w:rsidRPr="00F85E4C" w:rsidRDefault="00240D4B" w:rsidP="00240D4B">
            <w:pPr>
              <w:spacing w:before="120" w:after="120"/>
              <w:rPr>
                <w:rFonts w:cs="Calibri"/>
                <w:color w:val="auto"/>
                <w:sz w:val="20"/>
                <w:szCs w:val="20"/>
                <w:lang w:val="hr-HR" w:eastAsia="hr-HR"/>
              </w:rPr>
            </w:pPr>
            <w:r w:rsidRPr="00F85E4C">
              <w:rPr>
                <w:rFonts w:cs="Calibri"/>
                <w:color w:val="auto"/>
                <w:sz w:val="20"/>
                <w:szCs w:val="20"/>
                <w:lang w:val="hr-HR" w:eastAsia="hr-HR"/>
              </w:rPr>
              <w:t>Aktivnost A170001 OSNOVNA AKTIVNOST JAVNE VATROGASNE POSTROJBE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2F151D4"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402.805,00</w:t>
            </w:r>
          </w:p>
        </w:tc>
        <w:tc>
          <w:tcPr>
            <w:tcW w:w="1417" w:type="dxa"/>
            <w:tcBorders>
              <w:top w:val="single" w:sz="4" w:space="0" w:color="auto"/>
              <w:left w:val="single" w:sz="4" w:space="0" w:color="auto"/>
              <w:bottom w:val="single" w:sz="4" w:space="0" w:color="auto"/>
              <w:right w:val="single" w:sz="4" w:space="0" w:color="auto"/>
            </w:tcBorders>
            <w:vAlign w:val="center"/>
          </w:tcPr>
          <w:p w14:paraId="2EDD2315"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402.805,00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497BA36"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396.774,57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BCFA4CC"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98,50</w:t>
            </w:r>
          </w:p>
        </w:tc>
      </w:tr>
      <w:tr w:rsidR="008E0BC3" w:rsidRPr="00F85E4C" w14:paraId="33F35495"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tcPr>
          <w:p w14:paraId="4D813628" w14:textId="77777777" w:rsidR="00240D4B" w:rsidRPr="00F85E4C" w:rsidRDefault="00240D4B" w:rsidP="00240D4B">
            <w:pPr>
              <w:spacing w:before="120" w:after="120"/>
              <w:rPr>
                <w:rFonts w:cs="Calibri"/>
                <w:color w:val="auto"/>
                <w:sz w:val="20"/>
                <w:szCs w:val="20"/>
                <w:lang w:val="hr-HR" w:eastAsia="hr-HR"/>
              </w:rPr>
            </w:pPr>
            <w:r w:rsidRPr="00F85E4C">
              <w:rPr>
                <w:rFonts w:cs="Calibri"/>
                <w:color w:val="auto"/>
                <w:sz w:val="20"/>
                <w:szCs w:val="20"/>
                <w:lang w:val="hr-HR" w:eastAsia="hr-HR"/>
              </w:rPr>
              <w:t>UKUPNO</w:t>
            </w:r>
          </w:p>
        </w:tc>
        <w:tc>
          <w:tcPr>
            <w:tcW w:w="1417" w:type="dxa"/>
            <w:tcBorders>
              <w:top w:val="single" w:sz="4" w:space="0" w:color="auto"/>
              <w:left w:val="single" w:sz="4" w:space="0" w:color="auto"/>
              <w:bottom w:val="single" w:sz="4" w:space="0" w:color="auto"/>
              <w:right w:val="single" w:sz="4" w:space="0" w:color="auto"/>
            </w:tcBorders>
            <w:noWrap/>
            <w:vAlign w:val="center"/>
          </w:tcPr>
          <w:p w14:paraId="71077EFC" w14:textId="77777777" w:rsidR="00240D4B" w:rsidRPr="00F85E4C" w:rsidRDefault="00240D4B" w:rsidP="00240D4B">
            <w:pPr>
              <w:spacing w:before="120" w:after="120"/>
              <w:jc w:val="center"/>
              <w:rPr>
                <w:rFonts w:cs="Calibri"/>
                <w:color w:val="auto"/>
                <w:sz w:val="20"/>
                <w:szCs w:val="20"/>
                <w:lang w:val="hr-HR" w:eastAsia="hr-HR"/>
              </w:rPr>
            </w:pPr>
            <w:r w:rsidRPr="00F85E4C">
              <w:rPr>
                <w:rFonts w:cs="Calibri"/>
                <w:color w:val="auto"/>
                <w:sz w:val="20"/>
                <w:szCs w:val="20"/>
                <w:lang w:val="hr-HR" w:eastAsia="hr-HR"/>
              </w:rPr>
              <w:t>402.805,00</w:t>
            </w:r>
          </w:p>
        </w:tc>
        <w:tc>
          <w:tcPr>
            <w:tcW w:w="1417" w:type="dxa"/>
            <w:tcBorders>
              <w:top w:val="single" w:sz="4" w:space="0" w:color="auto"/>
              <w:left w:val="single" w:sz="4" w:space="0" w:color="auto"/>
              <w:bottom w:val="single" w:sz="4" w:space="0" w:color="auto"/>
              <w:right w:val="single" w:sz="4" w:space="0" w:color="auto"/>
            </w:tcBorders>
            <w:vAlign w:val="center"/>
          </w:tcPr>
          <w:p w14:paraId="479F7D50" w14:textId="77777777" w:rsidR="00240D4B" w:rsidRPr="00F85E4C" w:rsidRDefault="00240D4B" w:rsidP="00240D4B">
            <w:pPr>
              <w:spacing w:before="120" w:after="120"/>
              <w:jc w:val="center"/>
              <w:rPr>
                <w:rFonts w:cs="Calibri"/>
                <w:color w:val="auto"/>
                <w:sz w:val="20"/>
                <w:szCs w:val="20"/>
                <w:lang w:val="hr-HR" w:eastAsia="hr-HR"/>
              </w:rPr>
            </w:pPr>
            <w:r w:rsidRPr="00F85E4C">
              <w:rPr>
                <w:rFonts w:cs="Calibri"/>
                <w:color w:val="auto"/>
                <w:sz w:val="20"/>
                <w:szCs w:val="20"/>
                <w:lang w:val="hr-HR" w:eastAsia="hr-HR"/>
              </w:rPr>
              <w:t>402.805,00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C9731F7" w14:textId="77777777" w:rsidR="00240D4B" w:rsidRPr="00F85E4C" w:rsidRDefault="00240D4B" w:rsidP="00240D4B">
            <w:pPr>
              <w:spacing w:before="120" w:after="120"/>
              <w:jc w:val="center"/>
              <w:rPr>
                <w:rFonts w:cs="Calibri"/>
                <w:color w:val="auto"/>
                <w:sz w:val="20"/>
                <w:szCs w:val="20"/>
                <w:lang w:val="hr-HR" w:eastAsia="hr-HR"/>
              </w:rPr>
            </w:pPr>
            <w:r w:rsidRPr="00F85E4C">
              <w:rPr>
                <w:rFonts w:cs="Calibri"/>
                <w:color w:val="auto"/>
                <w:sz w:val="20"/>
                <w:szCs w:val="20"/>
                <w:lang w:val="hr-HR" w:eastAsia="hr-HR"/>
              </w:rPr>
              <w:t>396.774,57</w:t>
            </w:r>
          </w:p>
        </w:tc>
        <w:tc>
          <w:tcPr>
            <w:tcW w:w="1417" w:type="dxa"/>
            <w:tcBorders>
              <w:top w:val="single" w:sz="4" w:space="0" w:color="auto"/>
              <w:left w:val="single" w:sz="4" w:space="0" w:color="auto"/>
              <w:bottom w:val="single" w:sz="4" w:space="0" w:color="auto"/>
              <w:right w:val="single" w:sz="4" w:space="0" w:color="auto"/>
            </w:tcBorders>
            <w:noWrap/>
            <w:vAlign w:val="center"/>
          </w:tcPr>
          <w:p w14:paraId="5F64AAA5" w14:textId="77777777" w:rsidR="00240D4B" w:rsidRPr="00F85E4C" w:rsidRDefault="00240D4B" w:rsidP="00240D4B">
            <w:pPr>
              <w:spacing w:before="120" w:after="120"/>
              <w:jc w:val="center"/>
              <w:rPr>
                <w:rFonts w:cs="Calibri"/>
                <w:color w:val="auto"/>
                <w:sz w:val="20"/>
                <w:szCs w:val="20"/>
                <w:lang w:val="hr-HR" w:eastAsia="hr-HR"/>
              </w:rPr>
            </w:pPr>
            <w:r w:rsidRPr="00F85E4C">
              <w:rPr>
                <w:rFonts w:cs="Calibri"/>
                <w:color w:val="auto"/>
                <w:sz w:val="20"/>
                <w:szCs w:val="20"/>
                <w:lang w:val="hr-HR" w:eastAsia="hr-HR"/>
              </w:rPr>
              <w:t>98,50</w:t>
            </w:r>
          </w:p>
        </w:tc>
      </w:tr>
    </w:tbl>
    <w:p w14:paraId="1900AD66" w14:textId="77777777" w:rsidR="00240D4B" w:rsidRPr="00F85E4C" w:rsidRDefault="00240D4B" w:rsidP="00240D4B">
      <w:pPr>
        <w:jc w:val="both"/>
        <w:rPr>
          <w:rFonts w:cs="Calibri"/>
          <w:b/>
          <w:bCs/>
          <w:color w:val="auto"/>
          <w:lang w:val="hr-HR"/>
        </w:rPr>
      </w:pPr>
    </w:p>
    <w:p w14:paraId="4A08F0A7" w14:textId="77777777" w:rsidR="00240D4B" w:rsidRPr="00F85E4C" w:rsidRDefault="00240D4B" w:rsidP="00240D4B">
      <w:pPr>
        <w:jc w:val="both"/>
        <w:rPr>
          <w:rFonts w:cs="Calibri"/>
          <w:color w:val="auto"/>
          <w:lang w:val="hr-HR"/>
        </w:rPr>
      </w:pPr>
      <w:r w:rsidRPr="00F85E4C">
        <w:rPr>
          <w:rFonts w:cs="Calibri"/>
          <w:b/>
          <w:bCs/>
          <w:color w:val="auto"/>
          <w:lang w:val="hr-HR"/>
        </w:rPr>
        <w:t>Osnovna aktivnost Javne vatrogasne postrojbe</w:t>
      </w:r>
      <w:r w:rsidRPr="00F85E4C">
        <w:rPr>
          <w:rFonts w:cs="Calibri"/>
          <w:color w:val="auto"/>
          <w:lang w:val="hr-HR"/>
        </w:rPr>
        <w:t xml:space="preserve"> – odnosi se na rashode za plaće te materijalne i financijske rashode. Sredstva realizirana u izvještajnom razdoblju u skladu su s navedenim odredbama. </w:t>
      </w:r>
    </w:p>
    <w:p w14:paraId="54052543" w14:textId="77777777" w:rsidR="00240D4B" w:rsidRPr="00F85E4C" w:rsidRDefault="00240D4B" w:rsidP="00240D4B">
      <w:pPr>
        <w:jc w:val="both"/>
        <w:rPr>
          <w:rFonts w:cs="Calibri"/>
          <w:color w:val="auto"/>
          <w:lang w:val="hr-HR"/>
        </w:rPr>
      </w:pPr>
    </w:p>
    <w:tbl>
      <w:tblPr>
        <w:tblW w:w="5000" w:type="pct"/>
        <w:jc w:val="center"/>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0" w:type="dxa"/>
          <w:right w:w="0" w:type="dxa"/>
        </w:tblCellMar>
        <w:tblLook w:val="04A0" w:firstRow="1" w:lastRow="0" w:firstColumn="1" w:lastColumn="0" w:noHBand="0" w:noVBand="1"/>
      </w:tblPr>
      <w:tblGrid>
        <w:gridCol w:w="1931"/>
        <w:gridCol w:w="1369"/>
        <w:gridCol w:w="934"/>
        <w:gridCol w:w="1188"/>
        <w:gridCol w:w="1258"/>
        <w:gridCol w:w="1126"/>
        <w:gridCol w:w="1246"/>
      </w:tblGrid>
      <w:tr w:rsidR="008E0BC3" w:rsidRPr="00F85E4C" w14:paraId="5127C5F1" w14:textId="77777777" w:rsidTr="001B1DE2">
        <w:trPr>
          <w:trHeight w:val="636"/>
          <w:jc w:val="center"/>
        </w:trPr>
        <w:tc>
          <w:tcPr>
            <w:tcW w:w="1067" w:type="pct"/>
            <w:shd w:val="clear" w:color="auto" w:fill="FFFFFF"/>
            <w:tcMar>
              <w:top w:w="0" w:type="dxa"/>
              <w:left w:w="93" w:type="dxa"/>
              <w:bottom w:w="0" w:type="dxa"/>
              <w:right w:w="108" w:type="dxa"/>
            </w:tcMar>
            <w:vAlign w:val="center"/>
            <w:hideMark/>
          </w:tcPr>
          <w:p w14:paraId="64735913" w14:textId="77777777" w:rsidR="00240D4B" w:rsidRPr="00F85E4C" w:rsidRDefault="00240D4B" w:rsidP="00240D4B">
            <w:pPr>
              <w:spacing w:before="120" w:after="120"/>
              <w:jc w:val="center"/>
              <w:rPr>
                <w:rFonts w:cs="Calibri"/>
                <w:color w:val="auto"/>
                <w:sz w:val="18"/>
                <w:szCs w:val="18"/>
                <w:lang w:val="hr-HR"/>
              </w:rPr>
            </w:pPr>
            <w:r w:rsidRPr="00F85E4C">
              <w:rPr>
                <w:rFonts w:cs="Calibri"/>
                <w:color w:val="auto"/>
                <w:sz w:val="18"/>
                <w:szCs w:val="18"/>
                <w:lang w:val="hr-HR"/>
              </w:rPr>
              <w:lastRenderedPageBreak/>
              <w:t>Pokazatelj uspješnosti</w:t>
            </w:r>
          </w:p>
        </w:tc>
        <w:tc>
          <w:tcPr>
            <w:tcW w:w="756" w:type="pct"/>
            <w:shd w:val="clear" w:color="auto" w:fill="FFFFFF"/>
            <w:tcMar>
              <w:top w:w="0" w:type="dxa"/>
              <w:left w:w="93" w:type="dxa"/>
              <w:bottom w:w="0" w:type="dxa"/>
              <w:right w:w="108" w:type="dxa"/>
            </w:tcMar>
            <w:vAlign w:val="center"/>
            <w:hideMark/>
          </w:tcPr>
          <w:p w14:paraId="382D10A9" w14:textId="77777777" w:rsidR="00240D4B" w:rsidRPr="00F85E4C" w:rsidRDefault="00240D4B" w:rsidP="00240D4B">
            <w:pPr>
              <w:spacing w:before="120" w:after="120"/>
              <w:jc w:val="center"/>
              <w:rPr>
                <w:rFonts w:cs="Calibri"/>
                <w:color w:val="auto"/>
                <w:sz w:val="18"/>
                <w:szCs w:val="18"/>
                <w:lang w:val="hr-HR"/>
              </w:rPr>
            </w:pPr>
            <w:r w:rsidRPr="00F85E4C">
              <w:rPr>
                <w:rFonts w:cs="Calibri"/>
                <w:color w:val="auto"/>
                <w:sz w:val="18"/>
                <w:szCs w:val="18"/>
                <w:lang w:val="hr-HR"/>
              </w:rPr>
              <w:t>Definicija</w:t>
            </w:r>
          </w:p>
        </w:tc>
        <w:tc>
          <w:tcPr>
            <w:tcW w:w="516" w:type="pct"/>
            <w:shd w:val="clear" w:color="auto" w:fill="FFFFFF"/>
            <w:tcMar>
              <w:top w:w="0" w:type="dxa"/>
              <w:left w:w="93" w:type="dxa"/>
              <w:bottom w:w="0" w:type="dxa"/>
              <w:right w:w="108" w:type="dxa"/>
            </w:tcMar>
            <w:vAlign w:val="center"/>
            <w:hideMark/>
          </w:tcPr>
          <w:p w14:paraId="33E4E64E" w14:textId="77777777" w:rsidR="00240D4B" w:rsidRPr="00F85E4C" w:rsidRDefault="00240D4B" w:rsidP="00240D4B">
            <w:pPr>
              <w:spacing w:before="120" w:after="120"/>
              <w:jc w:val="center"/>
              <w:rPr>
                <w:rFonts w:cs="Calibri"/>
                <w:color w:val="auto"/>
                <w:sz w:val="18"/>
                <w:szCs w:val="18"/>
                <w:lang w:val="hr-HR"/>
              </w:rPr>
            </w:pPr>
            <w:r w:rsidRPr="00F85E4C">
              <w:rPr>
                <w:rFonts w:cs="Calibri"/>
                <w:color w:val="auto"/>
                <w:sz w:val="18"/>
                <w:szCs w:val="18"/>
                <w:lang w:val="hr-HR"/>
              </w:rPr>
              <w:t>Jedinica</w:t>
            </w:r>
          </w:p>
        </w:tc>
        <w:tc>
          <w:tcPr>
            <w:tcW w:w="656" w:type="pct"/>
            <w:shd w:val="clear" w:color="auto" w:fill="FFFFFF"/>
            <w:tcMar>
              <w:top w:w="0" w:type="dxa"/>
              <w:left w:w="93" w:type="dxa"/>
              <w:bottom w:w="0" w:type="dxa"/>
              <w:right w:w="108" w:type="dxa"/>
            </w:tcMar>
            <w:vAlign w:val="center"/>
            <w:hideMark/>
          </w:tcPr>
          <w:p w14:paraId="6F64200A" w14:textId="77777777" w:rsidR="00240D4B" w:rsidRPr="00F85E4C" w:rsidRDefault="00240D4B" w:rsidP="00240D4B">
            <w:pPr>
              <w:spacing w:before="120" w:after="120"/>
              <w:jc w:val="center"/>
              <w:rPr>
                <w:rFonts w:cs="Calibri"/>
                <w:color w:val="auto"/>
                <w:sz w:val="18"/>
                <w:szCs w:val="18"/>
                <w:lang w:val="hr-HR"/>
              </w:rPr>
            </w:pPr>
            <w:r w:rsidRPr="00F85E4C">
              <w:rPr>
                <w:rFonts w:cs="Calibri"/>
                <w:color w:val="auto"/>
                <w:sz w:val="18"/>
                <w:szCs w:val="18"/>
                <w:lang w:val="hr-HR"/>
              </w:rPr>
              <w:t>Polazna vrijednost</w:t>
            </w:r>
          </w:p>
        </w:tc>
        <w:tc>
          <w:tcPr>
            <w:tcW w:w="695" w:type="pct"/>
            <w:shd w:val="clear" w:color="auto" w:fill="FFFFFF"/>
            <w:tcMar>
              <w:top w:w="0" w:type="dxa"/>
              <w:left w:w="93" w:type="dxa"/>
              <w:bottom w:w="0" w:type="dxa"/>
              <w:right w:w="108" w:type="dxa"/>
            </w:tcMar>
            <w:vAlign w:val="center"/>
            <w:hideMark/>
          </w:tcPr>
          <w:p w14:paraId="6F2E1A70" w14:textId="77777777" w:rsidR="00240D4B" w:rsidRPr="00F85E4C" w:rsidRDefault="00240D4B" w:rsidP="00240D4B">
            <w:pPr>
              <w:spacing w:before="120" w:after="120"/>
              <w:jc w:val="center"/>
              <w:rPr>
                <w:rFonts w:cs="Calibri"/>
                <w:color w:val="auto"/>
                <w:sz w:val="18"/>
                <w:szCs w:val="18"/>
                <w:lang w:val="hr-HR"/>
              </w:rPr>
            </w:pPr>
            <w:r w:rsidRPr="00F85E4C">
              <w:rPr>
                <w:rFonts w:cs="Calibri"/>
                <w:color w:val="auto"/>
                <w:sz w:val="18"/>
                <w:szCs w:val="18"/>
                <w:lang w:val="hr-HR"/>
              </w:rPr>
              <w:t>REBALANS 2025.</w:t>
            </w:r>
          </w:p>
        </w:tc>
        <w:tc>
          <w:tcPr>
            <w:tcW w:w="622" w:type="pct"/>
            <w:shd w:val="clear" w:color="auto" w:fill="FFFFFF"/>
            <w:vAlign w:val="center"/>
          </w:tcPr>
          <w:p w14:paraId="56B92FCD" w14:textId="77777777" w:rsidR="00240D4B" w:rsidRPr="00F85E4C" w:rsidRDefault="00240D4B" w:rsidP="00240D4B">
            <w:pPr>
              <w:spacing w:before="120" w:after="120"/>
              <w:jc w:val="center"/>
              <w:rPr>
                <w:rFonts w:cs="Calibri"/>
                <w:color w:val="auto"/>
                <w:sz w:val="18"/>
                <w:szCs w:val="18"/>
                <w:lang w:val="hr-HR"/>
              </w:rPr>
            </w:pPr>
            <w:r w:rsidRPr="00F85E4C">
              <w:rPr>
                <w:rFonts w:cs="Calibri"/>
                <w:color w:val="auto"/>
                <w:sz w:val="18"/>
                <w:szCs w:val="18"/>
                <w:lang w:val="hr-HR"/>
              </w:rPr>
              <w:t>TEKUĆI PLAN 2025.</w:t>
            </w:r>
          </w:p>
        </w:tc>
        <w:tc>
          <w:tcPr>
            <w:tcW w:w="688" w:type="pct"/>
            <w:shd w:val="clear" w:color="auto" w:fill="FFFFFF"/>
            <w:tcMar>
              <w:top w:w="0" w:type="dxa"/>
              <w:left w:w="93" w:type="dxa"/>
              <w:bottom w:w="0" w:type="dxa"/>
              <w:right w:w="108" w:type="dxa"/>
            </w:tcMar>
            <w:vAlign w:val="center"/>
            <w:hideMark/>
          </w:tcPr>
          <w:p w14:paraId="196BA1B8" w14:textId="77777777" w:rsidR="00240D4B" w:rsidRPr="00F85E4C" w:rsidRDefault="00240D4B" w:rsidP="00240D4B">
            <w:pPr>
              <w:spacing w:before="120" w:after="120"/>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2F0F35EC" w14:textId="77777777" w:rsidTr="001B1DE2">
        <w:trPr>
          <w:trHeight w:val="819"/>
          <w:jc w:val="center"/>
        </w:trPr>
        <w:tc>
          <w:tcPr>
            <w:tcW w:w="1067" w:type="pct"/>
            <w:shd w:val="clear" w:color="auto" w:fill="FFFFFF"/>
            <w:tcMar>
              <w:top w:w="0" w:type="dxa"/>
              <w:left w:w="93" w:type="dxa"/>
              <w:bottom w:w="0" w:type="dxa"/>
              <w:right w:w="108" w:type="dxa"/>
            </w:tcMar>
            <w:vAlign w:val="center"/>
            <w:hideMark/>
          </w:tcPr>
          <w:p w14:paraId="7DE18DEE" w14:textId="77777777" w:rsidR="00240D4B" w:rsidRPr="00F85E4C" w:rsidRDefault="00240D4B" w:rsidP="00240D4B">
            <w:pPr>
              <w:spacing w:before="120" w:after="120"/>
              <w:rPr>
                <w:rFonts w:cs="Calibri"/>
                <w:color w:val="auto"/>
                <w:sz w:val="18"/>
                <w:szCs w:val="18"/>
                <w:lang w:val="hr-HR"/>
              </w:rPr>
            </w:pPr>
            <w:r w:rsidRPr="00F85E4C">
              <w:rPr>
                <w:rFonts w:cs="Calibri"/>
                <w:color w:val="auto"/>
                <w:sz w:val="18"/>
                <w:szCs w:val="18"/>
                <w:lang w:val="hr-HR"/>
              </w:rPr>
              <w:t>Izvršavanje poslova iz djelokruga rada</w:t>
            </w:r>
          </w:p>
        </w:tc>
        <w:tc>
          <w:tcPr>
            <w:tcW w:w="756" w:type="pct"/>
            <w:shd w:val="clear" w:color="auto" w:fill="FFFFFF"/>
            <w:tcMar>
              <w:top w:w="0" w:type="dxa"/>
              <w:left w:w="93" w:type="dxa"/>
              <w:bottom w:w="0" w:type="dxa"/>
              <w:right w:w="108" w:type="dxa"/>
            </w:tcMar>
            <w:vAlign w:val="center"/>
            <w:hideMark/>
          </w:tcPr>
          <w:p w14:paraId="510EEC6E" w14:textId="77777777" w:rsidR="00240D4B" w:rsidRPr="00F85E4C" w:rsidRDefault="00240D4B" w:rsidP="00240D4B">
            <w:pPr>
              <w:spacing w:before="120" w:after="120"/>
              <w:rPr>
                <w:rFonts w:cs="Calibri"/>
                <w:color w:val="auto"/>
                <w:sz w:val="18"/>
                <w:szCs w:val="18"/>
                <w:lang w:val="hr-HR"/>
              </w:rPr>
            </w:pPr>
            <w:r w:rsidRPr="00F85E4C">
              <w:rPr>
                <w:rFonts w:cs="Calibri"/>
                <w:color w:val="auto"/>
                <w:sz w:val="18"/>
                <w:szCs w:val="18"/>
                <w:lang w:val="hr-HR"/>
              </w:rPr>
              <w:t>Uspješnost provedenih aktivnosti kojima se osigurava funkcioniranje Javne vatrogasne postrojbe</w:t>
            </w:r>
          </w:p>
        </w:tc>
        <w:tc>
          <w:tcPr>
            <w:tcW w:w="516" w:type="pct"/>
            <w:shd w:val="clear" w:color="auto" w:fill="FFFFFF"/>
            <w:tcMar>
              <w:top w:w="0" w:type="dxa"/>
              <w:left w:w="93" w:type="dxa"/>
              <w:bottom w:w="0" w:type="dxa"/>
              <w:right w:w="108" w:type="dxa"/>
            </w:tcMar>
            <w:vAlign w:val="center"/>
            <w:hideMark/>
          </w:tcPr>
          <w:p w14:paraId="4491134C" w14:textId="77777777" w:rsidR="00240D4B" w:rsidRPr="00F85E4C" w:rsidRDefault="00240D4B" w:rsidP="00240D4B">
            <w:pPr>
              <w:spacing w:before="120" w:after="120"/>
              <w:jc w:val="center"/>
              <w:rPr>
                <w:rFonts w:cs="Calibri"/>
                <w:color w:val="auto"/>
                <w:sz w:val="18"/>
                <w:szCs w:val="18"/>
                <w:lang w:val="hr-HR"/>
              </w:rPr>
            </w:pPr>
            <w:r w:rsidRPr="00F85E4C">
              <w:rPr>
                <w:rFonts w:cs="Calibri"/>
                <w:color w:val="auto"/>
                <w:sz w:val="18"/>
                <w:szCs w:val="18"/>
                <w:lang w:val="hr-HR"/>
              </w:rPr>
              <w:t>%</w:t>
            </w:r>
          </w:p>
        </w:tc>
        <w:tc>
          <w:tcPr>
            <w:tcW w:w="656" w:type="pct"/>
            <w:shd w:val="clear" w:color="auto" w:fill="FFFFFF"/>
            <w:tcMar>
              <w:top w:w="0" w:type="dxa"/>
              <w:left w:w="93" w:type="dxa"/>
              <w:bottom w:w="0" w:type="dxa"/>
              <w:right w:w="108" w:type="dxa"/>
            </w:tcMar>
            <w:vAlign w:val="center"/>
            <w:hideMark/>
          </w:tcPr>
          <w:p w14:paraId="0C9E3490" w14:textId="77777777" w:rsidR="00240D4B" w:rsidRPr="00F85E4C" w:rsidRDefault="00240D4B" w:rsidP="00240D4B">
            <w:pPr>
              <w:spacing w:before="120" w:after="120"/>
              <w:jc w:val="center"/>
              <w:rPr>
                <w:rFonts w:cs="Calibri"/>
                <w:color w:val="auto"/>
                <w:sz w:val="18"/>
                <w:szCs w:val="18"/>
                <w:lang w:val="hr-HR"/>
              </w:rPr>
            </w:pPr>
            <w:r w:rsidRPr="00F85E4C">
              <w:rPr>
                <w:rFonts w:cs="Calibri"/>
                <w:color w:val="auto"/>
                <w:sz w:val="18"/>
                <w:szCs w:val="18"/>
                <w:lang w:val="hr-HR"/>
              </w:rPr>
              <w:t>100</w:t>
            </w:r>
          </w:p>
        </w:tc>
        <w:tc>
          <w:tcPr>
            <w:tcW w:w="695" w:type="pct"/>
            <w:shd w:val="clear" w:color="auto" w:fill="FFFFFF"/>
            <w:tcMar>
              <w:top w:w="0" w:type="dxa"/>
              <w:left w:w="93" w:type="dxa"/>
              <w:bottom w:w="0" w:type="dxa"/>
              <w:right w:w="108" w:type="dxa"/>
            </w:tcMar>
            <w:vAlign w:val="center"/>
            <w:hideMark/>
          </w:tcPr>
          <w:p w14:paraId="2C5325A5" w14:textId="77777777" w:rsidR="00240D4B" w:rsidRPr="00F85E4C" w:rsidRDefault="00240D4B" w:rsidP="00240D4B">
            <w:pPr>
              <w:spacing w:before="120" w:after="120"/>
              <w:jc w:val="center"/>
              <w:rPr>
                <w:rFonts w:cs="Calibri"/>
                <w:color w:val="auto"/>
                <w:sz w:val="18"/>
                <w:szCs w:val="18"/>
                <w:lang w:val="hr-HR"/>
              </w:rPr>
            </w:pPr>
            <w:r w:rsidRPr="00F85E4C">
              <w:rPr>
                <w:rFonts w:cs="Calibri"/>
                <w:color w:val="auto"/>
                <w:sz w:val="18"/>
                <w:szCs w:val="18"/>
                <w:lang w:val="hr-HR"/>
              </w:rPr>
              <w:t>100</w:t>
            </w:r>
          </w:p>
        </w:tc>
        <w:tc>
          <w:tcPr>
            <w:tcW w:w="622" w:type="pct"/>
            <w:shd w:val="clear" w:color="auto" w:fill="FFFFFF"/>
            <w:vAlign w:val="center"/>
          </w:tcPr>
          <w:p w14:paraId="0CD800AA" w14:textId="77777777" w:rsidR="00240D4B" w:rsidRPr="00F85E4C" w:rsidRDefault="00240D4B" w:rsidP="00240D4B">
            <w:pPr>
              <w:spacing w:before="120" w:after="120"/>
              <w:jc w:val="center"/>
              <w:rPr>
                <w:rFonts w:cs="Calibri"/>
                <w:color w:val="auto"/>
                <w:sz w:val="18"/>
                <w:szCs w:val="18"/>
                <w:lang w:val="hr-HR"/>
              </w:rPr>
            </w:pPr>
            <w:r w:rsidRPr="00F85E4C">
              <w:rPr>
                <w:rFonts w:cs="Calibri"/>
                <w:color w:val="auto"/>
                <w:sz w:val="18"/>
                <w:szCs w:val="18"/>
                <w:lang w:val="hr-HR"/>
              </w:rPr>
              <w:t>100</w:t>
            </w:r>
          </w:p>
        </w:tc>
        <w:tc>
          <w:tcPr>
            <w:tcW w:w="688" w:type="pct"/>
            <w:shd w:val="clear" w:color="auto" w:fill="FFFFFF"/>
            <w:tcMar>
              <w:top w:w="0" w:type="dxa"/>
              <w:left w:w="93" w:type="dxa"/>
              <w:bottom w:w="0" w:type="dxa"/>
              <w:right w:w="108" w:type="dxa"/>
            </w:tcMar>
            <w:vAlign w:val="center"/>
            <w:hideMark/>
          </w:tcPr>
          <w:p w14:paraId="559E2571" w14:textId="77777777" w:rsidR="00240D4B" w:rsidRPr="00F85E4C" w:rsidRDefault="00240D4B" w:rsidP="00240D4B">
            <w:pPr>
              <w:spacing w:before="120" w:after="120"/>
              <w:jc w:val="center"/>
              <w:rPr>
                <w:rFonts w:cs="Calibri"/>
                <w:color w:val="auto"/>
                <w:sz w:val="18"/>
                <w:szCs w:val="18"/>
                <w:lang w:val="hr-HR"/>
              </w:rPr>
            </w:pPr>
            <w:r w:rsidRPr="00F85E4C">
              <w:rPr>
                <w:rFonts w:cs="Calibri"/>
                <w:color w:val="auto"/>
                <w:sz w:val="18"/>
                <w:szCs w:val="18"/>
                <w:lang w:val="hr-HR"/>
              </w:rPr>
              <w:t>100</w:t>
            </w:r>
          </w:p>
        </w:tc>
      </w:tr>
    </w:tbl>
    <w:p w14:paraId="7594585A" w14:textId="77777777" w:rsidR="00240D4B" w:rsidRPr="00F85E4C" w:rsidRDefault="00240D4B" w:rsidP="00240D4B">
      <w:pPr>
        <w:ind w:right="-108"/>
        <w:jc w:val="both"/>
        <w:rPr>
          <w:rFonts w:cs="Calibri"/>
          <w:b/>
          <w:bCs/>
          <w:color w:val="auto"/>
          <w:lang w:val="hr-HR"/>
        </w:rPr>
      </w:pPr>
    </w:p>
    <w:p w14:paraId="570E68AF" w14:textId="77777777" w:rsidR="00240D4B" w:rsidRPr="00F85E4C" w:rsidRDefault="00240D4B" w:rsidP="00240D4B">
      <w:pPr>
        <w:jc w:val="both"/>
        <w:rPr>
          <w:rFonts w:cs="Calibri"/>
          <w:b/>
          <w:bCs/>
          <w:color w:val="auto"/>
          <w:lang w:val="hr-HR"/>
        </w:rPr>
      </w:pPr>
      <w:r w:rsidRPr="00F85E4C">
        <w:rPr>
          <w:rFonts w:cs="Calibri"/>
          <w:b/>
          <w:bCs/>
          <w:color w:val="auto"/>
          <w:lang w:val="hr-HR"/>
        </w:rPr>
        <w:t>NAZIV PROGRAMA: REDOVNA DJELATNOST JAVNE VATROGASNE POSTROJBE – IZNAD ZAKONSKI STANDARD</w:t>
      </w:r>
    </w:p>
    <w:p w14:paraId="5ED2E24E" w14:textId="77777777" w:rsidR="00240D4B" w:rsidRPr="00F85E4C" w:rsidRDefault="00240D4B" w:rsidP="00240D4B">
      <w:pPr>
        <w:jc w:val="both"/>
        <w:rPr>
          <w:rFonts w:cs="Calibri"/>
          <w:b/>
          <w:bCs/>
          <w:color w:val="auto"/>
          <w:lang w:val="hr-HR"/>
        </w:rPr>
      </w:pPr>
    </w:p>
    <w:p w14:paraId="5B40B748" w14:textId="77777777" w:rsidR="00240D4B" w:rsidRPr="00F85E4C" w:rsidRDefault="00240D4B" w:rsidP="00240D4B">
      <w:pPr>
        <w:ind w:firstLine="720"/>
        <w:jc w:val="both"/>
        <w:rPr>
          <w:rFonts w:cs="Calibri"/>
          <w:color w:val="auto"/>
          <w:lang w:val="hr-HR"/>
        </w:rPr>
      </w:pPr>
      <w:r w:rsidRPr="00F85E4C">
        <w:rPr>
          <w:rFonts w:cs="Calibri"/>
          <w:color w:val="auto"/>
          <w:lang w:val="hr-HR"/>
        </w:rPr>
        <w:t>Program obuhvaća sredstva Grada i sredstva proračunskog korisnika (vlastiti izvori, pomoći, donacije i prihod od prodaje nefinancijske imovine) potrebna za obavljanje redovne djelatnosti Javne vatrogasne postrojbe.</w:t>
      </w:r>
    </w:p>
    <w:p w14:paraId="5CC4230A" w14:textId="77777777" w:rsidR="00240D4B" w:rsidRPr="00F85E4C" w:rsidRDefault="00240D4B" w:rsidP="00240D4B">
      <w:pPr>
        <w:ind w:firstLine="720"/>
        <w:jc w:val="both"/>
        <w:rPr>
          <w:rFonts w:cs="Calibri"/>
          <w:color w:val="auto"/>
          <w:lang w:val="hr-HR"/>
        </w:rPr>
      </w:pPr>
    </w:p>
    <w:p w14:paraId="6B812753" w14:textId="77777777" w:rsidR="00240D4B" w:rsidRPr="00F85E4C" w:rsidRDefault="00240D4B" w:rsidP="00240D4B">
      <w:pPr>
        <w:tabs>
          <w:tab w:val="left" w:pos="851"/>
        </w:tabs>
        <w:jc w:val="both"/>
        <w:rPr>
          <w:rFonts w:eastAsia="Times New Roman" w:cs="Calibri"/>
          <w:b/>
          <w:color w:val="auto"/>
          <w:lang w:val="hr-HR"/>
        </w:rPr>
      </w:pPr>
      <w:r w:rsidRPr="00F85E4C">
        <w:rPr>
          <w:rFonts w:eastAsia="Times New Roman" w:cs="Calibri"/>
          <w:b/>
          <w:color w:val="auto"/>
          <w:lang w:val="hr-HR"/>
        </w:rPr>
        <w:t>Zakonska osnova za uvođenje programa:</w:t>
      </w:r>
    </w:p>
    <w:p w14:paraId="54CE7C2F" w14:textId="77777777" w:rsidR="00240D4B" w:rsidRPr="00F85E4C" w:rsidRDefault="00240D4B" w:rsidP="00F85E4C">
      <w:pPr>
        <w:numPr>
          <w:ilvl w:val="0"/>
          <w:numId w:val="54"/>
        </w:numPr>
        <w:suppressAutoHyphens w:val="0"/>
        <w:contextualSpacing/>
        <w:jc w:val="both"/>
        <w:rPr>
          <w:rFonts w:cs="Calibri"/>
          <w:color w:val="auto"/>
          <w:lang w:val="hr-HR"/>
        </w:rPr>
      </w:pPr>
      <w:r w:rsidRPr="00F85E4C">
        <w:rPr>
          <w:rFonts w:cs="Calibri"/>
          <w:color w:val="auto"/>
          <w:lang w:val="hr-HR"/>
        </w:rPr>
        <w:t>Zakon o vatrogastvu (Narodne novine, broj: 125/19., 114/22. i 155/23.),</w:t>
      </w:r>
    </w:p>
    <w:p w14:paraId="107EF99C" w14:textId="77777777" w:rsidR="00240D4B" w:rsidRPr="00F85E4C" w:rsidRDefault="00240D4B" w:rsidP="00F85E4C">
      <w:pPr>
        <w:numPr>
          <w:ilvl w:val="0"/>
          <w:numId w:val="54"/>
        </w:numPr>
        <w:suppressAutoHyphens w:val="0"/>
        <w:contextualSpacing/>
        <w:jc w:val="both"/>
        <w:rPr>
          <w:rFonts w:cs="Calibri"/>
          <w:color w:val="auto"/>
          <w:lang w:val="hr-HR"/>
        </w:rPr>
      </w:pPr>
      <w:r w:rsidRPr="00F85E4C">
        <w:rPr>
          <w:rFonts w:cs="Calibri"/>
          <w:color w:val="auto"/>
          <w:lang w:val="hr-HR"/>
        </w:rPr>
        <w:t>Zakon o zaštiti od požara (Narodne novine, broj: 92/10. i 114/22.),</w:t>
      </w:r>
    </w:p>
    <w:p w14:paraId="723A83AD" w14:textId="77777777" w:rsidR="00240D4B" w:rsidRPr="00F85E4C" w:rsidRDefault="00240D4B" w:rsidP="00F85E4C">
      <w:pPr>
        <w:numPr>
          <w:ilvl w:val="0"/>
          <w:numId w:val="54"/>
        </w:numPr>
        <w:suppressAutoHyphens w:val="0"/>
        <w:contextualSpacing/>
        <w:jc w:val="both"/>
        <w:rPr>
          <w:rFonts w:cs="Calibri"/>
          <w:color w:val="auto"/>
          <w:lang w:val="hr-HR"/>
        </w:rPr>
      </w:pPr>
      <w:r w:rsidRPr="00F85E4C">
        <w:rPr>
          <w:rFonts w:cs="Calibri"/>
          <w:color w:val="auto"/>
          <w:lang w:val="hr-HR"/>
        </w:rPr>
        <w:t>Pravilnik o ustroju, opremanju, osposobljavanju, načinu pokretanja i djelovanja intervencijskih vatrogasnih postrojbi te naknadi troškova nastalih njihovim djelovanjem (Narodne novine, broj: 31/11.),</w:t>
      </w:r>
    </w:p>
    <w:p w14:paraId="49DA71EB" w14:textId="77777777" w:rsidR="00240D4B" w:rsidRPr="00F85E4C" w:rsidRDefault="00240D4B" w:rsidP="00F85E4C">
      <w:pPr>
        <w:numPr>
          <w:ilvl w:val="0"/>
          <w:numId w:val="54"/>
        </w:numPr>
        <w:suppressAutoHyphens w:val="0"/>
        <w:contextualSpacing/>
        <w:jc w:val="both"/>
        <w:rPr>
          <w:rFonts w:cs="Calibri"/>
          <w:color w:val="auto"/>
          <w:lang w:val="hr-HR"/>
        </w:rPr>
      </w:pPr>
      <w:r w:rsidRPr="00F85E4C">
        <w:rPr>
          <w:rFonts w:cs="Calibri"/>
          <w:color w:val="auto"/>
          <w:lang w:val="hr-HR"/>
        </w:rPr>
        <w:t>Kolektivni ugovor za državne službenike i namještenike (Narodne novine, broj: 56/22. i 29/24.),</w:t>
      </w:r>
    </w:p>
    <w:p w14:paraId="5C5117C4" w14:textId="77777777" w:rsidR="00240D4B" w:rsidRPr="00F85E4C" w:rsidRDefault="00240D4B" w:rsidP="00F85E4C">
      <w:pPr>
        <w:numPr>
          <w:ilvl w:val="0"/>
          <w:numId w:val="54"/>
        </w:numPr>
        <w:suppressAutoHyphens w:val="0"/>
        <w:contextualSpacing/>
        <w:jc w:val="both"/>
        <w:rPr>
          <w:rFonts w:cs="Calibri"/>
          <w:color w:val="auto"/>
          <w:lang w:val="hr-HR"/>
        </w:rPr>
      </w:pPr>
      <w:r w:rsidRPr="00F85E4C">
        <w:rPr>
          <w:rFonts w:cs="Calibri"/>
          <w:color w:val="auto"/>
          <w:lang w:val="hr-HR"/>
        </w:rPr>
        <w:t>Dodatak I. Kolektivnom ugovoru za državne službenike i namještenike (Narodne novine, broj: 127/22.),</w:t>
      </w:r>
    </w:p>
    <w:p w14:paraId="2E099A6A" w14:textId="77777777" w:rsidR="00240D4B" w:rsidRPr="00F85E4C" w:rsidRDefault="00240D4B" w:rsidP="00F85E4C">
      <w:pPr>
        <w:numPr>
          <w:ilvl w:val="0"/>
          <w:numId w:val="54"/>
        </w:numPr>
        <w:suppressAutoHyphens w:val="0"/>
        <w:contextualSpacing/>
        <w:jc w:val="both"/>
        <w:rPr>
          <w:rFonts w:cs="Calibri"/>
          <w:color w:val="auto"/>
          <w:lang w:val="hr-HR"/>
        </w:rPr>
      </w:pPr>
      <w:r w:rsidRPr="00F85E4C">
        <w:rPr>
          <w:rFonts w:cs="Calibri"/>
          <w:color w:val="auto"/>
          <w:lang w:val="hr-HR"/>
        </w:rPr>
        <w:t>Dodatak II. Kolektivnom ugovoru za državne službenike i namještenike (Narodne novine, broj: 58/23.),</w:t>
      </w:r>
    </w:p>
    <w:p w14:paraId="417590AD" w14:textId="77777777" w:rsidR="00240D4B" w:rsidRPr="00F85E4C" w:rsidRDefault="00240D4B" w:rsidP="00F85E4C">
      <w:pPr>
        <w:numPr>
          <w:ilvl w:val="0"/>
          <w:numId w:val="54"/>
        </w:numPr>
        <w:suppressAutoHyphens w:val="0"/>
        <w:contextualSpacing/>
        <w:jc w:val="both"/>
        <w:rPr>
          <w:rFonts w:cs="Calibri"/>
          <w:color w:val="auto"/>
          <w:lang w:val="hr-HR"/>
        </w:rPr>
      </w:pPr>
      <w:r w:rsidRPr="00F85E4C">
        <w:rPr>
          <w:rFonts w:cs="Calibri"/>
          <w:color w:val="auto"/>
          <w:lang w:val="hr-HR"/>
        </w:rPr>
        <w:t>Dodatak III. Kolektivnom ugovoru za državne službenike i namještenike (Narodne novine, broj: 128/23.),</w:t>
      </w:r>
    </w:p>
    <w:p w14:paraId="563C1137" w14:textId="77777777" w:rsidR="00240D4B" w:rsidRPr="00F85E4C" w:rsidRDefault="00240D4B" w:rsidP="00F85E4C">
      <w:pPr>
        <w:numPr>
          <w:ilvl w:val="0"/>
          <w:numId w:val="54"/>
        </w:numPr>
        <w:suppressAutoHyphens w:val="0"/>
        <w:contextualSpacing/>
        <w:jc w:val="both"/>
        <w:rPr>
          <w:rFonts w:cs="Calibri"/>
          <w:color w:val="auto"/>
          <w:lang w:val="hr-HR"/>
        </w:rPr>
      </w:pPr>
      <w:r w:rsidRPr="00F85E4C">
        <w:rPr>
          <w:rFonts w:cs="Calibri"/>
          <w:color w:val="auto"/>
          <w:lang w:val="hr-HR"/>
        </w:rPr>
        <w:t>Dodatak IV. Kolektivnom ugovoru za državne službenike i namještenike (Narodne novine, broj: 4/25.),</w:t>
      </w:r>
    </w:p>
    <w:p w14:paraId="596D590D" w14:textId="77777777" w:rsidR="00240D4B" w:rsidRPr="00F85E4C" w:rsidRDefault="00240D4B" w:rsidP="00F85E4C">
      <w:pPr>
        <w:numPr>
          <w:ilvl w:val="0"/>
          <w:numId w:val="54"/>
        </w:numPr>
        <w:suppressAutoHyphens w:val="0"/>
        <w:contextualSpacing/>
        <w:jc w:val="both"/>
        <w:rPr>
          <w:rFonts w:cs="Calibri"/>
          <w:color w:val="auto"/>
          <w:lang w:val="hr-HR"/>
        </w:rPr>
      </w:pPr>
      <w:r w:rsidRPr="00F85E4C">
        <w:rPr>
          <w:rFonts w:cs="Calibri"/>
          <w:color w:val="auto"/>
          <w:lang w:val="hr-HR"/>
        </w:rPr>
        <w:t>Uredbe o visini dodataka na osnovni koeficijent za radna mjesta profesionalnih vatrogasaca (Narodne novine, broj: 92/24),</w:t>
      </w:r>
    </w:p>
    <w:p w14:paraId="52FE1B0B" w14:textId="77777777" w:rsidR="00240D4B" w:rsidRPr="00F85E4C" w:rsidRDefault="00240D4B" w:rsidP="00F85E4C">
      <w:pPr>
        <w:numPr>
          <w:ilvl w:val="0"/>
          <w:numId w:val="54"/>
        </w:numPr>
        <w:suppressAutoHyphens w:val="0"/>
        <w:contextualSpacing/>
        <w:jc w:val="both"/>
        <w:rPr>
          <w:rFonts w:cs="Calibri"/>
          <w:color w:val="auto"/>
          <w:lang w:val="hr-HR"/>
        </w:rPr>
      </w:pPr>
      <w:r w:rsidRPr="00F85E4C">
        <w:rPr>
          <w:rFonts w:cs="Calibri"/>
          <w:color w:val="auto"/>
          <w:lang w:val="hr-HR"/>
        </w:rPr>
        <w:t>Pravilnika o klasifikaciji postrojbi i koeficijentima složenosti poslova te radnih mjesta i mjerila za utvrđivanje radnih mjesta vatrogasaca (Narodne novine, broj: 85/24).</w:t>
      </w:r>
    </w:p>
    <w:p w14:paraId="79604E3C" w14:textId="77777777" w:rsidR="00240D4B" w:rsidRPr="00F85E4C" w:rsidRDefault="00240D4B" w:rsidP="00240D4B">
      <w:pPr>
        <w:tabs>
          <w:tab w:val="left" w:pos="851"/>
        </w:tabs>
        <w:ind w:left="720" w:right="-108"/>
        <w:contextualSpacing/>
        <w:jc w:val="both"/>
        <w:rPr>
          <w:rFonts w:cs="Calibri"/>
          <w:bCs/>
          <w:color w:val="auto"/>
          <w:lang w:val="hr-HR"/>
        </w:rPr>
      </w:pPr>
    </w:p>
    <w:tbl>
      <w:tblPr>
        <w:tblStyle w:val="Reetkatablice1"/>
        <w:tblW w:w="8786" w:type="dxa"/>
        <w:tblLook w:val="04A0" w:firstRow="1" w:lastRow="0" w:firstColumn="1" w:lastColumn="0" w:noHBand="0" w:noVBand="1"/>
      </w:tblPr>
      <w:tblGrid>
        <w:gridCol w:w="3118"/>
        <w:gridCol w:w="1417"/>
        <w:gridCol w:w="1417"/>
        <w:gridCol w:w="1417"/>
        <w:gridCol w:w="1417"/>
      </w:tblGrid>
      <w:tr w:rsidR="008E0BC3" w:rsidRPr="00F85E4C" w14:paraId="771D84A0"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7EA63A72" w14:textId="77777777" w:rsidR="00240D4B" w:rsidRPr="00F85E4C" w:rsidRDefault="00240D4B" w:rsidP="00240D4B">
            <w:pPr>
              <w:spacing w:before="120" w:after="120"/>
              <w:rPr>
                <w:rFonts w:cs="Calibri"/>
                <w:b/>
                <w:bCs/>
                <w:color w:val="auto"/>
                <w:sz w:val="20"/>
                <w:szCs w:val="20"/>
                <w:lang w:val="hr-HR" w:eastAsia="hr-HR"/>
              </w:rPr>
            </w:pPr>
            <w:r w:rsidRPr="00F85E4C">
              <w:rPr>
                <w:rFonts w:cs="Calibri"/>
                <w:b/>
                <w:bCs/>
                <w:color w:val="auto"/>
                <w:sz w:val="20"/>
                <w:szCs w:val="20"/>
                <w:lang w:val="hr-HR" w:eastAsia="hr-HR"/>
              </w:rPr>
              <w:t>PROGRAM 1800 REDOVNA DJELATNOST JAVNE VATROGASNE POSTROJBE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A1D21EC" w14:textId="77777777" w:rsidR="00240D4B" w:rsidRPr="00F85E4C" w:rsidRDefault="00240D4B" w:rsidP="00240D4B">
            <w:pPr>
              <w:spacing w:before="120" w:after="120"/>
              <w:jc w:val="center"/>
              <w:rPr>
                <w:rFonts w:cs="Calibri"/>
                <w:b/>
                <w:bCs/>
                <w:color w:val="auto"/>
                <w:sz w:val="20"/>
                <w:szCs w:val="20"/>
                <w:lang w:val="hr-HR" w:eastAsia="hr-HR"/>
              </w:rPr>
            </w:pPr>
            <w:r w:rsidRPr="00F85E4C">
              <w:rPr>
                <w:rFonts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5AAB33F9" w14:textId="77777777" w:rsidR="00240D4B" w:rsidRPr="00F85E4C" w:rsidRDefault="00240D4B" w:rsidP="00240D4B">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4F5BE1B" w14:textId="77777777" w:rsidR="00240D4B" w:rsidRPr="00F85E4C" w:rsidRDefault="00240D4B" w:rsidP="00240D4B">
            <w:pPr>
              <w:spacing w:before="120" w:after="120"/>
              <w:jc w:val="center"/>
              <w:rPr>
                <w:rFonts w:cs="Calibri"/>
                <w:b/>
                <w:bCs/>
                <w:color w:val="auto"/>
                <w:sz w:val="20"/>
                <w:szCs w:val="20"/>
                <w:lang w:val="hr-HR" w:eastAsia="hr-HR"/>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28B0C2B" w14:textId="77777777" w:rsidR="00240D4B" w:rsidRPr="00F85E4C" w:rsidRDefault="00240D4B" w:rsidP="00240D4B">
            <w:pPr>
              <w:spacing w:before="120" w:after="120"/>
              <w:jc w:val="center"/>
              <w:rPr>
                <w:rFonts w:cs="Calibri"/>
                <w:i/>
                <w:color w:val="auto"/>
                <w:sz w:val="20"/>
                <w:szCs w:val="20"/>
                <w:lang w:val="hr-HR"/>
              </w:rPr>
            </w:pPr>
            <w:r w:rsidRPr="00F85E4C">
              <w:rPr>
                <w:rFonts w:cs="Calibri"/>
                <w:i/>
                <w:color w:val="auto"/>
                <w:sz w:val="20"/>
                <w:szCs w:val="20"/>
                <w:lang w:val="hr-HR"/>
              </w:rPr>
              <w:t xml:space="preserve">INDEKS </w:t>
            </w:r>
          </w:p>
          <w:p w14:paraId="7B5E98EC" w14:textId="315DD065" w:rsidR="00240D4B" w:rsidRPr="00F85E4C" w:rsidRDefault="00E15156" w:rsidP="00240D4B">
            <w:pPr>
              <w:spacing w:before="120" w:after="120"/>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7421205F"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hideMark/>
          </w:tcPr>
          <w:p w14:paraId="4275E7BC" w14:textId="77777777" w:rsidR="00240D4B" w:rsidRPr="00F85E4C" w:rsidRDefault="00240D4B" w:rsidP="00240D4B">
            <w:pPr>
              <w:spacing w:before="120" w:after="120"/>
              <w:rPr>
                <w:rFonts w:cs="Calibri"/>
                <w:color w:val="auto"/>
                <w:sz w:val="20"/>
                <w:szCs w:val="20"/>
                <w:lang w:val="hr-HR" w:eastAsia="hr-HR"/>
              </w:rPr>
            </w:pPr>
            <w:r w:rsidRPr="00F85E4C">
              <w:rPr>
                <w:rFonts w:cs="Calibri"/>
                <w:color w:val="auto"/>
                <w:sz w:val="20"/>
                <w:szCs w:val="20"/>
                <w:lang w:val="hr-HR" w:eastAsia="hr-HR"/>
              </w:rPr>
              <w:t>Aktivnost A180001 OSNOVNA AKTIVNOST JAVNE VATROGASNE POSTROJBE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047E9A5"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500.450,00</w:t>
            </w:r>
          </w:p>
        </w:tc>
        <w:tc>
          <w:tcPr>
            <w:tcW w:w="1417" w:type="dxa"/>
            <w:tcBorders>
              <w:top w:val="single" w:sz="4" w:space="0" w:color="auto"/>
              <w:left w:val="single" w:sz="4" w:space="0" w:color="auto"/>
              <w:bottom w:val="single" w:sz="4" w:space="0" w:color="auto"/>
              <w:right w:val="single" w:sz="4" w:space="0" w:color="auto"/>
            </w:tcBorders>
            <w:vAlign w:val="center"/>
          </w:tcPr>
          <w:p w14:paraId="21DB2A52"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500.450,00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FF35B49"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49.157,95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601F501"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9,82</w:t>
            </w:r>
          </w:p>
        </w:tc>
      </w:tr>
      <w:tr w:rsidR="008E0BC3" w:rsidRPr="00F85E4C" w14:paraId="4F91293F"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hideMark/>
          </w:tcPr>
          <w:p w14:paraId="35E3C3C4" w14:textId="77777777" w:rsidR="00240D4B" w:rsidRPr="00F85E4C" w:rsidRDefault="00240D4B" w:rsidP="00240D4B">
            <w:pPr>
              <w:spacing w:before="120" w:after="120"/>
              <w:rPr>
                <w:rFonts w:cs="Calibri"/>
                <w:color w:val="auto"/>
                <w:sz w:val="20"/>
                <w:szCs w:val="20"/>
                <w:lang w:val="hr-HR" w:eastAsia="hr-HR"/>
              </w:rPr>
            </w:pPr>
            <w:r w:rsidRPr="00F85E4C">
              <w:rPr>
                <w:rFonts w:cs="Calibri"/>
                <w:color w:val="auto"/>
                <w:sz w:val="20"/>
                <w:szCs w:val="20"/>
                <w:lang w:val="hr-HR" w:eastAsia="hr-HR"/>
              </w:rPr>
              <w:t>Kapitalni projekt K180001 NABAVA OPREME ZA JAVNU VATROGASNU POSTROJBU</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DD9F55D"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14.614,00</w:t>
            </w:r>
          </w:p>
        </w:tc>
        <w:tc>
          <w:tcPr>
            <w:tcW w:w="1417" w:type="dxa"/>
            <w:tcBorders>
              <w:top w:val="single" w:sz="4" w:space="0" w:color="auto"/>
              <w:left w:val="single" w:sz="4" w:space="0" w:color="auto"/>
              <w:bottom w:val="single" w:sz="4" w:space="0" w:color="auto"/>
              <w:right w:val="single" w:sz="4" w:space="0" w:color="auto"/>
            </w:tcBorders>
            <w:vAlign w:val="center"/>
          </w:tcPr>
          <w:p w14:paraId="2DA6F5B6"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14.614,00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92D0395"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1.280,67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EEF5B5F"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8,76</w:t>
            </w:r>
          </w:p>
        </w:tc>
      </w:tr>
      <w:tr w:rsidR="008E0BC3" w:rsidRPr="00F85E4C" w14:paraId="7F54B5EF"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tcPr>
          <w:p w14:paraId="0EE838A5" w14:textId="77777777" w:rsidR="00240D4B" w:rsidRPr="00F85E4C" w:rsidRDefault="00240D4B" w:rsidP="00240D4B">
            <w:pPr>
              <w:spacing w:before="120" w:after="120"/>
              <w:rPr>
                <w:rFonts w:cs="Calibri"/>
                <w:color w:val="auto"/>
                <w:sz w:val="20"/>
                <w:szCs w:val="20"/>
                <w:lang w:val="hr-HR" w:eastAsia="hr-HR"/>
              </w:rPr>
            </w:pPr>
            <w:r w:rsidRPr="00F85E4C">
              <w:rPr>
                <w:rFonts w:cs="Calibri"/>
                <w:color w:val="auto"/>
                <w:sz w:val="20"/>
                <w:szCs w:val="20"/>
                <w:lang w:val="hr-HR" w:eastAsia="hr-HR"/>
              </w:rPr>
              <w:lastRenderedPageBreak/>
              <w:t>UKUPNO</w:t>
            </w:r>
          </w:p>
        </w:tc>
        <w:tc>
          <w:tcPr>
            <w:tcW w:w="1417" w:type="dxa"/>
            <w:tcBorders>
              <w:top w:val="single" w:sz="4" w:space="0" w:color="auto"/>
              <w:left w:val="single" w:sz="4" w:space="0" w:color="auto"/>
              <w:bottom w:val="single" w:sz="4" w:space="0" w:color="auto"/>
              <w:right w:val="single" w:sz="4" w:space="0" w:color="auto"/>
            </w:tcBorders>
            <w:noWrap/>
            <w:vAlign w:val="center"/>
          </w:tcPr>
          <w:p w14:paraId="7DD1D4D9"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515.064,00</w:t>
            </w:r>
          </w:p>
        </w:tc>
        <w:tc>
          <w:tcPr>
            <w:tcW w:w="1417" w:type="dxa"/>
            <w:tcBorders>
              <w:top w:val="single" w:sz="4" w:space="0" w:color="auto"/>
              <w:left w:val="single" w:sz="4" w:space="0" w:color="auto"/>
              <w:bottom w:val="single" w:sz="4" w:space="0" w:color="auto"/>
              <w:right w:val="single" w:sz="4" w:space="0" w:color="auto"/>
            </w:tcBorders>
            <w:vAlign w:val="center"/>
          </w:tcPr>
          <w:p w14:paraId="75DF90E6"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515.064,00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CC6C25D"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50.438,62</w:t>
            </w:r>
          </w:p>
        </w:tc>
        <w:tc>
          <w:tcPr>
            <w:tcW w:w="1417" w:type="dxa"/>
            <w:tcBorders>
              <w:top w:val="single" w:sz="4" w:space="0" w:color="auto"/>
              <w:left w:val="single" w:sz="4" w:space="0" w:color="auto"/>
              <w:bottom w:val="single" w:sz="4" w:space="0" w:color="auto"/>
              <w:right w:val="single" w:sz="4" w:space="0" w:color="auto"/>
            </w:tcBorders>
            <w:noWrap/>
            <w:vAlign w:val="center"/>
          </w:tcPr>
          <w:p w14:paraId="101B388A"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9,79</w:t>
            </w:r>
          </w:p>
        </w:tc>
      </w:tr>
    </w:tbl>
    <w:p w14:paraId="6FD48DAE" w14:textId="77777777" w:rsidR="00240D4B" w:rsidRPr="00F85E4C" w:rsidRDefault="00240D4B" w:rsidP="00240D4B">
      <w:pPr>
        <w:jc w:val="both"/>
        <w:rPr>
          <w:rFonts w:cs="Calibri"/>
          <w:b/>
          <w:bCs/>
          <w:color w:val="auto"/>
          <w:lang w:val="hr-HR"/>
        </w:rPr>
      </w:pPr>
    </w:p>
    <w:p w14:paraId="484C2FCA" w14:textId="77777777" w:rsidR="00240D4B" w:rsidRPr="00F85E4C" w:rsidRDefault="00240D4B" w:rsidP="00240D4B">
      <w:pPr>
        <w:jc w:val="both"/>
        <w:rPr>
          <w:rFonts w:cs="Calibri"/>
          <w:color w:val="auto"/>
          <w:lang w:val="hr-HR"/>
        </w:rPr>
      </w:pPr>
      <w:r w:rsidRPr="00F85E4C">
        <w:rPr>
          <w:rFonts w:cs="Calibri"/>
          <w:b/>
          <w:bCs/>
          <w:color w:val="auto"/>
          <w:lang w:val="hr-HR"/>
        </w:rPr>
        <w:t>Osnovna aktivnost Javne vatrogasne postrojbe</w:t>
      </w:r>
      <w:r w:rsidRPr="00F85E4C">
        <w:rPr>
          <w:rFonts w:cs="Calibri"/>
          <w:color w:val="auto"/>
          <w:lang w:val="hr-HR"/>
        </w:rPr>
        <w:t xml:space="preserve"> - odnosi se na rashode za zaposlene, materijalne i financijske rashode koji su neophodni za redovno obavljanje djelatnosti. Tijekom izvještajnog razdoblja dio troška odnosi se na plaće, a dio na redovno održavanje i servisiranje vatrogasnih vozila. </w:t>
      </w:r>
    </w:p>
    <w:p w14:paraId="2DD241A9" w14:textId="77777777" w:rsidR="00240D4B" w:rsidRPr="00F85E4C" w:rsidRDefault="00240D4B" w:rsidP="00240D4B">
      <w:pPr>
        <w:jc w:val="both"/>
        <w:rPr>
          <w:rFonts w:cs="Calibri"/>
          <w:color w:val="auto"/>
          <w:lang w:val="hr-HR"/>
        </w:rPr>
      </w:pPr>
    </w:p>
    <w:p w14:paraId="762DABBC" w14:textId="77777777" w:rsidR="00240D4B" w:rsidRPr="00F85E4C" w:rsidRDefault="00240D4B" w:rsidP="00240D4B">
      <w:pPr>
        <w:jc w:val="both"/>
        <w:rPr>
          <w:rFonts w:cs="Calibri"/>
          <w:color w:val="auto"/>
          <w:lang w:val="hr-HR"/>
        </w:rPr>
      </w:pPr>
      <w:r w:rsidRPr="00F85E4C">
        <w:rPr>
          <w:rFonts w:cs="Calibri"/>
          <w:b/>
          <w:bCs/>
          <w:color w:val="auto"/>
          <w:lang w:val="hr-HR"/>
        </w:rPr>
        <w:t xml:space="preserve">Nabava opreme za Javnu vatrogasnu postrojbu - </w:t>
      </w:r>
      <w:r w:rsidRPr="00F85E4C">
        <w:rPr>
          <w:rFonts w:cs="Calibri"/>
          <w:color w:val="auto"/>
          <w:lang w:val="hr-HR"/>
        </w:rPr>
        <w:t xml:space="preserve">odnosi se na nabavu opreme za protupožarnu zaštitu kako bi se održala kvaliteta pružanja usluga. Od opreme kupljena je profesionalna radna odjeća i visokotlačna mlaznica. </w:t>
      </w:r>
    </w:p>
    <w:p w14:paraId="5122461B" w14:textId="77777777" w:rsidR="00240D4B" w:rsidRPr="00F85E4C" w:rsidRDefault="00240D4B" w:rsidP="00240D4B">
      <w:pPr>
        <w:jc w:val="both"/>
        <w:rPr>
          <w:rFonts w:cs="Calibri"/>
          <w:color w:val="auto"/>
          <w:lang w:val="hr-HR"/>
        </w:rPr>
      </w:pPr>
    </w:p>
    <w:tbl>
      <w:tblPr>
        <w:tblW w:w="4999" w:type="pct"/>
        <w:jc w:val="center"/>
        <w:tblCellMar>
          <w:left w:w="0" w:type="dxa"/>
          <w:right w:w="0" w:type="dxa"/>
        </w:tblCellMar>
        <w:tblLook w:val="04A0" w:firstRow="1" w:lastRow="0" w:firstColumn="1" w:lastColumn="0" w:noHBand="0" w:noVBand="1"/>
      </w:tblPr>
      <w:tblGrid>
        <w:gridCol w:w="1978"/>
        <w:gridCol w:w="1235"/>
        <w:gridCol w:w="980"/>
        <w:gridCol w:w="1234"/>
        <w:gridCol w:w="1151"/>
        <w:gridCol w:w="1238"/>
        <w:gridCol w:w="1234"/>
      </w:tblGrid>
      <w:tr w:rsidR="008E0BC3" w:rsidRPr="00F85E4C" w14:paraId="0305B54C" w14:textId="77777777" w:rsidTr="001B1DE2">
        <w:trPr>
          <w:trHeight w:val="646"/>
          <w:jc w:val="center"/>
        </w:trPr>
        <w:tc>
          <w:tcPr>
            <w:tcW w:w="1092" w:type="pct"/>
            <w:tcBorders>
              <w:top w:val="single" w:sz="8" w:space="0" w:color="00000A"/>
              <w:left w:val="single" w:sz="8" w:space="0" w:color="00000A"/>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2AE8488F" w14:textId="77777777" w:rsidR="00240D4B" w:rsidRPr="00F85E4C" w:rsidRDefault="00240D4B" w:rsidP="00240D4B">
            <w:pPr>
              <w:spacing w:before="120" w:after="120"/>
              <w:jc w:val="center"/>
              <w:rPr>
                <w:rFonts w:eastAsia="Aptos" w:cs="Calibri"/>
                <w:color w:val="auto"/>
                <w:sz w:val="18"/>
                <w:szCs w:val="18"/>
                <w:lang w:val="hr-HR" w:eastAsia="en-US"/>
              </w:rPr>
            </w:pPr>
            <w:r w:rsidRPr="00F85E4C">
              <w:rPr>
                <w:rFonts w:cs="Calibri"/>
                <w:color w:val="auto"/>
                <w:sz w:val="18"/>
                <w:szCs w:val="18"/>
                <w:lang w:val="hr-HR"/>
              </w:rPr>
              <w:t>Pokazatelj uspješnosti</w:t>
            </w:r>
          </w:p>
        </w:tc>
        <w:tc>
          <w:tcPr>
            <w:tcW w:w="682" w:type="pct"/>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2C346C1E" w14:textId="77777777" w:rsidR="00240D4B" w:rsidRPr="00F85E4C" w:rsidRDefault="00240D4B" w:rsidP="00240D4B">
            <w:pPr>
              <w:spacing w:before="120" w:after="120"/>
              <w:jc w:val="center"/>
              <w:rPr>
                <w:rFonts w:eastAsia="Aptos" w:cs="Calibri"/>
                <w:color w:val="auto"/>
                <w:sz w:val="18"/>
                <w:szCs w:val="18"/>
                <w:lang w:val="hr-HR" w:eastAsia="en-US"/>
              </w:rPr>
            </w:pPr>
            <w:r w:rsidRPr="00F85E4C">
              <w:rPr>
                <w:rFonts w:cs="Calibri"/>
                <w:color w:val="auto"/>
                <w:sz w:val="18"/>
                <w:szCs w:val="18"/>
                <w:lang w:val="hr-HR"/>
              </w:rPr>
              <w:t>Definicija</w:t>
            </w:r>
          </w:p>
        </w:tc>
        <w:tc>
          <w:tcPr>
            <w:tcW w:w="541" w:type="pct"/>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72249064" w14:textId="77777777" w:rsidR="00240D4B" w:rsidRPr="00F85E4C" w:rsidRDefault="00240D4B" w:rsidP="00240D4B">
            <w:pPr>
              <w:spacing w:before="120" w:after="120"/>
              <w:jc w:val="center"/>
              <w:rPr>
                <w:rFonts w:eastAsia="Aptos" w:cs="Calibri"/>
                <w:color w:val="auto"/>
                <w:sz w:val="18"/>
                <w:szCs w:val="18"/>
                <w:lang w:val="hr-HR" w:eastAsia="en-US"/>
              </w:rPr>
            </w:pPr>
            <w:r w:rsidRPr="00F85E4C">
              <w:rPr>
                <w:rFonts w:cs="Calibri"/>
                <w:color w:val="auto"/>
                <w:sz w:val="18"/>
                <w:szCs w:val="18"/>
                <w:lang w:val="hr-HR"/>
              </w:rPr>
              <w:t>Jedinica</w:t>
            </w:r>
          </w:p>
        </w:tc>
        <w:tc>
          <w:tcPr>
            <w:tcW w:w="681" w:type="pct"/>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7FC42FD4" w14:textId="77777777" w:rsidR="00240D4B" w:rsidRPr="00F85E4C" w:rsidRDefault="00240D4B" w:rsidP="00240D4B">
            <w:pPr>
              <w:spacing w:before="120" w:after="120"/>
              <w:jc w:val="center"/>
              <w:rPr>
                <w:rFonts w:eastAsia="Aptos" w:cs="Calibri"/>
                <w:color w:val="auto"/>
                <w:sz w:val="18"/>
                <w:szCs w:val="18"/>
                <w:lang w:val="hr-HR" w:eastAsia="en-US"/>
              </w:rPr>
            </w:pPr>
            <w:r w:rsidRPr="00F85E4C">
              <w:rPr>
                <w:rFonts w:cs="Calibri"/>
                <w:color w:val="auto"/>
                <w:sz w:val="18"/>
                <w:szCs w:val="18"/>
                <w:lang w:val="hr-HR"/>
              </w:rPr>
              <w:t>Polazna vrijednost</w:t>
            </w:r>
          </w:p>
        </w:tc>
        <w:tc>
          <w:tcPr>
            <w:tcW w:w="636" w:type="pct"/>
            <w:tcBorders>
              <w:top w:val="single" w:sz="8" w:space="0" w:color="00000A"/>
              <w:left w:val="nil"/>
              <w:bottom w:val="single" w:sz="8" w:space="0" w:color="00000A"/>
              <w:right w:val="single" w:sz="4" w:space="0" w:color="auto"/>
            </w:tcBorders>
            <w:shd w:val="clear" w:color="auto" w:fill="FFFFFF"/>
            <w:tcMar>
              <w:top w:w="0" w:type="dxa"/>
              <w:left w:w="93" w:type="dxa"/>
              <w:bottom w:w="0" w:type="dxa"/>
              <w:right w:w="108" w:type="dxa"/>
            </w:tcMar>
            <w:vAlign w:val="center"/>
            <w:hideMark/>
          </w:tcPr>
          <w:p w14:paraId="246BE09D" w14:textId="77777777" w:rsidR="00240D4B" w:rsidRPr="00F85E4C" w:rsidRDefault="00240D4B" w:rsidP="00240D4B">
            <w:pPr>
              <w:spacing w:before="120" w:after="120"/>
              <w:jc w:val="center"/>
              <w:rPr>
                <w:rFonts w:eastAsia="Aptos" w:cs="Calibri"/>
                <w:color w:val="auto"/>
                <w:sz w:val="18"/>
                <w:szCs w:val="18"/>
                <w:lang w:val="hr-HR" w:eastAsia="en-US"/>
              </w:rPr>
            </w:pPr>
            <w:r w:rsidRPr="00F85E4C">
              <w:rPr>
                <w:rFonts w:cs="Calibri"/>
                <w:color w:val="auto"/>
                <w:sz w:val="18"/>
                <w:szCs w:val="18"/>
                <w:lang w:val="hr-HR"/>
              </w:rPr>
              <w:t>REBALANS 2025.</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tcPr>
          <w:p w14:paraId="59949F9B" w14:textId="77777777" w:rsidR="00240D4B" w:rsidRPr="00F85E4C" w:rsidRDefault="00240D4B" w:rsidP="00240D4B">
            <w:pPr>
              <w:spacing w:before="120" w:after="120"/>
              <w:jc w:val="center"/>
              <w:rPr>
                <w:rFonts w:cs="Calibri"/>
                <w:color w:val="auto"/>
                <w:sz w:val="18"/>
                <w:szCs w:val="18"/>
                <w:lang w:val="hr-HR"/>
              </w:rPr>
            </w:pPr>
            <w:r w:rsidRPr="00F85E4C">
              <w:rPr>
                <w:rFonts w:cs="Calibri"/>
                <w:color w:val="auto"/>
                <w:sz w:val="18"/>
                <w:szCs w:val="18"/>
                <w:lang w:val="hr-HR"/>
              </w:rPr>
              <w:t>TEKUĆI PLAN 2025.</w:t>
            </w:r>
          </w:p>
        </w:tc>
        <w:tc>
          <w:tcPr>
            <w:tcW w:w="682" w:type="pct"/>
            <w:tcBorders>
              <w:top w:val="single" w:sz="8" w:space="0" w:color="00000A"/>
              <w:left w:val="single" w:sz="4" w:space="0" w:color="auto"/>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35BBDC78" w14:textId="77777777" w:rsidR="00240D4B" w:rsidRPr="00F85E4C" w:rsidRDefault="00240D4B" w:rsidP="00240D4B">
            <w:pPr>
              <w:spacing w:before="120" w:after="120"/>
              <w:jc w:val="center"/>
              <w:rPr>
                <w:rFonts w:eastAsia="Aptos" w:cs="Calibri"/>
                <w:color w:val="auto"/>
                <w:sz w:val="18"/>
                <w:szCs w:val="18"/>
                <w:lang w:val="hr-HR" w:eastAsia="en-US"/>
              </w:rPr>
            </w:pPr>
            <w:r w:rsidRPr="00F85E4C">
              <w:rPr>
                <w:rFonts w:cs="Calibri"/>
                <w:color w:val="auto"/>
                <w:sz w:val="18"/>
                <w:szCs w:val="18"/>
                <w:lang w:val="hr-HR"/>
              </w:rPr>
              <w:t>IZVRŠENJE 30.6.2025.</w:t>
            </w:r>
          </w:p>
        </w:tc>
      </w:tr>
      <w:tr w:rsidR="008E0BC3" w:rsidRPr="00F85E4C" w14:paraId="450E6EDE" w14:textId="77777777" w:rsidTr="001B1DE2">
        <w:trPr>
          <w:trHeight w:val="535"/>
          <w:jc w:val="center"/>
        </w:trPr>
        <w:tc>
          <w:tcPr>
            <w:tcW w:w="1092" w:type="pct"/>
            <w:tcBorders>
              <w:top w:val="nil"/>
              <w:left w:val="single" w:sz="8" w:space="0" w:color="00000A"/>
              <w:bottom w:val="single" w:sz="8" w:space="0" w:color="00000A"/>
              <w:right w:val="single" w:sz="8" w:space="0" w:color="auto"/>
            </w:tcBorders>
            <w:shd w:val="clear" w:color="auto" w:fill="FFFFFF"/>
            <w:tcMar>
              <w:top w:w="0" w:type="dxa"/>
              <w:left w:w="93" w:type="dxa"/>
              <w:bottom w:w="0" w:type="dxa"/>
              <w:right w:w="108" w:type="dxa"/>
            </w:tcMar>
            <w:vAlign w:val="center"/>
            <w:hideMark/>
          </w:tcPr>
          <w:p w14:paraId="0D08E5F3" w14:textId="77777777" w:rsidR="00240D4B" w:rsidRPr="00F85E4C" w:rsidRDefault="00240D4B" w:rsidP="00240D4B">
            <w:pPr>
              <w:spacing w:before="120" w:after="120"/>
              <w:rPr>
                <w:rFonts w:eastAsia="Aptos" w:cs="Calibri"/>
                <w:color w:val="auto"/>
                <w:sz w:val="18"/>
                <w:szCs w:val="18"/>
                <w:lang w:val="hr-HR" w:eastAsia="en-US"/>
              </w:rPr>
            </w:pPr>
            <w:r w:rsidRPr="00F85E4C">
              <w:rPr>
                <w:rFonts w:cs="Calibri"/>
                <w:color w:val="auto"/>
                <w:sz w:val="18"/>
                <w:szCs w:val="18"/>
                <w:lang w:val="hr-HR"/>
              </w:rPr>
              <w:t>Broj intervencija na području djelovanja</w:t>
            </w:r>
          </w:p>
        </w:tc>
        <w:tc>
          <w:tcPr>
            <w:tcW w:w="682" w:type="pct"/>
            <w:tcBorders>
              <w:top w:val="nil"/>
              <w:left w:val="nil"/>
              <w:bottom w:val="single" w:sz="8" w:space="0" w:color="00000A"/>
              <w:right w:val="single" w:sz="8" w:space="0" w:color="auto"/>
            </w:tcBorders>
            <w:shd w:val="clear" w:color="auto" w:fill="FFFFFF"/>
            <w:tcMar>
              <w:top w:w="0" w:type="dxa"/>
              <w:left w:w="93" w:type="dxa"/>
              <w:bottom w:w="0" w:type="dxa"/>
              <w:right w:w="108" w:type="dxa"/>
            </w:tcMar>
            <w:vAlign w:val="center"/>
            <w:hideMark/>
          </w:tcPr>
          <w:p w14:paraId="296A5DBE" w14:textId="77777777" w:rsidR="00240D4B" w:rsidRPr="00F85E4C" w:rsidRDefault="00240D4B" w:rsidP="00240D4B">
            <w:pPr>
              <w:spacing w:before="120" w:after="120"/>
              <w:rPr>
                <w:rFonts w:eastAsia="Aptos" w:cs="Calibri"/>
                <w:color w:val="auto"/>
                <w:sz w:val="18"/>
                <w:szCs w:val="18"/>
                <w:lang w:val="hr-HR" w:eastAsia="en-US"/>
              </w:rPr>
            </w:pPr>
            <w:r w:rsidRPr="00F85E4C">
              <w:rPr>
                <w:rFonts w:cs="Calibri"/>
                <w:color w:val="auto"/>
                <w:sz w:val="18"/>
                <w:szCs w:val="18"/>
                <w:lang w:val="hr-HR"/>
              </w:rPr>
              <w:t>Odraditi sve intervencije na području grada Požege</w:t>
            </w:r>
          </w:p>
        </w:tc>
        <w:tc>
          <w:tcPr>
            <w:tcW w:w="541" w:type="pct"/>
            <w:tcBorders>
              <w:top w:val="nil"/>
              <w:left w:val="nil"/>
              <w:bottom w:val="single" w:sz="8" w:space="0" w:color="00000A"/>
              <w:right w:val="single" w:sz="8" w:space="0" w:color="auto"/>
            </w:tcBorders>
            <w:shd w:val="clear" w:color="auto" w:fill="FFFFFF"/>
            <w:tcMar>
              <w:top w:w="0" w:type="dxa"/>
              <w:left w:w="93" w:type="dxa"/>
              <w:bottom w:w="0" w:type="dxa"/>
              <w:right w:w="108" w:type="dxa"/>
            </w:tcMar>
            <w:vAlign w:val="center"/>
            <w:hideMark/>
          </w:tcPr>
          <w:p w14:paraId="709B10E9" w14:textId="77777777" w:rsidR="00240D4B" w:rsidRPr="00F85E4C" w:rsidRDefault="00240D4B" w:rsidP="00240D4B">
            <w:pPr>
              <w:spacing w:before="120" w:after="120"/>
              <w:jc w:val="center"/>
              <w:rPr>
                <w:rFonts w:eastAsia="Aptos" w:cs="Calibri"/>
                <w:color w:val="auto"/>
                <w:sz w:val="18"/>
                <w:szCs w:val="18"/>
                <w:lang w:val="hr-HR" w:eastAsia="en-US"/>
              </w:rPr>
            </w:pPr>
            <w:r w:rsidRPr="00F85E4C">
              <w:rPr>
                <w:rFonts w:cs="Calibri"/>
                <w:color w:val="auto"/>
                <w:sz w:val="18"/>
                <w:szCs w:val="18"/>
                <w:lang w:val="hr-HR"/>
              </w:rPr>
              <w:t>Broj</w:t>
            </w:r>
          </w:p>
        </w:tc>
        <w:tc>
          <w:tcPr>
            <w:tcW w:w="681" w:type="pct"/>
            <w:tcBorders>
              <w:top w:val="nil"/>
              <w:left w:val="nil"/>
              <w:bottom w:val="single" w:sz="8" w:space="0" w:color="00000A"/>
              <w:right w:val="single" w:sz="8" w:space="0" w:color="auto"/>
            </w:tcBorders>
            <w:shd w:val="clear" w:color="auto" w:fill="FFFFFF"/>
            <w:tcMar>
              <w:top w:w="0" w:type="dxa"/>
              <w:left w:w="93" w:type="dxa"/>
              <w:bottom w:w="0" w:type="dxa"/>
              <w:right w:w="108" w:type="dxa"/>
            </w:tcMar>
            <w:vAlign w:val="center"/>
            <w:hideMark/>
          </w:tcPr>
          <w:p w14:paraId="07E4B5DE" w14:textId="77777777" w:rsidR="00240D4B" w:rsidRPr="00F85E4C" w:rsidRDefault="00240D4B" w:rsidP="00240D4B">
            <w:pPr>
              <w:spacing w:before="120" w:after="120"/>
              <w:jc w:val="center"/>
              <w:rPr>
                <w:rFonts w:eastAsia="Aptos" w:cs="Calibri"/>
                <w:color w:val="auto"/>
                <w:sz w:val="18"/>
                <w:szCs w:val="18"/>
                <w:lang w:val="hr-HR" w:eastAsia="en-US"/>
              </w:rPr>
            </w:pPr>
            <w:r w:rsidRPr="00F85E4C">
              <w:rPr>
                <w:rFonts w:eastAsia="Aptos" w:cs="Calibri"/>
                <w:color w:val="auto"/>
                <w:sz w:val="18"/>
                <w:szCs w:val="18"/>
                <w:lang w:val="hr-HR" w:eastAsia="en-US"/>
              </w:rPr>
              <w:t>400</w:t>
            </w:r>
          </w:p>
        </w:tc>
        <w:tc>
          <w:tcPr>
            <w:tcW w:w="636" w:type="pct"/>
            <w:tcBorders>
              <w:top w:val="nil"/>
              <w:left w:val="nil"/>
              <w:bottom w:val="single" w:sz="8" w:space="0" w:color="00000A"/>
              <w:right w:val="single" w:sz="4" w:space="0" w:color="auto"/>
            </w:tcBorders>
            <w:shd w:val="clear" w:color="auto" w:fill="FFFFFF"/>
            <w:tcMar>
              <w:top w:w="0" w:type="dxa"/>
              <w:left w:w="93" w:type="dxa"/>
              <w:bottom w:w="0" w:type="dxa"/>
              <w:right w:w="108" w:type="dxa"/>
            </w:tcMar>
            <w:vAlign w:val="center"/>
            <w:hideMark/>
          </w:tcPr>
          <w:p w14:paraId="6C21C137" w14:textId="77777777" w:rsidR="00240D4B" w:rsidRPr="00F85E4C" w:rsidRDefault="00240D4B" w:rsidP="00240D4B">
            <w:pPr>
              <w:spacing w:before="120" w:after="120"/>
              <w:jc w:val="center"/>
              <w:rPr>
                <w:rFonts w:eastAsia="Aptos" w:cs="Calibri"/>
                <w:color w:val="auto"/>
                <w:sz w:val="18"/>
                <w:szCs w:val="18"/>
                <w:lang w:val="hr-HR" w:eastAsia="en-US"/>
              </w:rPr>
            </w:pPr>
            <w:r w:rsidRPr="00F85E4C">
              <w:rPr>
                <w:rFonts w:eastAsia="Aptos" w:cs="Calibri"/>
                <w:color w:val="auto"/>
                <w:sz w:val="18"/>
                <w:szCs w:val="18"/>
                <w:lang w:val="hr-HR" w:eastAsia="en-US"/>
              </w:rPr>
              <w:t>400</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tcPr>
          <w:p w14:paraId="65FE4454" w14:textId="77777777" w:rsidR="00240D4B" w:rsidRPr="00F85E4C" w:rsidRDefault="00240D4B" w:rsidP="00240D4B">
            <w:pPr>
              <w:spacing w:before="120" w:after="120"/>
              <w:jc w:val="center"/>
              <w:rPr>
                <w:rFonts w:eastAsia="Aptos" w:cs="Calibri"/>
                <w:color w:val="auto"/>
                <w:sz w:val="18"/>
                <w:szCs w:val="18"/>
                <w:lang w:val="hr-HR" w:eastAsia="en-US"/>
              </w:rPr>
            </w:pPr>
            <w:r w:rsidRPr="00F85E4C">
              <w:rPr>
                <w:rFonts w:eastAsia="Aptos" w:cs="Calibri"/>
                <w:color w:val="auto"/>
                <w:sz w:val="18"/>
                <w:szCs w:val="18"/>
                <w:lang w:val="hr-HR" w:eastAsia="en-US"/>
              </w:rPr>
              <w:t>400</w:t>
            </w:r>
          </w:p>
        </w:tc>
        <w:tc>
          <w:tcPr>
            <w:tcW w:w="682" w:type="pct"/>
            <w:tcBorders>
              <w:top w:val="nil"/>
              <w:left w:val="single" w:sz="4" w:space="0" w:color="auto"/>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66903357" w14:textId="77777777" w:rsidR="00240D4B" w:rsidRPr="00F85E4C" w:rsidRDefault="00240D4B" w:rsidP="00240D4B">
            <w:pPr>
              <w:spacing w:before="120" w:after="120"/>
              <w:jc w:val="center"/>
              <w:rPr>
                <w:rFonts w:eastAsia="Aptos" w:cs="Calibri"/>
                <w:color w:val="auto"/>
                <w:sz w:val="18"/>
                <w:szCs w:val="18"/>
                <w:lang w:val="hr-HR" w:eastAsia="en-US"/>
              </w:rPr>
            </w:pPr>
            <w:r w:rsidRPr="00F85E4C">
              <w:rPr>
                <w:rFonts w:eastAsia="Aptos" w:cs="Calibri"/>
                <w:color w:val="auto"/>
                <w:sz w:val="18"/>
                <w:szCs w:val="18"/>
                <w:lang w:val="hr-HR" w:eastAsia="en-US"/>
              </w:rPr>
              <w:t>217</w:t>
            </w:r>
          </w:p>
        </w:tc>
      </w:tr>
    </w:tbl>
    <w:p w14:paraId="1B6D26C2" w14:textId="3D6366E9" w:rsidR="00A342C6" w:rsidRPr="00F85E4C" w:rsidRDefault="00A342C6">
      <w:pPr>
        <w:suppressAutoHyphens w:val="0"/>
        <w:rPr>
          <w:rFonts w:cs="Calibri"/>
          <w:b/>
          <w:bCs/>
          <w:color w:val="auto"/>
          <w:lang w:val="hr-HR"/>
        </w:rPr>
      </w:pPr>
    </w:p>
    <w:p w14:paraId="46C4ED0A" w14:textId="77777777" w:rsidR="00BC0B54" w:rsidRPr="00F85E4C" w:rsidRDefault="00BC0B54" w:rsidP="00BC0B54">
      <w:pPr>
        <w:rPr>
          <w:rFonts w:cs="Calibri"/>
          <w:b/>
          <w:bCs/>
          <w:color w:val="auto"/>
          <w:lang w:val="hr-HR"/>
        </w:rPr>
      </w:pPr>
      <w:bookmarkStart w:id="34" w:name="_Hlk88827168"/>
      <w:bookmarkStart w:id="35" w:name="_Hlk120531287"/>
      <w:bookmarkEnd w:id="20"/>
      <w:bookmarkEnd w:id="28"/>
      <w:bookmarkEnd w:id="29"/>
      <w:r w:rsidRPr="00F85E4C">
        <w:rPr>
          <w:rFonts w:cs="Calibri"/>
          <w:b/>
          <w:bCs/>
          <w:color w:val="auto"/>
          <w:lang w:val="hr-HR"/>
        </w:rPr>
        <w:t xml:space="preserve">Glava 00303 Javna ustanova – Lokalna razvojna agencija </w:t>
      </w:r>
    </w:p>
    <w:p w14:paraId="0BC66630" w14:textId="77777777" w:rsidR="00BC0B54" w:rsidRPr="00F85E4C" w:rsidRDefault="00BC0B54" w:rsidP="00BC0B54">
      <w:pPr>
        <w:rPr>
          <w:rFonts w:cs="Calibri"/>
          <w:b/>
          <w:bCs/>
          <w:color w:val="auto"/>
          <w:lang w:val="hr-HR" w:eastAsia="en-US"/>
        </w:rPr>
      </w:pPr>
    </w:p>
    <w:p w14:paraId="554AF2D6" w14:textId="77777777" w:rsidR="00BC0B54" w:rsidRPr="00F85E4C" w:rsidRDefault="00BC0B54" w:rsidP="00BC0B54">
      <w:pPr>
        <w:jc w:val="both"/>
        <w:rPr>
          <w:rFonts w:cs="Calibri"/>
          <w:color w:val="auto"/>
          <w:lang w:val="hr-HR"/>
        </w:rPr>
      </w:pPr>
      <w:r w:rsidRPr="00F85E4C">
        <w:rPr>
          <w:rFonts w:cs="Calibri"/>
          <w:b/>
          <w:bCs/>
          <w:color w:val="auto"/>
          <w:lang w:val="hr-HR"/>
        </w:rPr>
        <w:t>Proračunski korisnik 50725 – Lokalna razvojna agencija Požega LO-RA</w:t>
      </w:r>
    </w:p>
    <w:p w14:paraId="3752ECCF" w14:textId="77777777" w:rsidR="00BC0B54" w:rsidRPr="00F85E4C" w:rsidRDefault="00BC0B54" w:rsidP="00BC0B54">
      <w:pPr>
        <w:jc w:val="both"/>
        <w:rPr>
          <w:rFonts w:cs="Calibri"/>
          <w:bCs/>
          <w:color w:val="auto"/>
          <w:lang w:val="hr-HR"/>
        </w:rPr>
      </w:pPr>
    </w:p>
    <w:p w14:paraId="03539EB7" w14:textId="77777777" w:rsidR="00BC0B54" w:rsidRPr="00F85E4C" w:rsidRDefault="00BC0B54" w:rsidP="00BC0B54">
      <w:pPr>
        <w:ind w:firstLine="720"/>
        <w:jc w:val="both"/>
        <w:rPr>
          <w:rFonts w:cs="Calibri"/>
          <w:bCs/>
          <w:color w:val="auto"/>
          <w:lang w:val="hr-HR"/>
        </w:rPr>
      </w:pPr>
      <w:r w:rsidRPr="00F85E4C">
        <w:rPr>
          <w:rFonts w:cs="Calibri"/>
          <w:bCs/>
          <w:color w:val="auto"/>
          <w:lang w:val="hr-HR"/>
        </w:rPr>
        <w:t>Javna ustanova Lokalna razvojna agencija Požega osnovana je 2018. godine te obavlja sljedeće djelatnosti: poticanje razvoja gospodarstva, turizma, poljoprivrede i organizacija civilnog društva Grada Požege, koordiniranje izrade strategija razvoja jedinica lokalne samouprave, poticanje pripreme razvojnih projekata na području jedinice lokalne samouprave, sudjelovanje u izradi razvojnih projekata i strateških projekata regionalnog razvoja statističke regije, priprema i provedba razvojnih programa i projekata Grada Požege financiranih iz sredstava EU fondova, pružanje savjetodavne i tehničke pomoći u pripremi projekata gospodarskih subjekata s područja Grada Požege, istraživanje tržišta i ispitivanje javnog mijenja, organizacija sastanaka i poslovnih sajmova, ostale poslovne pomoćne uslužne djelatnosti i djelatnost upravljanja Poduzetničkim inkubatorom u Požegi te druge poslove definirane Statutom.</w:t>
      </w:r>
    </w:p>
    <w:p w14:paraId="39FC79F8" w14:textId="77777777" w:rsidR="00BC0B54" w:rsidRPr="00F85E4C" w:rsidRDefault="00BC0B54" w:rsidP="00BC0B54">
      <w:pPr>
        <w:ind w:firstLine="720"/>
        <w:jc w:val="both"/>
        <w:rPr>
          <w:rFonts w:cs="Calibri"/>
          <w:bCs/>
          <w:color w:val="auto"/>
          <w:lang w:val="hr-HR"/>
        </w:rPr>
      </w:pPr>
    </w:p>
    <w:tbl>
      <w:tblPr>
        <w:tblStyle w:val="Reetkatablice1"/>
        <w:tblW w:w="8786" w:type="dxa"/>
        <w:tblLook w:val="04A0" w:firstRow="1" w:lastRow="0" w:firstColumn="1" w:lastColumn="0" w:noHBand="0" w:noVBand="1"/>
      </w:tblPr>
      <w:tblGrid>
        <w:gridCol w:w="3118"/>
        <w:gridCol w:w="1417"/>
        <w:gridCol w:w="1417"/>
        <w:gridCol w:w="1417"/>
        <w:gridCol w:w="1417"/>
      </w:tblGrid>
      <w:tr w:rsidR="008E0BC3" w:rsidRPr="00F85E4C" w14:paraId="13E18B46"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hideMark/>
          </w:tcPr>
          <w:p w14:paraId="25DFEE5F" w14:textId="77777777" w:rsidR="00BC0B54" w:rsidRPr="00F85E4C" w:rsidRDefault="00BC0B54" w:rsidP="00BC0B54">
            <w:pPr>
              <w:spacing w:before="120" w:after="120"/>
              <w:rPr>
                <w:rFonts w:cs="Calibri"/>
                <w:b/>
                <w:bCs/>
                <w:i/>
                <w:iCs/>
                <w:color w:val="auto"/>
                <w:sz w:val="20"/>
                <w:szCs w:val="20"/>
                <w:lang w:val="hr-HR" w:eastAsia="hr-HR"/>
              </w:rPr>
            </w:pPr>
            <w:r w:rsidRPr="00F85E4C">
              <w:rPr>
                <w:rFonts w:cs="Calibri"/>
                <w:b/>
                <w:bCs/>
                <w:i/>
                <w:iCs/>
                <w:color w:val="auto"/>
                <w:sz w:val="20"/>
                <w:szCs w:val="20"/>
                <w:lang w:val="hr-HR" w:eastAsia="hr-HR"/>
              </w:rPr>
              <w:t>Glava 00303 JAVNA USTANOVA - LOKALNA RAZVOJNA AGENCIJA</w:t>
            </w:r>
          </w:p>
          <w:p w14:paraId="1AC883BD" w14:textId="77777777" w:rsidR="00BC0B54" w:rsidRPr="00F85E4C" w:rsidRDefault="00BC0B54" w:rsidP="00BC0B54">
            <w:pPr>
              <w:spacing w:before="120" w:after="120"/>
              <w:rPr>
                <w:rFonts w:cs="Calibri"/>
                <w:b/>
                <w:bCs/>
                <w:i/>
                <w:iCs/>
                <w:color w:val="auto"/>
                <w:sz w:val="20"/>
                <w:szCs w:val="20"/>
                <w:lang w:val="hr-HR" w:eastAsia="hr-HR"/>
              </w:rPr>
            </w:pPr>
            <w:r w:rsidRPr="00F85E4C">
              <w:rPr>
                <w:rFonts w:cs="Calibri"/>
                <w:b/>
                <w:bCs/>
                <w:i/>
                <w:iCs/>
                <w:color w:val="auto"/>
                <w:sz w:val="20"/>
                <w:szCs w:val="20"/>
                <w:lang w:val="hr-HR" w:eastAsia="hr-HR"/>
              </w:rPr>
              <w:t>50725 LOKALNA RAZVOJNA AGENCIJA POŽEGA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972993E"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5C6DA01C" w14:textId="77777777" w:rsidR="00BC0B54" w:rsidRPr="00F85E4C" w:rsidRDefault="00BC0B54" w:rsidP="00BC0B54">
            <w:pPr>
              <w:spacing w:before="120" w:after="120"/>
              <w:jc w:val="center"/>
              <w:rPr>
                <w:rFonts w:cs="Calibri"/>
                <w:i/>
                <w:iCs/>
                <w:color w:val="auto"/>
                <w:sz w:val="20"/>
                <w:szCs w:val="20"/>
                <w:lang w:val="hr-HR"/>
              </w:rPr>
            </w:pPr>
            <w:r w:rsidRPr="00F85E4C">
              <w:rPr>
                <w:rFonts w:cs="Calibri"/>
                <w:i/>
                <w:iCs/>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4A44209"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C865ABD" w14:textId="77777777" w:rsidR="00BC0B54" w:rsidRPr="00F85E4C" w:rsidRDefault="00BC0B54" w:rsidP="00BC0B54">
            <w:pPr>
              <w:spacing w:before="120" w:after="120"/>
              <w:jc w:val="center"/>
              <w:rPr>
                <w:rFonts w:cs="Calibri"/>
                <w:i/>
                <w:iCs/>
                <w:color w:val="auto"/>
                <w:sz w:val="20"/>
                <w:szCs w:val="20"/>
                <w:lang w:val="hr-HR"/>
              </w:rPr>
            </w:pPr>
            <w:r w:rsidRPr="00F85E4C">
              <w:rPr>
                <w:rFonts w:cs="Calibri"/>
                <w:i/>
                <w:iCs/>
                <w:color w:val="auto"/>
                <w:sz w:val="20"/>
                <w:szCs w:val="20"/>
                <w:lang w:val="hr-HR"/>
              </w:rPr>
              <w:t xml:space="preserve">INDEKS </w:t>
            </w:r>
          </w:p>
          <w:p w14:paraId="2953EE16" w14:textId="50C6B0C2" w:rsidR="00BC0B54" w:rsidRPr="00F85E4C" w:rsidRDefault="00E15156"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rPr>
              <w:t>Izvršenje/ tekući plan</w:t>
            </w:r>
          </w:p>
        </w:tc>
      </w:tr>
      <w:tr w:rsidR="008E0BC3" w:rsidRPr="00F85E4C" w14:paraId="5C376DE9"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hideMark/>
          </w:tcPr>
          <w:p w14:paraId="4EA8C8A2" w14:textId="77777777" w:rsidR="00BC0B54" w:rsidRPr="00F85E4C" w:rsidRDefault="00BC0B54" w:rsidP="00BC0B54">
            <w:pPr>
              <w:spacing w:before="120" w:after="120"/>
              <w:rPr>
                <w:rFonts w:cs="Calibri"/>
                <w:i/>
                <w:iCs/>
                <w:color w:val="auto"/>
                <w:sz w:val="20"/>
                <w:szCs w:val="20"/>
                <w:lang w:val="hr-HR" w:eastAsia="hr-HR"/>
              </w:rPr>
            </w:pPr>
            <w:r w:rsidRPr="00F85E4C">
              <w:rPr>
                <w:rFonts w:cs="Calibri"/>
                <w:i/>
                <w:iCs/>
                <w:color w:val="auto"/>
                <w:sz w:val="20"/>
                <w:szCs w:val="20"/>
                <w:lang w:val="hr-HR" w:eastAsia="hr-HR"/>
              </w:rPr>
              <w:t>Program 2500 REDOVNA DJELATNOST LOKALNE RAZVOJNE AGENCIJE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C25BE47"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350.817,00</w:t>
            </w:r>
          </w:p>
        </w:tc>
        <w:tc>
          <w:tcPr>
            <w:tcW w:w="1417" w:type="dxa"/>
            <w:tcBorders>
              <w:top w:val="single" w:sz="4" w:space="0" w:color="auto"/>
              <w:left w:val="single" w:sz="4" w:space="0" w:color="auto"/>
              <w:bottom w:val="single" w:sz="4" w:space="0" w:color="auto"/>
              <w:right w:val="single" w:sz="4" w:space="0" w:color="auto"/>
            </w:tcBorders>
            <w:vAlign w:val="center"/>
          </w:tcPr>
          <w:p w14:paraId="0F0171F4"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350.817,00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57D4E0B"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194.621,63</w:t>
            </w:r>
          </w:p>
        </w:tc>
        <w:tc>
          <w:tcPr>
            <w:tcW w:w="1417" w:type="dxa"/>
            <w:tcBorders>
              <w:top w:val="single" w:sz="4" w:space="0" w:color="auto"/>
              <w:left w:val="single" w:sz="4" w:space="0" w:color="auto"/>
              <w:bottom w:val="single" w:sz="4" w:space="0" w:color="auto"/>
              <w:right w:val="single" w:sz="4" w:space="0" w:color="auto"/>
            </w:tcBorders>
            <w:noWrap/>
            <w:vAlign w:val="center"/>
          </w:tcPr>
          <w:p w14:paraId="7327E2DF"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55,48</w:t>
            </w:r>
          </w:p>
        </w:tc>
      </w:tr>
      <w:tr w:rsidR="008E0BC3" w:rsidRPr="00F85E4C" w14:paraId="4CD94A94"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hideMark/>
          </w:tcPr>
          <w:p w14:paraId="558068DF" w14:textId="77777777" w:rsidR="00BC0B54" w:rsidRPr="00F85E4C" w:rsidRDefault="00BC0B54" w:rsidP="00BC0B54">
            <w:pPr>
              <w:spacing w:before="120" w:after="120"/>
              <w:rPr>
                <w:rFonts w:cs="Calibri"/>
                <w:i/>
                <w:iCs/>
                <w:color w:val="auto"/>
                <w:sz w:val="20"/>
                <w:szCs w:val="20"/>
                <w:lang w:val="hr-HR" w:eastAsia="hr-HR"/>
              </w:rPr>
            </w:pPr>
            <w:r w:rsidRPr="00F85E4C">
              <w:rPr>
                <w:rFonts w:cs="Calibri"/>
                <w:i/>
                <w:iCs/>
                <w:color w:val="auto"/>
                <w:sz w:val="20"/>
                <w:szCs w:val="20"/>
                <w:lang w:val="hr-HR" w:eastAsia="hr-HR"/>
              </w:rPr>
              <w:t>Program 2501 PRIPREMA I PROVEDBA PROJEKATA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A441C10"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48.100,00</w:t>
            </w:r>
          </w:p>
        </w:tc>
        <w:tc>
          <w:tcPr>
            <w:tcW w:w="1417" w:type="dxa"/>
            <w:tcBorders>
              <w:top w:val="single" w:sz="4" w:space="0" w:color="auto"/>
              <w:left w:val="single" w:sz="4" w:space="0" w:color="auto"/>
              <w:bottom w:val="single" w:sz="4" w:space="0" w:color="auto"/>
              <w:right w:val="single" w:sz="4" w:space="0" w:color="auto"/>
            </w:tcBorders>
            <w:vAlign w:val="center"/>
          </w:tcPr>
          <w:p w14:paraId="61F55E9D"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48.100,00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D3B8DD8"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0BD6506"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0,00</w:t>
            </w:r>
          </w:p>
        </w:tc>
      </w:tr>
    </w:tbl>
    <w:p w14:paraId="470F00D5" w14:textId="77777777" w:rsidR="00BC0B54" w:rsidRPr="00F85E4C" w:rsidRDefault="00BC0B54" w:rsidP="00BC0B54">
      <w:pPr>
        <w:jc w:val="both"/>
        <w:rPr>
          <w:rFonts w:cs="Calibri"/>
          <w:b/>
          <w:bCs/>
          <w:color w:val="auto"/>
          <w:lang w:val="hr-HR"/>
        </w:rPr>
      </w:pPr>
    </w:p>
    <w:p w14:paraId="259FC8E4" w14:textId="77777777" w:rsidR="00BC0B54" w:rsidRPr="00F85E4C" w:rsidRDefault="00BC0B54" w:rsidP="00BC0B54">
      <w:pPr>
        <w:jc w:val="both"/>
        <w:rPr>
          <w:rFonts w:cs="Calibri"/>
          <w:b/>
          <w:bCs/>
          <w:color w:val="auto"/>
          <w:lang w:val="hr-HR"/>
        </w:rPr>
      </w:pPr>
      <w:r w:rsidRPr="00F85E4C">
        <w:rPr>
          <w:rFonts w:cs="Calibri"/>
          <w:b/>
          <w:bCs/>
          <w:color w:val="auto"/>
          <w:lang w:val="hr-HR"/>
        </w:rPr>
        <w:t>NAZIV PROGRAMA: REDOVNA DJELATNOST LOKALNE RAZVOJNE AGENCIJE</w:t>
      </w:r>
    </w:p>
    <w:p w14:paraId="7DEAA0AD" w14:textId="77777777" w:rsidR="00BC0B54" w:rsidRPr="00F85E4C" w:rsidRDefault="00BC0B54" w:rsidP="00BC0B54">
      <w:pPr>
        <w:jc w:val="both"/>
        <w:rPr>
          <w:rFonts w:cs="Calibri"/>
          <w:b/>
          <w:bCs/>
          <w:color w:val="auto"/>
          <w:lang w:val="hr-HR"/>
        </w:rPr>
      </w:pPr>
    </w:p>
    <w:p w14:paraId="2D23027D" w14:textId="77777777" w:rsidR="00BC0B54" w:rsidRPr="00F85E4C" w:rsidRDefault="00BC0B54" w:rsidP="00BC0B54">
      <w:pPr>
        <w:ind w:firstLine="720"/>
        <w:jc w:val="both"/>
        <w:rPr>
          <w:rFonts w:cs="Calibri"/>
          <w:color w:val="auto"/>
          <w:lang w:val="hr-HR"/>
        </w:rPr>
      </w:pPr>
      <w:r w:rsidRPr="00F85E4C">
        <w:rPr>
          <w:rFonts w:cs="Calibri"/>
          <w:color w:val="auto"/>
          <w:lang w:val="hr-HR"/>
        </w:rPr>
        <w:t xml:space="preserve">Program Redovna djelatnost Lokalne razvojne agencije usmjeren je na obavljanje redovne djelatnosti ustanove. </w:t>
      </w:r>
    </w:p>
    <w:p w14:paraId="33232FC8" w14:textId="77777777" w:rsidR="00BC0B54" w:rsidRPr="00F85E4C" w:rsidRDefault="00BC0B54" w:rsidP="00BC0B54">
      <w:pPr>
        <w:ind w:firstLine="720"/>
        <w:jc w:val="both"/>
        <w:rPr>
          <w:rFonts w:cs="Calibri"/>
          <w:color w:val="auto"/>
          <w:lang w:val="hr-HR"/>
        </w:rPr>
      </w:pPr>
    </w:p>
    <w:p w14:paraId="67ECD23D" w14:textId="77777777" w:rsidR="00BC0B54" w:rsidRPr="00F85E4C" w:rsidRDefault="00BC0B54" w:rsidP="00BC0B54">
      <w:pPr>
        <w:tabs>
          <w:tab w:val="left" w:pos="851"/>
        </w:tabs>
        <w:jc w:val="both"/>
        <w:rPr>
          <w:rFonts w:cs="Calibri"/>
          <w:b/>
          <w:color w:val="auto"/>
          <w:lang w:val="hr-HR"/>
        </w:rPr>
      </w:pPr>
      <w:r w:rsidRPr="00F85E4C">
        <w:rPr>
          <w:rFonts w:cs="Calibri"/>
          <w:b/>
          <w:color w:val="auto"/>
          <w:lang w:val="hr-HR"/>
        </w:rPr>
        <w:lastRenderedPageBreak/>
        <w:t>Zakonska osnova za uvođenje programa</w:t>
      </w:r>
    </w:p>
    <w:p w14:paraId="034A4C0D" w14:textId="77777777" w:rsidR="00BC0B54" w:rsidRPr="00F85E4C" w:rsidRDefault="00BC0B54" w:rsidP="00F85E4C">
      <w:pPr>
        <w:numPr>
          <w:ilvl w:val="0"/>
          <w:numId w:val="21"/>
        </w:numPr>
        <w:tabs>
          <w:tab w:val="left" w:pos="851"/>
        </w:tabs>
        <w:spacing w:before="120" w:after="120" w:line="252" w:lineRule="auto"/>
        <w:contextualSpacing/>
        <w:jc w:val="both"/>
        <w:rPr>
          <w:rFonts w:cs="Calibri"/>
          <w:b/>
          <w:color w:val="auto"/>
          <w:lang w:val="hr-HR"/>
        </w:rPr>
      </w:pPr>
      <w:r w:rsidRPr="00F85E4C">
        <w:rPr>
          <w:rFonts w:cs="Calibri"/>
          <w:color w:val="auto"/>
          <w:lang w:val="hr-HR"/>
        </w:rPr>
        <w:t>Zakon o ustanovama (Narodne novine, broj: 76/93., 29/97., 47/99., 35/08., 127/19. i 151/22.),</w:t>
      </w:r>
    </w:p>
    <w:p w14:paraId="545432B0" w14:textId="77777777" w:rsidR="00BC0B54" w:rsidRPr="00F85E4C" w:rsidRDefault="00BC0B54" w:rsidP="00F85E4C">
      <w:pPr>
        <w:numPr>
          <w:ilvl w:val="0"/>
          <w:numId w:val="21"/>
        </w:numPr>
        <w:tabs>
          <w:tab w:val="left" w:pos="851"/>
        </w:tabs>
        <w:spacing w:before="120" w:after="120" w:line="252" w:lineRule="auto"/>
        <w:contextualSpacing/>
        <w:jc w:val="both"/>
        <w:rPr>
          <w:rFonts w:cs="Calibri"/>
          <w:b/>
          <w:color w:val="auto"/>
          <w:lang w:val="hr-HR"/>
        </w:rPr>
      </w:pPr>
      <w:r w:rsidRPr="00F85E4C">
        <w:rPr>
          <w:rFonts w:cs="Calibri"/>
          <w:color w:val="auto"/>
          <w:lang w:val="hr-HR"/>
        </w:rPr>
        <w:t>Zakon o regionalnom razvoju (Narodne novine, broj: 147/14., 123/17. i 118/18.) i</w:t>
      </w:r>
    </w:p>
    <w:p w14:paraId="3D296AF9" w14:textId="4C80DFA4" w:rsidR="00BC0B54" w:rsidRPr="00F85E4C" w:rsidRDefault="00BC0B54" w:rsidP="00F85E4C">
      <w:pPr>
        <w:numPr>
          <w:ilvl w:val="0"/>
          <w:numId w:val="21"/>
        </w:numPr>
        <w:tabs>
          <w:tab w:val="left" w:pos="851"/>
        </w:tabs>
        <w:spacing w:before="120" w:after="120" w:line="252" w:lineRule="auto"/>
        <w:contextualSpacing/>
        <w:jc w:val="both"/>
        <w:rPr>
          <w:rFonts w:cs="Calibri"/>
          <w:b/>
          <w:color w:val="auto"/>
          <w:lang w:val="hr-HR"/>
        </w:rPr>
      </w:pPr>
      <w:r w:rsidRPr="00F85E4C">
        <w:rPr>
          <w:rFonts w:cs="Calibri"/>
          <w:color w:val="auto"/>
          <w:lang w:val="hr-HR"/>
        </w:rPr>
        <w:t>Odluka Gradskog vijeća Grada Požege o osnivanju Javne ustanove Lokalna razvojna agencija Požega (Službene novine Grada Požege, broj: 19/18., 2/19. i 16/19.).</w:t>
      </w:r>
    </w:p>
    <w:p w14:paraId="78F9A58D" w14:textId="77777777" w:rsidR="00BC0B54" w:rsidRPr="00F85E4C" w:rsidRDefault="00BC0B54" w:rsidP="00BC0B54">
      <w:pPr>
        <w:tabs>
          <w:tab w:val="left" w:pos="851"/>
        </w:tabs>
        <w:ind w:left="720"/>
        <w:contextualSpacing/>
        <w:jc w:val="both"/>
        <w:rPr>
          <w:rFonts w:cs="Calibri"/>
          <w:b/>
          <w:color w:val="auto"/>
          <w:lang w:val="hr-HR"/>
        </w:rPr>
      </w:pPr>
    </w:p>
    <w:tbl>
      <w:tblPr>
        <w:tblStyle w:val="Reetkatablice1"/>
        <w:tblW w:w="8787" w:type="dxa"/>
        <w:tblInd w:w="-5" w:type="dxa"/>
        <w:tblLook w:val="04A0" w:firstRow="1" w:lastRow="0" w:firstColumn="1" w:lastColumn="0" w:noHBand="0" w:noVBand="1"/>
      </w:tblPr>
      <w:tblGrid>
        <w:gridCol w:w="3118"/>
        <w:gridCol w:w="1418"/>
        <w:gridCol w:w="1417"/>
        <w:gridCol w:w="1417"/>
        <w:gridCol w:w="1417"/>
      </w:tblGrid>
      <w:tr w:rsidR="008E0BC3" w:rsidRPr="00F85E4C" w14:paraId="4113F890"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1C50FCEC" w14:textId="77777777" w:rsidR="00BC0B54" w:rsidRPr="00F85E4C" w:rsidRDefault="00BC0B54" w:rsidP="00BC0B54">
            <w:pPr>
              <w:spacing w:before="120" w:after="120"/>
              <w:ind w:right="-142"/>
              <w:rPr>
                <w:rFonts w:cs="Calibri"/>
                <w:b/>
                <w:bCs/>
                <w:color w:val="auto"/>
                <w:sz w:val="20"/>
                <w:szCs w:val="20"/>
                <w:lang w:val="hr-HR" w:eastAsia="hr-HR"/>
              </w:rPr>
            </w:pPr>
            <w:r w:rsidRPr="00F85E4C">
              <w:rPr>
                <w:rFonts w:cs="Calibri"/>
                <w:b/>
                <w:bCs/>
                <w:color w:val="auto"/>
                <w:sz w:val="20"/>
                <w:szCs w:val="20"/>
                <w:lang w:val="hr-HR" w:eastAsia="hr-HR"/>
              </w:rPr>
              <w:t>Program 2500 REDOVNA DJELATNOST LOKALNE RAZVOJNE AGENCIJE</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A03B662" w14:textId="77777777" w:rsidR="00BC0B54" w:rsidRPr="00F85E4C" w:rsidRDefault="00BC0B54" w:rsidP="00BC0B54">
            <w:pPr>
              <w:spacing w:before="120" w:after="120"/>
              <w:ind w:right="-142"/>
              <w:jc w:val="center"/>
              <w:rPr>
                <w:rFonts w:cs="Calibri"/>
                <w:i/>
                <w:iCs/>
                <w:color w:val="auto"/>
                <w:sz w:val="20"/>
                <w:szCs w:val="20"/>
                <w:lang w:val="hr-HR" w:eastAsia="hr-HR"/>
              </w:rPr>
            </w:pPr>
            <w:r w:rsidRPr="00F85E4C">
              <w:rPr>
                <w:rFonts w:cs="Calibri"/>
                <w:i/>
                <w:iCs/>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2B78C6D6" w14:textId="77777777" w:rsidR="00BC0B54" w:rsidRPr="00F85E4C" w:rsidRDefault="00BC0B54" w:rsidP="00BC0B54">
            <w:pPr>
              <w:spacing w:before="120" w:after="120"/>
              <w:ind w:left="-113" w:right="-142"/>
              <w:jc w:val="center"/>
              <w:rPr>
                <w:rFonts w:cs="Calibri"/>
                <w:i/>
                <w:iCs/>
                <w:color w:val="auto"/>
                <w:sz w:val="20"/>
                <w:szCs w:val="20"/>
                <w:lang w:val="hr-HR"/>
              </w:rPr>
            </w:pPr>
            <w:r w:rsidRPr="00F85E4C">
              <w:rPr>
                <w:rFonts w:cs="Calibri"/>
                <w:i/>
                <w:iCs/>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370D589" w14:textId="77777777" w:rsidR="00BC0B54" w:rsidRPr="00F85E4C" w:rsidRDefault="00BC0B54" w:rsidP="00BC0B54">
            <w:pPr>
              <w:spacing w:before="120" w:after="120"/>
              <w:ind w:right="-142"/>
              <w:jc w:val="center"/>
              <w:rPr>
                <w:rFonts w:cs="Calibri"/>
                <w:i/>
                <w:iCs/>
                <w:color w:val="auto"/>
                <w:sz w:val="20"/>
                <w:szCs w:val="20"/>
                <w:lang w:val="hr-HR" w:eastAsia="hr-HR"/>
              </w:rPr>
            </w:pPr>
            <w:r w:rsidRPr="00F85E4C">
              <w:rPr>
                <w:rFonts w:cs="Calibri"/>
                <w:i/>
                <w:iCs/>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ABCC1C9" w14:textId="77777777" w:rsidR="00BC0B54" w:rsidRPr="00F85E4C" w:rsidRDefault="00BC0B54" w:rsidP="00BC0B54">
            <w:pPr>
              <w:spacing w:before="120" w:after="120"/>
              <w:ind w:right="-142"/>
              <w:jc w:val="center"/>
              <w:rPr>
                <w:rFonts w:cs="Calibri"/>
                <w:i/>
                <w:iCs/>
                <w:color w:val="auto"/>
                <w:sz w:val="20"/>
                <w:szCs w:val="20"/>
                <w:lang w:val="hr-HR"/>
              </w:rPr>
            </w:pPr>
            <w:r w:rsidRPr="00F85E4C">
              <w:rPr>
                <w:rFonts w:cs="Calibri"/>
                <w:i/>
                <w:iCs/>
                <w:color w:val="auto"/>
                <w:sz w:val="20"/>
                <w:szCs w:val="20"/>
                <w:lang w:val="hr-HR"/>
              </w:rPr>
              <w:t xml:space="preserve">INDEKS </w:t>
            </w:r>
          </w:p>
          <w:p w14:paraId="26630DC5" w14:textId="2085077E" w:rsidR="00BC0B54" w:rsidRPr="00F85E4C" w:rsidRDefault="00E15156" w:rsidP="00BC0B54">
            <w:pPr>
              <w:spacing w:before="120" w:after="120"/>
              <w:ind w:right="-142"/>
              <w:jc w:val="center"/>
              <w:rPr>
                <w:rFonts w:cs="Calibri"/>
                <w:i/>
                <w:iCs/>
                <w:color w:val="auto"/>
                <w:sz w:val="20"/>
                <w:szCs w:val="20"/>
                <w:lang w:val="hr-HR"/>
              </w:rPr>
            </w:pPr>
            <w:r w:rsidRPr="00F85E4C">
              <w:rPr>
                <w:rFonts w:cs="Calibri"/>
                <w:i/>
                <w:iCs/>
                <w:color w:val="auto"/>
                <w:sz w:val="20"/>
                <w:szCs w:val="20"/>
                <w:lang w:val="hr-HR"/>
              </w:rPr>
              <w:t>Izvršenje/ tekući plan</w:t>
            </w:r>
          </w:p>
        </w:tc>
      </w:tr>
      <w:tr w:rsidR="008E0BC3" w:rsidRPr="00F85E4C" w14:paraId="017952A7"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hideMark/>
          </w:tcPr>
          <w:p w14:paraId="3633766B" w14:textId="77777777" w:rsidR="00BC0B54" w:rsidRPr="00F85E4C" w:rsidRDefault="00BC0B54" w:rsidP="00BC0B54">
            <w:pPr>
              <w:spacing w:before="120" w:after="120"/>
              <w:ind w:right="-142"/>
              <w:rPr>
                <w:rFonts w:cs="Calibri"/>
                <w:color w:val="auto"/>
                <w:sz w:val="20"/>
                <w:szCs w:val="20"/>
                <w:lang w:val="hr-HR" w:eastAsia="hr-HR"/>
              </w:rPr>
            </w:pPr>
            <w:r w:rsidRPr="00F85E4C">
              <w:rPr>
                <w:rFonts w:cs="Calibri"/>
                <w:color w:val="auto"/>
                <w:sz w:val="20"/>
                <w:szCs w:val="20"/>
                <w:lang w:val="hr-HR" w:eastAsia="hr-HR"/>
              </w:rPr>
              <w:t>Aktivnost A250001 OSNOVNA AKTIVNOST LOKALNE RAZVOJNE AGENCIJE</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F52B2FF"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347.287,00</w:t>
            </w:r>
          </w:p>
        </w:tc>
        <w:tc>
          <w:tcPr>
            <w:tcW w:w="1417" w:type="dxa"/>
            <w:tcBorders>
              <w:top w:val="single" w:sz="4" w:space="0" w:color="auto"/>
              <w:left w:val="single" w:sz="4" w:space="0" w:color="auto"/>
              <w:bottom w:val="single" w:sz="4" w:space="0" w:color="auto"/>
              <w:right w:val="single" w:sz="4" w:space="0" w:color="auto"/>
            </w:tcBorders>
            <w:vAlign w:val="center"/>
          </w:tcPr>
          <w:p w14:paraId="52A9CF74"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347.287,00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78887DB"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193.058,39</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BD0B9EC"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55,59</w:t>
            </w:r>
          </w:p>
        </w:tc>
      </w:tr>
      <w:tr w:rsidR="008E0BC3" w:rsidRPr="00F85E4C" w14:paraId="1C9EA93B"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hideMark/>
          </w:tcPr>
          <w:p w14:paraId="266481D3" w14:textId="77777777" w:rsidR="00BC0B54" w:rsidRPr="00F85E4C" w:rsidRDefault="00BC0B54" w:rsidP="00BC0B54">
            <w:pPr>
              <w:spacing w:before="120" w:after="120"/>
              <w:ind w:right="-142"/>
              <w:rPr>
                <w:rFonts w:cs="Calibri"/>
                <w:color w:val="auto"/>
                <w:sz w:val="20"/>
                <w:szCs w:val="20"/>
                <w:lang w:val="hr-HR" w:eastAsia="hr-HR"/>
              </w:rPr>
            </w:pPr>
            <w:r w:rsidRPr="00F85E4C">
              <w:rPr>
                <w:rFonts w:cs="Calibri"/>
                <w:color w:val="auto"/>
                <w:sz w:val="20"/>
                <w:szCs w:val="20"/>
                <w:lang w:val="hr-HR" w:eastAsia="hr-HR"/>
              </w:rPr>
              <w:t>Kapitalni projekt K250001 NABAVA OPREME ZA LOKALNU RAZVOJNU AGENCIJU</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8D5351F"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3.530,00</w:t>
            </w:r>
          </w:p>
        </w:tc>
        <w:tc>
          <w:tcPr>
            <w:tcW w:w="1417" w:type="dxa"/>
            <w:tcBorders>
              <w:top w:val="single" w:sz="4" w:space="0" w:color="auto"/>
              <w:left w:val="single" w:sz="4" w:space="0" w:color="auto"/>
              <w:bottom w:val="single" w:sz="4" w:space="0" w:color="auto"/>
              <w:right w:val="single" w:sz="4" w:space="0" w:color="auto"/>
            </w:tcBorders>
            <w:vAlign w:val="center"/>
          </w:tcPr>
          <w:p w14:paraId="2663D7D1"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3.530,00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F5B3E39"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1.563,24</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A6EED9E"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44,28</w:t>
            </w:r>
          </w:p>
        </w:tc>
      </w:tr>
      <w:tr w:rsidR="008E0BC3" w:rsidRPr="00F85E4C" w14:paraId="66ED50BC"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tcPr>
          <w:p w14:paraId="0DCF0651" w14:textId="77777777" w:rsidR="00BC0B54" w:rsidRPr="00F85E4C" w:rsidRDefault="00BC0B54" w:rsidP="00BC0B54">
            <w:pPr>
              <w:spacing w:before="120" w:after="120"/>
              <w:ind w:right="-142"/>
              <w:rPr>
                <w:rFonts w:cs="Calibri"/>
                <w:color w:val="auto"/>
                <w:sz w:val="20"/>
                <w:szCs w:val="20"/>
                <w:lang w:val="hr-HR" w:eastAsia="hr-HR"/>
              </w:rPr>
            </w:pPr>
            <w:r w:rsidRPr="00F85E4C">
              <w:rPr>
                <w:rFonts w:cs="Calibri"/>
                <w:color w:val="auto"/>
                <w:sz w:val="20"/>
                <w:szCs w:val="20"/>
                <w:lang w:val="hr-HR" w:eastAsia="hr-HR"/>
              </w:rPr>
              <w:t>UKUPNO</w:t>
            </w:r>
          </w:p>
        </w:tc>
        <w:tc>
          <w:tcPr>
            <w:tcW w:w="1418" w:type="dxa"/>
            <w:tcBorders>
              <w:top w:val="single" w:sz="4" w:space="0" w:color="auto"/>
              <w:left w:val="single" w:sz="4" w:space="0" w:color="auto"/>
              <w:bottom w:val="single" w:sz="4" w:space="0" w:color="auto"/>
              <w:right w:val="single" w:sz="4" w:space="0" w:color="auto"/>
            </w:tcBorders>
            <w:noWrap/>
            <w:vAlign w:val="center"/>
          </w:tcPr>
          <w:p w14:paraId="5A3208A6"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350.817,00</w:t>
            </w:r>
          </w:p>
        </w:tc>
        <w:tc>
          <w:tcPr>
            <w:tcW w:w="1417" w:type="dxa"/>
            <w:tcBorders>
              <w:top w:val="single" w:sz="4" w:space="0" w:color="auto"/>
              <w:left w:val="single" w:sz="4" w:space="0" w:color="auto"/>
              <w:bottom w:val="single" w:sz="4" w:space="0" w:color="auto"/>
              <w:right w:val="single" w:sz="4" w:space="0" w:color="auto"/>
            </w:tcBorders>
            <w:vAlign w:val="center"/>
          </w:tcPr>
          <w:p w14:paraId="4C829D20" w14:textId="77777777" w:rsidR="00BC0B54" w:rsidRPr="00F85E4C" w:rsidRDefault="00BC0B54" w:rsidP="00BC0B54">
            <w:pPr>
              <w:spacing w:before="120" w:after="120"/>
              <w:jc w:val="center"/>
              <w:rPr>
                <w:rFonts w:cs="Calibri"/>
                <w:i/>
                <w:iCs/>
                <w:color w:val="auto"/>
                <w:sz w:val="20"/>
                <w:szCs w:val="20"/>
                <w:lang w:val="hr-HR"/>
              </w:rPr>
            </w:pPr>
            <w:r w:rsidRPr="00F85E4C">
              <w:rPr>
                <w:rFonts w:cs="Calibri"/>
                <w:i/>
                <w:iCs/>
                <w:color w:val="auto"/>
                <w:sz w:val="20"/>
                <w:szCs w:val="20"/>
                <w:lang w:val="hr-HR" w:eastAsia="hr-HR"/>
              </w:rPr>
              <w:t>350.817,00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9D29FC7" w14:textId="77777777" w:rsidR="00BC0B54" w:rsidRPr="00F85E4C" w:rsidRDefault="00BC0B54" w:rsidP="00BC0B54">
            <w:pPr>
              <w:spacing w:before="120" w:after="120"/>
              <w:jc w:val="center"/>
              <w:rPr>
                <w:rFonts w:cs="Calibri"/>
                <w:i/>
                <w:iCs/>
                <w:color w:val="auto"/>
                <w:sz w:val="20"/>
                <w:szCs w:val="20"/>
                <w:lang w:val="hr-HR"/>
              </w:rPr>
            </w:pPr>
            <w:r w:rsidRPr="00F85E4C">
              <w:rPr>
                <w:rFonts w:cs="Calibri"/>
                <w:i/>
                <w:iCs/>
                <w:color w:val="auto"/>
                <w:sz w:val="20"/>
                <w:szCs w:val="20"/>
                <w:lang w:val="hr-HR"/>
              </w:rPr>
              <w:t>194.621,63</w:t>
            </w:r>
          </w:p>
        </w:tc>
        <w:tc>
          <w:tcPr>
            <w:tcW w:w="1417" w:type="dxa"/>
            <w:tcBorders>
              <w:top w:val="single" w:sz="4" w:space="0" w:color="auto"/>
              <w:left w:val="single" w:sz="4" w:space="0" w:color="auto"/>
              <w:bottom w:val="single" w:sz="4" w:space="0" w:color="auto"/>
              <w:right w:val="single" w:sz="4" w:space="0" w:color="auto"/>
            </w:tcBorders>
            <w:noWrap/>
            <w:vAlign w:val="center"/>
          </w:tcPr>
          <w:p w14:paraId="30487640"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55,48</w:t>
            </w:r>
          </w:p>
        </w:tc>
      </w:tr>
    </w:tbl>
    <w:p w14:paraId="393F342F" w14:textId="77777777" w:rsidR="00BC0B54" w:rsidRPr="00F85E4C" w:rsidRDefault="00BC0B54" w:rsidP="00BC0B54">
      <w:pPr>
        <w:jc w:val="both"/>
        <w:rPr>
          <w:rFonts w:cs="Calibri"/>
          <w:b/>
          <w:bCs/>
          <w:color w:val="auto"/>
          <w:lang w:val="hr-HR"/>
        </w:rPr>
      </w:pPr>
    </w:p>
    <w:p w14:paraId="48C1BA87" w14:textId="77777777" w:rsidR="00BC0B54" w:rsidRPr="00F85E4C" w:rsidRDefault="00BC0B54" w:rsidP="00BC0B54">
      <w:pPr>
        <w:jc w:val="both"/>
        <w:rPr>
          <w:rFonts w:cs="Calibri"/>
          <w:color w:val="auto"/>
          <w:lang w:val="hr-HR"/>
        </w:rPr>
      </w:pPr>
      <w:r w:rsidRPr="00F85E4C">
        <w:rPr>
          <w:rFonts w:cs="Calibri"/>
          <w:b/>
          <w:bCs/>
          <w:color w:val="auto"/>
          <w:lang w:val="hr-HR"/>
        </w:rPr>
        <w:t>Osnovna aktivnost Lokalne razvojne agencije</w:t>
      </w:r>
      <w:r w:rsidRPr="00F85E4C">
        <w:rPr>
          <w:rFonts w:cs="Calibri"/>
          <w:color w:val="auto"/>
          <w:lang w:val="hr-HR"/>
        </w:rPr>
        <w:t xml:space="preserve"> </w:t>
      </w:r>
      <w:r w:rsidRPr="00F85E4C">
        <w:rPr>
          <w:rFonts w:cs="Calibri"/>
          <w:b/>
          <w:bCs/>
          <w:color w:val="auto"/>
          <w:lang w:val="hr-HR"/>
        </w:rPr>
        <w:t>Požega</w:t>
      </w:r>
      <w:r w:rsidRPr="00F85E4C">
        <w:rPr>
          <w:rFonts w:cs="Calibri"/>
          <w:color w:val="auto"/>
          <w:lang w:val="hr-HR"/>
        </w:rPr>
        <w:t xml:space="preserve"> - odnosi se na rashode za poslovanje, materijalne i financijske rashode koji su potrebni za redovno obavljanje poslovanja.</w:t>
      </w:r>
    </w:p>
    <w:p w14:paraId="4B1DA383" w14:textId="77777777" w:rsidR="00BC0B54" w:rsidRPr="00F85E4C" w:rsidRDefault="00BC0B54" w:rsidP="00BC0B54">
      <w:pPr>
        <w:jc w:val="both"/>
        <w:rPr>
          <w:rFonts w:cs="Calibri"/>
          <w:color w:val="auto"/>
          <w:lang w:val="hr-HR"/>
        </w:rPr>
      </w:pPr>
    </w:p>
    <w:p w14:paraId="4B16A398" w14:textId="77777777" w:rsidR="00BC0B54" w:rsidRPr="00F85E4C" w:rsidRDefault="00BC0B54" w:rsidP="00BC0B54">
      <w:pPr>
        <w:jc w:val="both"/>
        <w:rPr>
          <w:rFonts w:cs="Calibri"/>
          <w:color w:val="auto"/>
          <w:lang w:val="hr-HR"/>
        </w:rPr>
      </w:pPr>
      <w:r w:rsidRPr="00F85E4C">
        <w:rPr>
          <w:rFonts w:cs="Calibri"/>
          <w:b/>
          <w:bCs/>
          <w:color w:val="auto"/>
          <w:lang w:val="hr-HR"/>
        </w:rPr>
        <w:t>Nabava opreme za Lokalnu razvojnu agenciju</w:t>
      </w:r>
      <w:r w:rsidRPr="00F85E4C">
        <w:rPr>
          <w:rFonts w:cs="Calibri"/>
          <w:color w:val="auto"/>
          <w:lang w:val="hr-HR"/>
        </w:rPr>
        <w:t xml:space="preserve"> - u izvještajnom razdoblju rashodi se odnose na leasing službenog automobila.</w:t>
      </w:r>
    </w:p>
    <w:p w14:paraId="3E8ED13D" w14:textId="77777777" w:rsidR="00BC0B54" w:rsidRPr="00F85E4C" w:rsidRDefault="00BC0B54" w:rsidP="00BC0B54">
      <w:pPr>
        <w:jc w:val="both"/>
        <w:rPr>
          <w:rFonts w:cs="Calibri"/>
          <w:color w:val="auto"/>
          <w:lang w:val="hr-H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91"/>
        <w:gridCol w:w="1448"/>
        <w:gridCol w:w="912"/>
        <w:gridCol w:w="1164"/>
        <w:gridCol w:w="1260"/>
        <w:gridCol w:w="1140"/>
        <w:gridCol w:w="1247"/>
      </w:tblGrid>
      <w:tr w:rsidR="008E0BC3" w:rsidRPr="00F85E4C" w14:paraId="115E9E42" w14:textId="77777777" w:rsidTr="00D623F3">
        <w:trPr>
          <w:trHeight w:val="432"/>
          <w:jc w:val="center"/>
        </w:trPr>
        <w:tc>
          <w:tcPr>
            <w:tcW w:w="1044" w:type="pct"/>
            <w:shd w:val="clear" w:color="auto" w:fill="FFFFFF"/>
            <w:tcMar>
              <w:top w:w="0" w:type="dxa"/>
              <w:left w:w="93" w:type="dxa"/>
              <w:bottom w:w="0" w:type="dxa"/>
              <w:right w:w="108" w:type="dxa"/>
            </w:tcMar>
            <w:vAlign w:val="center"/>
            <w:hideMark/>
          </w:tcPr>
          <w:p w14:paraId="07FDF4E5" w14:textId="77777777" w:rsidR="00BC0B54" w:rsidRPr="00F85E4C" w:rsidRDefault="00BC0B54" w:rsidP="00BC0B54">
            <w:pPr>
              <w:spacing w:before="120" w:after="120"/>
              <w:ind w:right="-142"/>
              <w:jc w:val="center"/>
              <w:rPr>
                <w:rFonts w:cs="Calibri"/>
                <w:color w:val="auto"/>
                <w:sz w:val="18"/>
                <w:szCs w:val="18"/>
                <w:lang w:val="hr-HR"/>
              </w:rPr>
            </w:pPr>
            <w:r w:rsidRPr="00F85E4C">
              <w:rPr>
                <w:rFonts w:cs="Calibri"/>
                <w:color w:val="auto"/>
                <w:sz w:val="18"/>
                <w:szCs w:val="18"/>
                <w:lang w:val="hr-HR"/>
              </w:rPr>
              <w:t>Pokazatelj uspješnosti</w:t>
            </w:r>
          </w:p>
        </w:tc>
        <w:tc>
          <w:tcPr>
            <w:tcW w:w="799" w:type="pct"/>
            <w:shd w:val="clear" w:color="auto" w:fill="FFFFFF"/>
            <w:tcMar>
              <w:top w:w="0" w:type="dxa"/>
              <w:left w:w="93" w:type="dxa"/>
              <w:bottom w:w="0" w:type="dxa"/>
              <w:right w:w="108" w:type="dxa"/>
            </w:tcMar>
            <w:vAlign w:val="center"/>
            <w:hideMark/>
          </w:tcPr>
          <w:p w14:paraId="34A89F9A" w14:textId="77777777" w:rsidR="00BC0B54" w:rsidRPr="00F85E4C" w:rsidRDefault="00BC0B54" w:rsidP="00BC0B54">
            <w:pPr>
              <w:spacing w:before="120" w:after="120"/>
              <w:ind w:right="-142"/>
              <w:jc w:val="center"/>
              <w:rPr>
                <w:rFonts w:cs="Calibri"/>
                <w:color w:val="auto"/>
                <w:sz w:val="18"/>
                <w:szCs w:val="18"/>
                <w:lang w:val="hr-HR"/>
              </w:rPr>
            </w:pPr>
            <w:r w:rsidRPr="00F85E4C">
              <w:rPr>
                <w:rFonts w:cs="Calibri"/>
                <w:color w:val="auto"/>
                <w:sz w:val="18"/>
                <w:szCs w:val="18"/>
                <w:lang w:val="hr-HR"/>
              </w:rPr>
              <w:t>Definicija</w:t>
            </w:r>
          </w:p>
        </w:tc>
        <w:tc>
          <w:tcPr>
            <w:tcW w:w="503" w:type="pct"/>
            <w:shd w:val="clear" w:color="auto" w:fill="FFFFFF"/>
            <w:tcMar>
              <w:top w:w="0" w:type="dxa"/>
              <w:left w:w="93" w:type="dxa"/>
              <w:bottom w:w="0" w:type="dxa"/>
              <w:right w:w="108" w:type="dxa"/>
            </w:tcMar>
            <w:vAlign w:val="center"/>
            <w:hideMark/>
          </w:tcPr>
          <w:p w14:paraId="43FFA971" w14:textId="77777777" w:rsidR="00BC0B54" w:rsidRPr="00F85E4C" w:rsidRDefault="00BC0B54" w:rsidP="00BC0B54">
            <w:pPr>
              <w:spacing w:before="120" w:after="120"/>
              <w:ind w:right="-142"/>
              <w:jc w:val="center"/>
              <w:rPr>
                <w:rFonts w:cs="Calibri"/>
                <w:color w:val="auto"/>
                <w:sz w:val="18"/>
                <w:szCs w:val="18"/>
                <w:lang w:val="hr-HR"/>
              </w:rPr>
            </w:pPr>
            <w:r w:rsidRPr="00F85E4C">
              <w:rPr>
                <w:rFonts w:cs="Calibri"/>
                <w:color w:val="auto"/>
                <w:sz w:val="18"/>
                <w:szCs w:val="18"/>
                <w:lang w:val="hr-HR"/>
              </w:rPr>
              <w:t>Jedinica</w:t>
            </w:r>
          </w:p>
        </w:tc>
        <w:tc>
          <w:tcPr>
            <w:tcW w:w="642" w:type="pct"/>
            <w:shd w:val="clear" w:color="auto" w:fill="FFFFFF"/>
            <w:tcMar>
              <w:top w:w="0" w:type="dxa"/>
              <w:left w:w="93" w:type="dxa"/>
              <w:bottom w:w="0" w:type="dxa"/>
              <w:right w:w="108" w:type="dxa"/>
            </w:tcMar>
            <w:vAlign w:val="center"/>
            <w:hideMark/>
          </w:tcPr>
          <w:p w14:paraId="42142D5E" w14:textId="77777777" w:rsidR="00BC0B54" w:rsidRPr="00F85E4C" w:rsidRDefault="00BC0B54" w:rsidP="00BC0B54">
            <w:pPr>
              <w:spacing w:before="120" w:after="120"/>
              <w:ind w:right="-142"/>
              <w:jc w:val="center"/>
              <w:rPr>
                <w:rFonts w:cs="Calibri"/>
                <w:color w:val="auto"/>
                <w:sz w:val="18"/>
                <w:szCs w:val="18"/>
                <w:lang w:val="hr-HR"/>
              </w:rPr>
            </w:pPr>
            <w:r w:rsidRPr="00F85E4C">
              <w:rPr>
                <w:rFonts w:cs="Calibri"/>
                <w:color w:val="auto"/>
                <w:sz w:val="18"/>
                <w:szCs w:val="18"/>
                <w:lang w:val="hr-HR"/>
              </w:rPr>
              <w:t>Polazna vrijednost</w:t>
            </w:r>
          </w:p>
        </w:tc>
        <w:tc>
          <w:tcPr>
            <w:tcW w:w="695" w:type="pct"/>
            <w:shd w:val="clear" w:color="auto" w:fill="FFFFFF"/>
            <w:tcMar>
              <w:top w:w="0" w:type="dxa"/>
              <w:left w:w="93" w:type="dxa"/>
              <w:bottom w:w="0" w:type="dxa"/>
              <w:right w:w="108" w:type="dxa"/>
            </w:tcMar>
            <w:vAlign w:val="center"/>
            <w:hideMark/>
          </w:tcPr>
          <w:p w14:paraId="1B1D3668" w14:textId="77777777" w:rsidR="00BC0B54" w:rsidRPr="00F85E4C" w:rsidRDefault="00BC0B54" w:rsidP="00BC0B54">
            <w:pPr>
              <w:spacing w:before="120" w:after="120"/>
              <w:ind w:left="-117" w:right="-142"/>
              <w:jc w:val="center"/>
              <w:rPr>
                <w:rFonts w:cs="Calibri"/>
                <w:color w:val="auto"/>
                <w:sz w:val="18"/>
                <w:szCs w:val="18"/>
                <w:lang w:val="hr-HR"/>
              </w:rPr>
            </w:pPr>
            <w:r w:rsidRPr="00F85E4C">
              <w:rPr>
                <w:rFonts w:cs="Calibri"/>
                <w:color w:val="auto"/>
                <w:sz w:val="18"/>
                <w:szCs w:val="18"/>
                <w:lang w:val="hr-HR"/>
              </w:rPr>
              <w:t>REBALANS 2025.</w:t>
            </w:r>
          </w:p>
        </w:tc>
        <w:tc>
          <w:tcPr>
            <w:tcW w:w="629" w:type="pct"/>
            <w:shd w:val="clear" w:color="auto" w:fill="FFFFFF"/>
            <w:vAlign w:val="center"/>
          </w:tcPr>
          <w:p w14:paraId="4ABD03A8" w14:textId="77777777" w:rsidR="00BC0B54" w:rsidRPr="00F85E4C" w:rsidRDefault="00BC0B54" w:rsidP="00BC0B54">
            <w:pPr>
              <w:spacing w:before="120" w:after="120"/>
              <w:jc w:val="center"/>
              <w:rPr>
                <w:rFonts w:cs="Calibri"/>
                <w:color w:val="auto"/>
                <w:sz w:val="18"/>
                <w:szCs w:val="18"/>
                <w:lang w:val="hr-HR"/>
              </w:rPr>
            </w:pPr>
            <w:r w:rsidRPr="00F85E4C">
              <w:rPr>
                <w:rFonts w:cs="Calibri"/>
                <w:color w:val="auto"/>
                <w:sz w:val="18"/>
                <w:szCs w:val="18"/>
                <w:lang w:val="hr-HR"/>
              </w:rPr>
              <w:t>TEKUĆI PLAN 2025.</w:t>
            </w:r>
          </w:p>
        </w:tc>
        <w:tc>
          <w:tcPr>
            <w:tcW w:w="688" w:type="pct"/>
            <w:shd w:val="clear" w:color="auto" w:fill="FFFFFF"/>
            <w:tcMar>
              <w:top w:w="0" w:type="dxa"/>
              <w:left w:w="93" w:type="dxa"/>
              <w:bottom w:w="0" w:type="dxa"/>
              <w:right w:w="108" w:type="dxa"/>
            </w:tcMar>
            <w:vAlign w:val="center"/>
            <w:hideMark/>
          </w:tcPr>
          <w:p w14:paraId="50420FA2" w14:textId="77777777" w:rsidR="00BC0B54" w:rsidRPr="00F85E4C" w:rsidRDefault="00BC0B54" w:rsidP="00BC0B54">
            <w:pPr>
              <w:spacing w:before="120" w:after="120"/>
              <w:ind w:right="-142"/>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6AA3160C" w14:textId="77777777" w:rsidTr="00D623F3">
        <w:trPr>
          <w:trHeight w:val="763"/>
          <w:jc w:val="center"/>
        </w:trPr>
        <w:tc>
          <w:tcPr>
            <w:tcW w:w="1044" w:type="pct"/>
            <w:shd w:val="clear" w:color="auto" w:fill="FFFFFF"/>
            <w:tcMar>
              <w:top w:w="0" w:type="dxa"/>
              <w:left w:w="93" w:type="dxa"/>
              <w:bottom w:w="0" w:type="dxa"/>
              <w:right w:w="108" w:type="dxa"/>
            </w:tcMar>
            <w:vAlign w:val="center"/>
            <w:hideMark/>
          </w:tcPr>
          <w:p w14:paraId="75EA0CBC" w14:textId="77777777" w:rsidR="00BC0B54" w:rsidRPr="00F85E4C" w:rsidRDefault="00BC0B54" w:rsidP="00BC0B54">
            <w:pPr>
              <w:spacing w:before="120" w:after="120"/>
              <w:ind w:right="-142"/>
              <w:rPr>
                <w:rFonts w:cs="Calibri"/>
                <w:color w:val="auto"/>
                <w:sz w:val="18"/>
                <w:szCs w:val="18"/>
                <w:lang w:val="hr-HR"/>
              </w:rPr>
            </w:pPr>
            <w:r w:rsidRPr="00F85E4C">
              <w:rPr>
                <w:rFonts w:cs="Calibri"/>
                <w:color w:val="auto"/>
                <w:sz w:val="18"/>
                <w:szCs w:val="18"/>
                <w:lang w:val="hr-HR"/>
              </w:rPr>
              <w:t>Izvršavanje poslova iz djelokruga rada</w:t>
            </w:r>
          </w:p>
        </w:tc>
        <w:tc>
          <w:tcPr>
            <w:tcW w:w="799" w:type="pct"/>
            <w:shd w:val="clear" w:color="auto" w:fill="FFFFFF"/>
            <w:tcMar>
              <w:top w:w="0" w:type="dxa"/>
              <w:left w:w="93" w:type="dxa"/>
              <w:bottom w:w="0" w:type="dxa"/>
              <w:right w:w="108" w:type="dxa"/>
            </w:tcMar>
            <w:vAlign w:val="center"/>
            <w:hideMark/>
          </w:tcPr>
          <w:p w14:paraId="2EF7826E" w14:textId="77777777" w:rsidR="00BC0B54" w:rsidRPr="00F85E4C" w:rsidRDefault="00BC0B54" w:rsidP="00BC0B54">
            <w:pPr>
              <w:spacing w:before="120" w:after="120"/>
              <w:ind w:right="-142"/>
              <w:rPr>
                <w:rFonts w:cs="Calibri"/>
                <w:color w:val="auto"/>
                <w:sz w:val="18"/>
                <w:szCs w:val="18"/>
                <w:lang w:val="hr-HR"/>
              </w:rPr>
            </w:pPr>
            <w:r w:rsidRPr="00F85E4C">
              <w:rPr>
                <w:rFonts w:cs="Calibri"/>
                <w:color w:val="auto"/>
                <w:sz w:val="18"/>
                <w:szCs w:val="18"/>
                <w:lang w:val="hr-HR"/>
              </w:rPr>
              <w:t>Uspješnost provedenih aktivnosti kojima se osigurava funkcioniranje Lokalne razvojne agencije Požega</w:t>
            </w:r>
          </w:p>
        </w:tc>
        <w:tc>
          <w:tcPr>
            <w:tcW w:w="503" w:type="pct"/>
            <w:shd w:val="clear" w:color="auto" w:fill="FFFFFF"/>
            <w:tcMar>
              <w:top w:w="0" w:type="dxa"/>
              <w:left w:w="93" w:type="dxa"/>
              <w:bottom w:w="0" w:type="dxa"/>
              <w:right w:w="108" w:type="dxa"/>
            </w:tcMar>
            <w:vAlign w:val="center"/>
            <w:hideMark/>
          </w:tcPr>
          <w:p w14:paraId="685392CC" w14:textId="77777777" w:rsidR="00BC0B54" w:rsidRPr="00F85E4C" w:rsidRDefault="00BC0B54" w:rsidP="00BC0B54">
            <w:pPr>
              <w:spacing w:before="120" w:after="120"/>
              <w:ind w:right="-142"/>
              <w:jc w:val="center"/>
              <w:rPr>
                <w:rFonts w:cs="Calibri"/>
                <w:color w:val="auto"/>
                <w:sz w:val="18"/>
                <w:szCs w:val="18"/>
                <w:lang w:val="hr-HR"/>
              </w:rPr>
            </w:pPr>
            <w:r w:rsidRPr="00F85E4C">
              <w:rPr>
                <w:rFonts w:cs="Calibri"/>
                <w:color w:val="auto"/>
                <w:sz w:val="18"/>
                <w:szCs w:val="18"/>
                <w:lang w:val="hr-HR"/>
              </w:rPr>
              <w:t>%</w:t>
            </w:r>
          </w:p>
        </w:tc>
        <w:tc>
          <w:tcPr>
            <w:tcW w:w="642" w:type="pct"/>
            <w:shd w:val="clear" w:color="auto" w:fill="FFFFFF"/>
            <w:tcMar>
              <w:top w:w="0" w:type="dxa"/>
              <w:left w:w="93" w:type="dxa"/>
              <w:bottom w:w="0" w:type="dxa"/>
              <w:right w:w="108" w:type="dxa"/>
            </w:tcMar>
            <w:vAlign w:val="center"/>
            <w:hideMark/>
          </w:tcPr>
          <w:p w14:paraId="693377F8" w14:textId="77777777" w:rsidR="00BC0B54" w:rsidRPr="00F85E4C" w:rsidRDefault="00BC0B54" w:rsidP="00BC0B54">
            <w:pPr>
              <w:spacing w:before="120" w:after="120"/>
              <w:ind w:right="-142"/>
              <w:jc w:val="center"/>
              <w:rPr>
                <w:rFonts w:cs="Calibri"/>
                <w:color w:val="auto"/>
                <w:sz w:val="18"/>
                <w:szCs w:val="18"/>
                <w:lang w:val="hr-HR"/>
              </w:rPr>
            </w:pPr>
            <w:r w:rsidRPr="00F85E4C">
              <w:rPr>
                <w:rFonts w:cs="Calibri"/>
                <w:color w:val="auto"/>
                <w:sz w:val="18"/>
                <w:szCs w:val="18"/>
                <w:lang w:val="hr-HR"/>
              </w:rPr>
              <w:t>100</w:t>
            </w:r>
          </w:p>
        </w:tc>
        <w:tc>
          <w:tcPr>
            <w:tcW w:w="695" w:type="pct"/>
            <w:shd w:val="clear" w:color="auto" w:fill="FFFFFF"/>
            <w:tcMar>
              <w:top w:w="0" w:type="dxa"/>
              <w:left w:w="93" w:type="dxa"/>
              <w:bottom w:w="0" w:type="dxa"/>
              <w:right w:w="108" w:type="dxa"/>
            </w:tcMar>
            <w:vAlign w:val="center"/>
            <w:hideMark/>
          </w:tcPr>
          <w:p w14:paraId="768E5974" w14:textId="77777777" w:rsidR="00BC0B54" w:rsidRPr="00F85E4C" w:rsidRDefault="00BC0B54" w:rsidP="00BC0B54">
            <w:pPr>
              <w:spacing w:before="120" w:after="120"/>
              <w:ind w:right="-142"/>
              <w:jc w:val="center"/>
              <w:rPr>
                <w:rFonts w:cs="Calibri"/>
                <w:color w:val="auto"/>
                <w:sz w:val="18"/>
                <w:szCs w:val="18"/>
                <w:lang w:val="hr-HR"/>
              </w:rPr>
            </w:pPr>
            <w:r w:rsidRPr="00F85E4C">
              <w:rPr>
                <w:rFonts w:cs="Calibri"/>
                <w:color w:val="auto"/>
                <w:sz w:val="18"/>
                <w:szCs w:val="18"/>
                <w:lang w:val="hr-HR"/>
              </w:rPr>
              <w:t>100</w:t>
            </w:r>
          </w:p>
        </w:tc>
        <w:tc>
          <w:tcPr>
            <w:tcW w:w="629" w:type="pct"/>
            <w:shd w:val="clear" w:color="auto" w:fill="FFFFFF"/>
            <w:vAlign w:val="center"/>
          </w:tcPr>
          <w:p w14:paraId="4E0ABAB7" w14:textId="77777777" w:rsidR="00BC0B54" w:rsidRPr="00F85E4C" w:rsidRDefault="00BC0B54" w:rsidP="00BC0B54">
            <w:pPr>
              <w:spacing w:before="120" w:after="120"/>
              <w:ind w:right="-142"/>
              <w:jc w:val="center"/>
              <w:rPr>
                <w:rFonts w:cs="Calibri"/>
                <w:color w:val="auto"/>
                <w:sz w:val="18"/>
                <w:szCs w:val="18"/>
                <w:lang w:val="hr-HR"/>
              </w:rPr>
            </w:pPr>
            <w:r w:rsidRPr="00F85E4C">
              <w:rPr>
                <w:rFonts w:cs="Calibri"/>
                <w:color w:val="auto"/>
                <w:sz w:val="18"/>
                <w:szCs w:val="18"/>
                <w:lang w:val="hr-HR"/>
              </w:rPr>
              <w:t>100</w:t>
            </w:r>
          </w:p>
        </w:tc>
        <w:tc>
          <w:tcPr>
            <w:tcW w:w="688" w:type="pct"/>
            <w:shd w:val="clear" w:color="auto" w:fill="FFFFFF"/>
            <w:tcMar>
              <w:top w:w="0" w:type="dxa"/>
              <w:left w:w="93" w:type="dxa"/>
              <w:bottom w:w="0" w:type="dxa"/>
              <w:right w:w="108" w:type="dxa"/>
            </w:tcMar>
            <w:vAlign w:val="center"/>
            <w:hideMark/>
          </w:tcPr>
          <w:p w14:paraId="0CA9D6D3" w14:textId="77777777" w:rsidR="00BC0B54" w:rsidRPr="00F85E4C" w:rsidRDefault="00BC0B54" w:rsidP="00BC0B54">
            <w:pPr>
              <w:spacing w:before="120" w:after="120"/>
              <w:ind w:right="-142"/>
              <w:jc w:val="center"/>
              <w:rPr>
                <w:rFonts w:cs="Calibri"/>
                <w:color w:val="auto"/>
                <w:sz w:val="18"/>
                <w:szCs w:val="18"/>
                <w:lang w:val="hr-HR"/>
              </w:rPr>
            </w:pPr>
            <w:r w:rsidRPr="00F85E4C">
              <w:rPr>
                <w:rFonts w:cs="Calibri"/>
                <w:color w:val="auto"/>
                <w:sz w:val="18"/>
                <w:szCs w:val="18"/>
                <w:lang w:val="hr-HR"/>
              </w:rPr>
              <w:t>100</w:t>
            </w:r>
          </w:p>
        </w:tc>
      </w:tr>
      <w:tr w:rsidR="008E0BC3" w:rsidRPr="00F85E4C" w14:paraId="36C9C77E" w14:textId="77777777" w:rsidTr="00D623F3">
        <w:trPr>
          <w:trHeight w:val="763"/>
          <w:jc w:val="center"/>
        </w:trPr>
        <w:tc>
          <w:tcPr>
            <w:tcW w:w="1044" w:type="pct"/>
            <w:shd w:val="clear" w:color="auto" w:fill="FFFFFF"/>
            <w:tcMar>
              <w:top w:w="0" w:type="dxa"/>
              <w:left w:w="93" w:type="dxa"/>
              <w:bottom w:w="0" w:type="dxa"/>
              <w:right w:w="108" w:type="dxa"/>
            </w:tcMar>
            <w:vAlign w:val="center"/>
          </w:tcPr>
          <w:p w14:paraId="0D91A972" w14:textId="77777777" w:rsidR="00BC0B54" w:rsidRPr="00F85E4C" w:rsidRDefault="00BC0B54" w:rsidP="00BC0B54">
            <w:pPr>
              <w:spacing w:before="120" w:after="120"/>
              <w:ind w:right="-142"/>
              <w:rPr>
                <w:rFonts w:cs="Calibri"/>
                <w:color w:val="auto"/>
                <w:sz w:val="18"/>
                <w:szCs w:val="18"/>
                <w:lang w:val="hr-HR"/>
              </w:rPr>
            </w:pPr>
            <w:r w:rsidRPr="00F85E4C">
              <w:rPr>
                <w:rFonts w:cs="Calibri"/>
                <w:color w:val="auto"/>
                <w:sz w:val="18"/>
                <w:szCs w:val="18"/>
                <w:lang w:val="hr-HR"/>
              </w:rPr>
              <w:t xml:space="preserve">Popunjenost kapaciteta poslovnih prostora </w:t>
            </w:r>
          </w:p>
        </w:tc>
        <w:tc>
          <w:tcPr>
            <w:tcW w:w="799" w:type="pct"/>
            <w:shd w:val="clear" w:color="auto" w:fill="FFFFFF"/>
            <w:tcMar>
              <w:top w:w="0" w:type="dxa"/>
              <w:left w:w="93" w:type="dxa"/>
              <w:bottom w:w="0" w:type="dxa"/>
              <w:right w:w="108" w:type="dxa"/>
            </w:tcMar>
            <w:vAlign w:val="center"/>
          </w:tcPr>
          <w:p w14:paraId="281E4126" w14:textId="77777777" w:rsidR="00BC0B54" w:rsidRPr="00F85E4C" w:rsidRDefault="00BC0B54" w:rsidP="00BC0B54">
            <w:pPr>
              <w:spacing w:before="120" w:after="120"/>
              <w:ind w:right="-142"/>
              <w:rPr>
                <w:rFonts w:cs="Calibri"/>
                <w:color w:val="auto"/>
                <w:sz w:val="18"/>
                <w:szCs w:val="18"/>
                <w:lang w:val="hr-HR"/>
              </w:rPr>
            </w:pPr>
            <w:r w:rsidRPr="00F85E4C">
              <w:rPr>
                <w:rFonts w:cs="Calibri"/>
                <w:color w:val="auto"/>
                <w:sz w:val="18"/>
                <w:szCs w:val="18"/>
                <w:lang w:val="hr-HR"/>
              </w:rPr>
              <w:t>Broj korisnika s kojima je sklopljen ugovor o zakupu poslovnog prostora u Poduzetničkom inkubatoru Požega</w:t>
            </w:r>
          </w:p>
        </w:tc>
        <w:tc>
          <w:tcPr>
            <w:tcW w:w="503" w:type="pct"/>
            <w:shd w:val="clear" w:color="auto" w:fill="FFFFFF"/>
            <w:tcMar>
              <w:top w:w="0" w:type="dxa"/>
              <w:left w:w="93" w:type="dxa"/>
              <w:bottom w:w="0" w:type="dxa"/>
              <w:right w:w="108" w:type="dxa"/>
            </w:tcMar>
            <w:vAlign w:val="center"/>
          </w:tcPr>
          <w:p w14:paraId="2BB61444" w14:textId="77777777" w:rsidR="00BC0B54" w:rsidRPr="00F85E4C" w:rsidRDefault="00BC0B54" w:rsidP="00BC0B54">
            <w:pPr>
              <w:spacing w:before="120" w:after="120"/>
              <w:ind w:right="-142"/>
              <w:jc w:val="center"/>
              <w:rPr>
                <w:rFonts w:cs="Calibri"/>
                <w:color w:val="auto"/>
                <w:sz w:val="18"/>
                <w:szCs w:val="18"/>
                <w:lang w:val="hr-HR"/>
              </w:rPr>
            </w:pPr>
            <w:r w:rsidRPr="00F85E4C">
              <w:rPr>
                <w:rFonts w:cs="Calibri"/>
                <w:color w:val="auto"/>
                <w:sz w:val="18"/>
                <w:szCs w:val="18"/>
                <w:lang w:val="hr-HR"/>
              </w:rPr>
              <w:t>Broj</w:t>
            </w:r>
          </w:p>
        </w:tc>
        <w:tc>
          <w:tcPr>
            <w:tcW w:w="642" w:type="pct"/>
            <w:shd w:val="clear" w:color="auto" w:fill="FFFFFF"/>
            <w:tcMar>
              <w:top w:w="0" w:type="dxa"/>
              <w:left w:w="93" w:type="dxa"/>
              <w:bottom w:w="0" w:type="dxa"/>
              <w:right w:w="108" w:type="dxa"/>
            </w:tcMar>
            <w:vAlign w:val="center"/>
          </w:tcPr>
          <w:p w14:paraId="033436CB" w14:textId="77777777" w:rsidR="00BC0B54" w:rsidRPr="00F85E4C" w:rsidRDefault="00BC0B54" w:rsidP="00BC0B54">
            <w:pPr>
              <w:spacing w:before="120" w:after="120"/>
              <w:ind w:right="-142"/>
              <w:jc w:val="center"/>
              <w:rPr>
                <w:rFonts w:cs="Calibri"/>
                <w:color w:val="auto"/>
                <w:sz w:val="18"/>
                <w:szCs w:val="18"/>
                <w:lang w:val="hr-HR"/>
              </w:rPr>
            </w:pPr>
            <w:r w:rsidRPr="00F85E4C">
              <w:rPr>
                <w:rFonts w:cs="Calibri"/>
                <w:color w:val="auto"/>
                <w:sz w:val="18"/>
                <w:szCs w:val="18"/>
                <w:lang w:val="hr-HR"/>
              </w:rPr>
              <w:t>12</w:t>
            </w:r>
          </w:p>
        </w:tc>
        <w:tc>
          <w:tcPr>
            <w:tcW w:w="695" w:type="pct"/>
            <w:shd w:val="clear" w:color="auto" w:fill="FFFFFF"/>
            <w:tcMar>
              <w:top w:w="0" w:type="dxa"/>
              <w:left w:w="93" w:type="dxa"/>
              <w:bottom w:w="0" w:type="dxa"/>
              <w:right w:w="108" w:type="dxa"/>
            </w:tcMar>
            <w:vAlign w:val="center"/>
          </w:tcPr>
          <w:p w14:paraId="0526C52B" w14:textId="77777777" w:rsidR="00BC0B54" w:rsidRPr="00F85E4C" w:rsidRDefault="00BC0B54" w:rsidP="00BC0B54">
            <w:pPr>
              <w:spacing w:before="120" w:after="120"/>
              <w:ind w:right="-142"/>
              <w:jc w:val="center"/>
              <w:rPr>
                <w:rFonts w:cs="Calibri"/>
                <w:color w:val="auto"/>
                <w:sz w:val="18"/>
                <w:szCs w:val="18"/>
                <w:lang w:val="hr-HR"/>
              </w:rPr>
            </w:pPr>
            <w:r w:rsidRPr="00F85E4C">
              <w:rPr>
                <w:rFonts w:cs="Calibri"/>
                <w:color w:val="auto"/>
                <w:sz w:val="18"/>
                <w:szCs w:val="18"/>
                <w:lang w:val="hr-HR"/>
              </w:rPr>
              <w:t>13</w:t>
            </w:r>
          </w:p>
        </w:tc>
        <w:tc>
          <w:tcPr>
            <w:tcW w:w="629" w:type="pct"/>
            <w:shd w:val="clear" w:color="auto" w:fill="FFFFFF"/>
            <w:vAlign w:val="center"/>
          </w:tcPr>
          <w:p w14:paraId="3B66B7AC" w14:textId="77777777" w:rsidR="00BC0B54" w:rsidRPr="00F85E4C" w:rsidRDefault="00BC0B54" w:rsidP="00BC0B54">
            <w:pPr>
              <w:spacing w:before="120" w:after="120"/>
              <w:ind w:right="-142"/>
              <w:jc w:val="center"/>
              <w:rPr>
                <w:rFonts w:cs="Calibri"/>
                <w:color w:val="auto"/>
                <w:sz w:val="18"/>
                <w:szCs w:val="18"/>
                <w:lang w:val="hr-HR"/>
              </w:rPr>
            </w:pPr>
            <w:r w:rsidRPr="00F85E4C">
              <w:rPr>
                <w:rFonts w:cs="Calibri"/>
                <w:color w:val="auto"/>
                <w:sz w:val="18"/>
                <w:szCs w:val="18"/>
                <w:lang w:val="hr-HR"/>
              </w:rPr>
              <w:t>13</w:t>
            </w:r>
          </w:p>
        </w:tc>
        <w:tc>
          <w:tcPr>
            <w:tcW w:w="688" w:type="pct"/>
            <w:shd w:val="clear" w:color="auto" w:fill="FFFFFF"/>
            <w:tcMar>
              <w:top w:w="0" w:type="dxa"/>
              <w:left w:w="93" w:type="dxa"/>
              <w:bottom w:w="0" w:type="dxa"/>
              <w:right w:w="108" w:type="dxa"/>
            </w:tcMar>
            <w:vAlign w:val="center"/>
          </w:tcPr>
          <w:p w14:paraId="6EA12307" w14:textId="77777777" w:rsidR="00BC0B54" w:rsidRPr="00F85E4C" w:rsidRDefault="00BC0B54" w:rsidP="00BC0B54">
            <w:pPr>
              <w:spacing w:before="120" w:after="120"/>
              <w:ind w:right="-142"/>
              <w:jc w:val="center"/>
              <w:rPr>
                <w:rFonts w:cs="Calibri"/>
                <w:color w:val="auto"/>
                <w:sz w:val="18"/>
                <w:szCs w:val="18"/>
                <w:lang w:val="hr-HR"/>
              </w:rPr>
            </w:pPr>
            <w:r w:rsidRPr="00F85E4C">
              <w:rPr>
                <w:rFonts w:cs="Calibri"/>
                <w:color w:val="auto"/>
                <w:sz w:val="18"/>
                <w:szCs w:val="18"/>
                <w:lang w:val="hr-HR"/>
              </w:rPr>
              <w:t>13</w:t>
            </w:r>
          </w:p>
        </w:tc>
      </w:tr>
    </w:tbl>
    <w:p w14:paraId="75F701AA" w14:textId="77777777" w:rsidR="00BC0B54" w:rsidRPr="00F85E4C" w:rsidRDefault="00BC0B54" w:rsidP="00BC0B54">
      <w:pPr>
        <w:ind w:right="-142"/>
        <w:jc w:val="both"/>
        <w:rPr>
          <w:rFonts w:cs="Calibri"/>
          <w:b/>
          <w:bCs/>
          <w:color w:val="auto"/>
          <w:lang w:val="hr-HR"/>
        </w:rPr>
      </w:pPr>
    </w:p>
    <w:p w14:paraId="2007CF3F" w14:textId="77777777" w:rsidR="00BC0B54" w:rsidRPr="00F85E4C" w:rsidRDefault="00BC0B54" w:rsidP="00BC0B54">
      <w:pPr>
        <w:ind w:right="-142"/>
        <w:jc w:val="both"/>
        <w:rPr>
          <w:rFonts w:cs="Calibri"/>
          <w:b/>
          <w:bCs/>
          <w:color w:val="auto"/>
          <w:lang w:val="hr-HR"/>
        </w:rPr>
      </w:pPr>
      <w:r w:rsidRPr="00F85E4C">
        <w:rPr>
          <w:rFonts w:cs="Calibri"/>
          <w:b/>
          <w:bCs/>
          <w:color w:val="auto"/>
          <w:lang w:val="hr-HR"/>
        </w:rPr>
        <w:t>NAZIV PROGRAMA: PRIPREMA I PROVEDBA PROJEKATA</w:t>
      </w:r>
    </w:p>
    <w:p w14:paraId="66A65A5C" w14:textId="77777777" w:rsidR="00BC0B54" w:rsidRPr="00F85E4C" w:rsidRDefault="00BC0B54" w:rsidP="00BC0B54">
      <w:pPr>
        <w:ind w:right="-142"/>
        <w:jc w:val="both"/>
        <w:rPr>
          <w:rFonts w:cs="Calibri"/>
          <w:b/>
          <w:bCs/>
          <w:color w:val="auto"/>
          <w:lang w:val="hr-HR"/>
        </w:rPr>
      </w:pPr>
    </w:p>
    <w:p w14:paraId="16E55749" w14:textId="77777777" w:rsidR="00BC0B54" w:rsidRPr="00F85E4C" w:rsidRDefault="00BC0B54" w:rsidP="00BC0B54">
      <w:pPr>
        <w:ind w:firstLine="720"/>
        <w:jc w:val="both"/>
        <w:rPr>
          <w:rFonts w:cs="Calibri"/>
          <w:color w:val="auto"/>
          <w:lang w:val="hr-HR"/>
        </w:rPr>
      </w:pPr>
      <w:r w:rsidRPr="00F85E4C">
        <w:rPr>
          <w:rFonts w:cs="Calibri"/>
          <w:color w:val="auto"/>
          <w:lang w:val="hr-HR"/>
        </w:rPr>
        <w:t>Program se odnosi na poticanje razvoja gospodarstva, turizma, poljoprivrede i organizacija civilnog društva grada Požege kroz pripremu i provedbu projekata financiranih sredstvima Europske unije, nacionalnim i ostalim sredstvima.</w:t>
      </w:r>
    </w:p>
    <w:p w14:paraId="77525984" w14:textId="77777777" w:rsidR="00BC0B54" w:rsidRPr="00F85E4C" w:rsidRDefault="00BC0B54" w:rsidP="00BC0B54">
      <w:pPr>
        <w:ind w:firstLine="720"/>
        <w:jc w:val="both"/>
        <w:rPr>
          <w:rFonts w:cs="Calibri"/>
          <w:color w:val="auto"/>
          <w:lang w:val="hr-HR"/>
        </w:rPr>
      </w:pPr>
    </w:p>
    <w:p w14:paraId="2D412087" w14:textId="77777777" w:rsidR="00BC0B54" w:rsidRPr="00F85E4C" w:rsidRDefault="00BC0B54" w:rsidP="00BC0B54">
      <w:pPr>
        <w:tabs>
          <w:tab w:val="left" w:pos="851"/>
        </w:tabs>
        <w:ind w:right="-142"/>
        <w:jc w:val="both"/>
        <w:rPr>
          <w:rFonts w:cs="Calibri"/>
          <w:b/>
          <w:color w:val="auto"/>
          <w:lang w:val="hr-HR"/>
        </w:rPr>
      </w:pPr>
      <w:r w:rsidRPr="00F85E4C">
        <w:rPr>
          <w:rFonts w:cs="Calibri"/>
          <w:b/>
          <w:color w:val="auto"/>
          <w:lang w:val="hr-HR"/>
        </w:rPr>
        <w:t>Zakonska osnova za uvođenje programa</w:t>
      </w:r>
    </w:p>
    <w:p w14:paraId="3689B362" w14:textId="77777777" w:rsidR="00BC0B54" w:rsidRPr="00F85E4C" w:rsidRDefault="00BC0B54" w:rsidP="00F85E4C">
      <w:pPr>
        <w:numPr>
          <w:ilvl w:val="0"/>
          <w:numId w:val="22"/>
        </w:numPr>
        <w:tabs>
          <w:tab w:val="left" w:pos="851"/>
        </w:tabs>
        <w:spacing w:before="120" w:after="120" w:line="252" w:lineRule="auto"/>
        <w:ind w:right="-142"/>
        <w:contextualSpacing/>
        <w:jc w:val="both"/>
        <w:rPr>
          <w:rFonts w:cs="Calibri"/>
          <w:b/>
          <w:color w:val="auto"/>
          <w:lang w:val="hr-HR"/>
        </w:rPr>
      </w:pPr>
      <w:r w:rsidRPr="00F85E4C">
        <w:rPr>
          <w:rFonts w:cs="Calibri"/>
          <w:color w:val="auto"/>
          <w:lang w:val="hr-HR"/>
        </w:rPr>
        <w:t>Zakon o regionalnom razvoju (Narodne novine, broj: 147/14., 123/17. i 118/18.)</w:t>
      </w:r>
    </w:p>
    <w:p w14:paraId="5BB3965C" w14:textId="77777777" w:rsidR="00BC0B54" w:rsidRPr="00F85E4C" w:rsidRDefault="00BC0B54" w:rsidP="00F85E4C">
      <w:pPr>
        <w:numPr>
          <w:ilvl w:val="0"/>
          <w:numId w:val="22"/>
        </w:numPr>
        <w:tabs>
          <w:tab w:val="left" w:pos="851"/>
        </w:tabs>
        <w:spacing w:before="120" w:after="120" w:line="252" w:lineRule="auto"/>
        <w:ind w:right="-142"/>
        <w:contextualSpacing/>
        <w:jc w:val="both"/>
        <w:rPr>
          <w:rFonts w:cs="Calibri"/>
          <w:b/>
          <w:color w:val="auto"/>
          <w:lang w:val="hr-HR"/>
        </w:rPr>
      </w:pPr>
      <w:r w:rsidRPr="00F85E4C">
        <w:rPr>
          <w:rFonts w:cs="Calibri"/>
          <w:color w:val="auto"/>
          <w:lang w:val="hr-HR"/>
        </w:rPr>
        <w:lastRenderedPageBreak/>
        <w:t>Ugovor o pristupanju Republike Hrvatske Europskoj uniji (Narodne novine, Međunarodni ugovori 2/2012.)</w:t>
      </w:r>
    </w:p>
    <w:p w14:paraId="139C2682" w14:textId="77777777" w:rsidR="00BC0B54" w:rsidRPr="00F85E4C" w:rsidRDefault="00BC0B54" w:rsidP="00F85E4C">
      <w:pPr>
        <w:numPr>
          <w:ilvl w:val="0"/>
          <w:numId w:val="22"/>
        </w:numPr>
        <w:tabs>
          <w:tab w:val="left" w:pos="851"/>
        </w:tabs>
        <w:spacing w:before="120" w:after="120" w:line="252" w:lineRule="auto"/>
        <w:ind w:right="-142"/>
        <w:contextualSpacing/>
        <w:jc w:val="both"/>
        <w:rPr>
          <w:rFonts w:cs="Calibri"/>
          <w:b/>
          <w:color w:val="auto"/>
          <w:lang w:val="hr-HR"/>
        </w:rPr>
      </w:pPr>
      <w:r w:rsidRPr="00F85E4C">
        <w:rPr>
          <w:rFonts w:cs="Calibri"/>
          <w:color w:val="auto"/>
          <w:lang w:val="hr-HR"/>
        </w:rPr>
        <w:t>Zakon o uspostavi institucionalnog okvira za provedbu Europskih strukturnih i investicijskih fondova u Republici Hrvatskoj u financijskom razdoblju 2014.-2020 (Narodne novine, broj: 92/14.)</w:t>
      </w:r>
    </w:p>
    <w:p w14:paraId="687E0FF5" w14:textId="77777777" w:rsidR="00BC0B54" w:rsidRPr="00F85E4C" w:rsidRDefault="00BC0B54" w:rsidP="00F85E4C">
      <w:pPr>
        <w:numPr>
          <w:ilvl w:val="0"/>
          <w:numId w:val="22"/>
        </w:numPr>
        <w:tabs>
          <w:tab w:val="left" w:pos="851"/>
        </w:tabs>
        <w:spacing w:before="120" w:after="120" w:line="252" w:lineRule="auto"/>
        <w:ind w:right="-142"/>
        <w:contextualSpacing/>
        <w:jc w:val="both"/>
        <w:rPr>
          <w:rFonts w:cs="Calibri"/>
          <w:b/>
          <w:color w:val="auto"/>
          <w:lang w:val="hr-HR"/>
        </w:rPr>
      </w:pPr>
      <w:r w:rsidRPr="00F85E4C">
        <w:rPr>
          <w:rFonts w:cs="Calibri"/>
          <w:color w:val="auto"/>
          <w:lang w:val="hr-HR"/>
        </w:rPr>
        <w:t>Zakon o institucionalnom okviru za korištenje fondova Europske unije u Republici Hrvatskoj (Narodne novine, broj: 116/21.)</w:t>
      </w:r>
    </w:p>
    <w:p w14:paraId="473715D3" w14:textId="77777777" w:rsidR="00BC0B54" w:rsidRPr="00F85E4C" w:rsidRDefault="00BC0B54" w:rsidP="00F85E4C">
      <w:pPr>
        <w:numPr>
          <w:ilvl w:val="0"/>
          <w:numId w:val="22"/>
        </w:numPr>
        <w:tabs>
          <w:tab w:val="left" w:pos="851"/>
        </w:tabs>
        <w:spacing w:before="120" w:after="120" w:line="252" w:lineRule="auto"/>
        <w:ind w:right="-142"/>
        <w:contextualSpacing/>
        <w:jc w:val="both"/>
        <w:rPr>
          <w:rFonts w:cs="Calibri"/>
          <w:b/>
          <w:color w:val="auto"/>
          <w:lang w:val="hr-HR"/>
        </w:rPr>
      </w:pPr>
      <w:r w:rsidRPr="00F85E4C">
        <w:rPr>
          <w:rFonts w:cs="Calibri"/>
          <w:color w:val="auto"/>
          <w:lang w:val="hr-HR"/>
        </w:rPr>
        <w:t>Uredba o funkcijama, zadaćama i odgovornosti Koordinacijskog tijela u institucionalnom okviru za korištenje fondova Europske unije u Republici Hrvatskoj u financijskom razdoblju od 2021. godine do 2027. godine (Narodne novine, broj: 96/22.)</w:t>
      </w:r>
    </w:p>
    <w:p w14:paraId="274D281B" w14:textId="77777777" w:rsidR="00BC0B54" w:rsidRPr="00F85E4C" w:rsidRDefault="00BC0B54" w:rsidP="00F85E4C">
      <w:pPr>
        <w:numPr>
          <w:ilvl w:val="0"/>
          <w:numId w:val="22"/>
        </w:numPr>
        <w:tabs>
          <w:tab w:val="left" w:pos="851"/>
        </w:tabs>
        <w:spacing w:before="120" w:after="120" w:line="252" w:lineRule="auto"/>
        <w:ind w:right="-142"/>
        <w:contextualSpacing/>
        <w:jc w:val="both"/>
        <w:rPr>
          <w:rFonts w:cs="Calibri"/>
          <w:b/>
          <w:color w:val="auto"/>
          <w:lang w:val="hr-HR"/>
        </w:rPr>
      </w:pPr>
      <w:r w:rsidRPr="00F85E4C">
        <w:rPr>
          <w:rFonts w:cs="Calibri"/>
          <w:color w:val="auto"/>
          <w:lang w:val="hr-HR"/>
        </w:rPr>
        <w:t>Uredba o tijelima u sustavu upravljanja i kontrole za provedbu programa iz područja teritorijalnih ulaganja i pravednih tranzicija za financijsko razdoblje 2021. – 2027. (Narodne novine, broj: 96/22.)</w:t>
      </w:r>
    </w:p>
    <w:p w14:paraId="56084F3A" w14:textId="77777777" w:rsidR="00BC0B54" w:rsidRPr="00F85E4C" w:rsidRDefault="00BC0B54" w:rsidP="00BC0B54">
      <w:pPr>
        <w:tabs>
          <w:tab w:val="left" w:pos="851"/>
        </w:tabs>
        <w:ind w:left="720" w:right="-142"/>
        <w:contextualSpacing/>
        <w:jc w:val="both"/>
        <w:rPr>
          <w:rFonts w:cs="Calibri"/>
          <w:b/>
          <w:color w:val="auto"/>
          <w:lang w:val="hr-HR"/>
        </w:rPr>
      </w:pPr>
    </w:p>
    <w:tbl>
      <w:tblPr>
        <w:tblStyle w:val="Reetkatablice1"/>
        <w:tblW w:w="8786" w:type="dxa"/>
        <w:tblLook w:val="04A0" w:firstRow="1" w:lastRow="0" w:firstColumn="1" w:lastColumn="0" w:noHBand="0" w:noVBand="1"/>
      </w:tblPr>
      <w:tblGrid>
        <w:gridCol w:w="3118"/>
        <w:gridCol w:w="1417"/>
        <w:gridCol w:w="1417"/>
        <w:gridCol w:w="1417"/>
        <w:gridCol w:w="1417"/>
      </w:tblGrid>
      <w:tr w:rsidR="008E0BC3" w:rsidRPr="00F85E4C" w14:paraId="609B273E"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17D43F7C" w14:textId="77777777" w:rsidR="00BC0B54" w:rsidRPr="00F85E4C" w:rsidRDefault="00BC0B54" w:rsidP="00BC0B54">
            <w:pPr>
              <w:spacing w:before="120" w:after="120"/>
              <w:rPr>
                <w:rFonts w:cs="Calibri"/>
                <w:b/>
                <w:bCs/>
                <w:color w:val="auto"/>
                <w:sz w:val="20"/>
                <w:szCs w:val="20"/>
                <w:lang w:val="hr-HR" w:eastAsia="hr-HR"/>
              </w:rPr>
            </w:pPr>
            <w:r w:rsidRPr="00F85E4C">
              <w:rPr>
                <w:rFonts w:cs="Calibri"/>
                <w:b/>
                <w:bCs/>
                <w:color w:val="auto"/>
                <w:sz w:val="20"/>
                <w:szCs w:val="20"/>
                <w:lang w:val="hr-HR" w:eastAsia="hr-HR"/>
              </w:rPr>
              <w:t>PROGRAM 2501 PRIPREMA I PROVEDBA PROJEKATA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494429A"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06CBDD86" w14:textId="77777777" w:rsidR="00BC0B54" w:rsidRPr="00F85E4C" w:rsidRDefault="00BC0B54" w:rsidP="00BC0B54">
            <w:pPr>
              <w:spacing w:before="120" w:after="120"/>
              <w:jc w:val="center"/>
              <w:rPr>
                <w:rFonts w:cs="Calibri"/>
                <w:i/>
                <w:iCs/>
                <w:color w:val="auto"/>
                <w:sz w:val="20"/>
                <w:szCs w:val="20"/>
                <w:lang w:val="hr-HR"/>
              </w:rPr>
            </w:pPr>
            <w:r w:rsidRPr="00F85E4C">
              <w:rPr>
                <w:rFonts w:cs="Calibri"/>
                <w:i/>
                <w:iCs/>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5FE0D68"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E5543AC" w14:textId="77777777" w:rsidR="00BC0B54" w:rsidRPr="00F85E4C" w:rsidRDefault="00BC0B54" w:rsidP="00BC0B54">
            <w:pPr>
              <w:spacing w:before="120" w:after="120"/>
              <w:jc w:val="center"/>
              <w:rPr>
                <w:rFonts w:cs="Calibri"/>
                <w:i/>
                <w:iCs/>
                <w:color w:val="auto"/>
                <w:sz w:val="20"/>
                <w:szCs w:val="20"/>
                <w:lang w:val="hr-HR"/>
              </w:rPr>
            </w:pPr>
            <w:r w:rsidRPr="00F85E4C">
              <w:rPr>
                <w:rFonts w:cs="Calibri"/>
                <w:i/>
                <w:iCs/>
                <w:color w:val="auto"/>
                <w:sz w:val="20"/>
                <w:szCs w:val="20"/>
                <w:lang w:val="hr-HR"/>
              </w:rPr>
              <w:t xml:space="preserve">INDEKS </w:t>
            </w:r>
          </w:p>
          <w:p w14:paraId="7811DEBE" w14:textId="216CD955" w:rsidR="00BC0B54" w:rsidRPr="00F85E4C" w:rsidRDefault="00E15156"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rPr>
              <w:t>Izvršenje/ tekući plan</w:t>
            </w:r>
          </w:p>
        </w:tc>
      </w:tr>
      <w:tr w:rsidR="008E0BC3" w:rsidRPr="00F85E4C" w14:paraId="17F30B41"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hideMark/>
          </w:tcPr>
          <w:p w14:paraId="3B3D580E" w14:textId="77777777" w:rsidR="00BC0B54" w:rsidRPr="00F85E4C" w:rsidRDefault="00BC0B54" w:rsidP="00BC0B54">
            <w:pPr>
              <w:spacing w:before="120" w:after="120"/>
              <w:rPr>
                <w:rFonts w:cs="Calibri"/>
                <w:color w:val="auto"/>
                <w:sz w:val="20"/>
                <w:szCs w:val="20"/>
                <w:lang w:val="hr-HR" w:eastAsia="hr-HR"/>
              </w:rPr>
            </w:pPr>
            <w:r w:rsidRPr="00F85E4C">
              <w:rPr>
                <w:rFonts w:cs="Calibri"/>
                <w:color w:val="auto"/>
                <w:sz w:val="20"/>
                <w:szCs w:val="20"/>
                <w:lang w:val="hr-HR" w:eastAsia="hr-HR"/>
              </w:rPr>
              <w:t>Tekući projekt T250013 IZGRADNJA I OPREMANJE ATLETSKOG STADIONA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B67E575"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48.100,00</w:t>
            </w:r>
          </w:p>
        </w:tc>
        <w:tc>
          <w:tcPr>
            <w:tcW w:w="1417" w:type="dxa"/>
            <w:tcBorders>
              <w:top w:val="single" w:sz="4" w:space="0" w:color="auto"/>
              <w:left w:val="single" w:sz="4" w:space="0" w:color="auto"/>
              <w:bottom w:val="single" w:sz="4" w:space="0" w:color="auto"/>
              <w:right w:val="single" w:sz="4" w:space="0" w:color="auto"/>
            </w:tcBorders>
            <w:vAlign w:val="center"/>
          </w:tcPr>
          <w:p w14:paraId="1BDA8136"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48.100,00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89BC7F0"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B521B6C"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0,00</w:t>
            </w:r>
          </w:p>
        </w:tc>
      </w:tr>
      <w:tr w:rsidR="008E0BC3" w:rsidRPr="00F85E4C" w14:paraId="2921C17C"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tcPr>
          <w:p w14:paraId="62036A65" w14:textId="77777777" w:rsidR="00BC0B54" w:rsidRPr="00F85E4C" w:rsidRDefault="00BC0B54" w:rsidP="00BC0B54">
            <w:pPr>
              <w:spacing w:before="120" w:after="120"/>
              <w:rPr>
                <w:rFonts w:cs="Calibri"/>
                <w:color w:val="auto"/>
                <w:sz w:val="20"/>
                <w:szCs w:val="20"/>
                <w:lang w:val="hr-HR" w:eastAsia="hr-HR"/>
              </w:rPr>
            </w:pPr>
            <w:r w:rsidRPr="00F85E4C">
              <w:rPr>
                <w:rFonts w:cs="Calibri"/>
                <w:color w:val="auto"/>
                <w:sz w:val="20"/>
                <w:szCs w:val="20"/>
                <w:lang w:val="hr-HR" w:eastAsia="hr-HR"/>
              </w:rPr>
              <w:t>UKUPNO</w:t>
            </w:r>
          </w:p>
        </w:tc>
        <w:tc>
          <w:tcPr>
            <w:tcW w:w="1417" w:type="dxa"/>
            <w:tcBorders>
              <w:top w:val="single" w:sz="4" w:space="0" w:color="auto"/>
              <w:left w:val="single" w:sz="4" w:space="0" w:color="auto"/>
              <w:bottom w:val="single" w:sz="4" w:space="0" w:color="auto"/>
              <w:right w:val="single" w:sz="4" w:space="0" w:color="auto"/>
            </w:tcBorders>
            <w:noWrap/>
            <w:vAlign w:val="center"/>
          </w:tcPr>
          <w:p w14:paraId="38157DDB"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48.100,00</w:t>
            </w:r>
          </w:p>
        </w:tc>
        <w:tc>
          <w:tcPr>
            <w:tcW w:w="1417" w:type="dxa"/>
            <w:tcBorders>
              <w:top w:val="single" w:sz="4" w:space="0" w:color="auto"/>
              <w:left w:val="single" w:sz="4" w:space="0" w:color="auto"/>
              <w:bottom w:val="single" w:sz="4" w:space="0" w:color="auto"/>
              <w:right w:val="single" w:sz="4" w:space="0" w:color="auto"/>
            </w:tcBorders>
            <w:vAlign w:val="center"/>
          </w:tcPr>
          <w:p w14:paraId="2B8A1A3E"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48.100,00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C1D94A3"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5DC226E" w14:textId="77777777" w:rsidR="00BC0B54" w:rsidRPr="00F85E4C" w:rsidRDefault="00BC0B54" w:rsidP="00BC0B54">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r>
    </w:tbl>
    <w:p w14:paraId="0F087EA0" w14:textId="77777777" w:rsidR="00BC0B54" w:rsidRPr="00F85E4C" w:rsidRDefault="00BC0B54" w:rsidP="00BC0B54">
      <w:pPr>
        <w:spacing w:before="120" w:after="120"/>
        <w:jc w:val="both"/>
        <w:rPr>
          <w:rFonts w:cs="Calibri"/>
          <w:color w:val="auto"/>
          <w:lang w:val="hr-HR"/>
        </w:rPr>
      </w:pPr>
    </w:p>
    <w:tbl>
      <w:tblPr>
        <w:tblW w:w="5000" w:type="pct"/>
        <w:jc w:val="center"/>
        <w:tblCellMar>
          <w:left w:w="0" w:type="dxa"/>
          <w:right w:w="0" w:type="dxa"/>
        </w:tblCellMar>
        <w:tblLook w:val="04A0" w:firstRow="1" w:lastRow="0" w:firstColumn="1" w:lastColumn="0" w:noHBand="0" w:noVBand="1"/>
      </w:tblPr>
      <w:tblGrid>
        <w:gridCol w:w="1697"/>
        <w:gridCol w:w="1618"/>
        <w:gridCol w:w="932"/>
        <w:gridCol w:w="990"/>
        <w:gridCol w:w="1133"/>
        <w:gridCol w:w="1275"/>
        <w:gridCol w:w="1407"/>
      </w:tblGrid>
      <w:tr w:rsidR="008E0BC3" w:rsidRPr="00F85E4C" w14:paraId="49510D16" w14:textId="77777777" w:rsidTr="001B1DE2">
        <w:trPr>
          <w:trHeight w:val="432"/>
          <w:jc w:val="center"/>
        </w:trPr>
        <w:tc>
          <w:tcPr>
            <w:tcW w:w="937" w:type="pct"/>
            <w:tcBorders>
              <w:top w:val="single" w:sz="8" w:space="0" w:color="00000A"/>
              <w:left w:val="single" w:sz="8" w:space="0" w:color="00000A"/>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53EE8C07" w14:textId="77777777" w:rsidR="00BC0B54" w:rsidRPr="00F85E4C" w:rsidRDefault="00BC0B54" w:rsidP="00BC0B54">
            <w:pPr>
              <w:spacing w:before="120" w:after="120"/>
              <w:ind w:right="-142"/>
              <w:jc w:val="center"/>
              <w:rPr>
                <w:rFonts w:cs="Calibri"/>
                <w:color w:val="auto"/>
                <w:sz w:val="18"/>
                <w:szCs w:val="18"/>
                <w:lang w:val="hr-HR"/>
              </w:rPr>
            </w:pPr>
            <w:r w:rsidRPr="00F85E4C">
              <w:rPr>
                <w:rFonts w:cs="Calibri"/>
                <w:color w:val="auto"/>
                <w:sz w:val="18"/>
                <w:szCs w:val="18"/>
                <w:lang w:val="hr-HR"/>
              </w:rPr>
              <w:t>Pokazatelj uspješnosti</w:t>
            </w:r>
          </w:p>
        </w:tc>
        <w:tc>
          <w:tcPr>
            <w:tcW w:w="894" w:type="pct"/>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017EC276" w14:textId="77777777" w:rsidR="00BC0B54" w:rsidRPr="00F85E4C" w:rsidRDefault="00BC0B54" w:rsidP="00BC0B54">
            <w:pPr>
              <w:spacing w:before="120" w:after="120"/>
              <w:ind w:right="-142"/>
              <w:jc w:val="center"/>
              <w:rPr>
                <w:rFonts w:cs="Calibri"/>
                <w:color w:val="auto"/>
                <w:sz w:val="18"/>
                <w:szCs w:val="18"/>
                <w:lang w:val="hr-HR"/>
              </w:rPr>
            </w:pPr>
            <w:r w:rsidRPr="00F85E4C">
              <w:rPr>
                <w:rFonts w:cs="Calibri"/>
                <w:color w:val="auto"/>
                <w:sz w:val="18"/>
                <w:szCs w:val="18"/>
                <w:lang w:val="hr-HR"/>
              </w:rPr>
              <w:t>Definicija</w:t>
            </w:r>
          </w:p>
        </w:tc>
        <w:tc>
          <w:tcPr>
            <w:tcW w:w="515" w:type="pct"/>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76F6DB24" w14:textId="77777777" w:rsidR="00BC0B54" w:rsidRPr="00F85E4C" w:rsidRDefault="00BC0B54" w:rsidP="00BC0B54">
            <w:pPr>
              <w:spacing w:before="120" w:after="120"/>
              <w:ind w:left="-48" w:right="-142"/>
              <w:jc w:val="center"/>
              <w:rPr>
                <w:rFonts w:cs="Calibri"/>
                <w:color w:val="auto"/>
                <w:sz w:val="18"/>
                <w:szCs w:val="18"/>
                <w:lang w:val="hr-HR"/>
              </w:rPr>
            </w:pPr>
            <w:r w:rsidRPr="00F85E4C">
              <w:rPr>
                <w:rFonts w:cs="Calibri"/>
                <w:color w:val="auto"/>
                <w:sz w:val="18"/>
                <w:szCs w:val="18"/>
                <w:lang w:val="hr-HR"/>
              </w:rPr>
              <w:t>Jedinica</w:t>
            </w:r>
          </w:p>
        </w:tc>
        <w:tc>
          <w:tcPr>
            <w:tcW w:w="547" w:type="pct"/>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7741EFB5" w14:textId="77777777" w:rsidR="00BC0B54" w:rsidRPr="00F85E4C" w:rsidRDefault="00BC0B54" w:rsidP="00BC0B54">
            <w:pPr>
              <w:spacing w:before="120" w:after="120"/>
              <w:ind w:right="-142"/>
              <w:jc w:val="center"/>
              <w:rPr>
                <w:rFonts w:cs="Calibri"/>
                <w:color w:val="auto"/>
                <w:sz w:val="18"/>
                <w:szCs w:val="18"/>
                <w:lang w:val="hr-HR"/>
              </w:rPr>
            </w:pPr>
            <w:r w:rsidRPr="00F85E4C">
              <w:rPr>
                <w:rFonts w:cs="Calibri"/>
                <w:color w:val="auto"/>
                <w:sz w:val="18"/>
                <w:szCs w:val="18"/>
                <w:lang w:val="hr-HR"/>
              </w:rPr>
              <w:t>Polazna vrijednost</w:t>
            </w:r>
          </w:p>
        </w:tc>
        <w:tc>
          <w:tcPr>
            <w:tcW w:w="626" w:type="pct"/>
            <w:tcBorders>
              <w:top w:val="single" w:sz="8" w:space="0" w:color="00000A"/>
              <w:left w:val="nil"/>
              <w:bottom w:val="single" w:sz="8" w:space="0" w:color="00000A"/>
              <w:right w:val="single" w:sz="4" w:space="0" w:color="auto"/>
            </w:tcBorders>
            <w:shd w:val="clear" w:color="auto" w:fill="FFFFFF"/>
            <w:tcMar>
              <w:top w:w="0" w:type="dxa"/>
              <w:left w:w="93" w:type="dxa"/>
              <w:bottom w:w="0" w:type="dxa"/>
              <w:right w:w="108" w:type="dxa"/>
            </w:tcMar>
            <w:vAlign w:val="center"/>
            <w:hideMark/>
          </w:tcPr>
          <w:p w14:paraId="3795F342" w14:textId="77777777" w:rsidR="00BC0B54" w:rsidRPr="00F85E4C" w:rsidRDefault="00BC0B54" w:rsidP="00BC0B54">
            <w:pPr>
              <w:tabs>
                <w:tab w:val="left" w:pos="438"/>
              </w:tabs>
              <w:spacing w:before="120" w:after="120"/>
              <w:ind w:left="-137" w:right="-142"/>
              <w:jc w:val="center"/>
              <w:rPr>
                <w:rFonts w:cs="Calibri"/>
                <w:color w:val="auto"/>
                <w:sz w:val="18"/>
                <w:szCs w:val="18"/>
                <w:lang w:val="hr-HR"/>
              </w:rPr>
            </w:pPr>
            <w:r w:rsidRPr="00F85E4C">
              <w:rPr>
                <w:rFonts w:cs="Calibri"/>
                <w:color w:val="auto"/>
                <w:sz w:val="18"/>
                <w:szCs w:val="18"/>
                <w:lang w:val="hr-HR"/>
              </w:rPr>
              <w:t>REBALANS 2025.</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EA1F23D" w14:textId="77777777" w:rsidR="00BC0B54" w:rsidRPr="00F85E4C" w:rsidRDefault="00BC0B54" w:rsidP="00BC0B54">
            <w:pPr>
              <w:spacing w:before="120" w:after="120"/>
              <w:jc w:val="center"/>
              <w:rPr>
                <w:rFonts w:cs="Calibri"/>
                <w:color w:val="auto"/>
                <w:sz w:val="18"/>
                <w:szCs w:val="18"/>
                <w:lang w:val="hr-HR"/>
              </w:rPr>
            </w:pPr>
            <w:r w:rsidRPr="00F85E4C">
              <w:rPr>
                <w:rFonts w:cs="Calibri"/>
                <w:color w:val="auto"/>
                <w:sz w:val="18"/>
                <w:szCs w:val="18"/>
                <w:lang w:val="hr-HR"/>
              </w:rPr>
              <w:t>TEKUĆI PLAN 2025.</w:t>
            </w:r>
          </w:p>
        </w:tc>
        <w:tc>
          <w:tcPr>
            <w:tcW w:w="777" w:type="pct"/>
            <w:tcBorders>
              <w:top w:val="single" w:sz="8" w:space="0" w:color="00000A"/>
              <w:left w:val="single" w:sz="4" w:space="0" w:color="auto"/>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75D6B7AB" w14:textId="77777777" w:rsidR="00BC0B54" w:rsidRPr="00F85E4C" w:rsidRDefault="00BC0B54" w:rsidP="00BC0B54">
            <w:pPr>
              <w:spacing w:before="120" w:after="120"/>
              <w:ind w:left="-121" w:right="-142"/>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42B3F254" w14:textId="77777777" w:rsidTr="001B1DE2">
        <w:trPr>
          <w:trHeight w:val="535"/>
          <w:jc w:val="center"/>
        </w:trPr>
        <w:tc>
          <w:tcPr>
            <w:tcW w:w="937" w:type="pct"/>
            <w:tcBorders>
              <w:top w:val="single" w:sz="8" w:space="0" w:color="00000A"/>
              <w:left w:val="single" w:sz="8" w:space="0" w:color="00000A"/>
              <w:bottom w:val="single" w:sz="8" w:space="0" w:color="00000A"/>
              <w:right w:val="single" w:sz="4" w:space="0" w:color="auto"/>
            </w:tcBorders>
            <w:shd w:val="clear" w:color="auto" w:fill="FFFFFF"/>
            <w:tcMar>
              <w:top w:w="0" w:type="dxa"/>
              <w:left w:w="93" w:type="dxa"/>
              <w:bottom w:w="0" w:type="dxa"/>
              <w:right w:w="108" w:type="dxa"/>
            </w:tcMar>
            <w:vAlign w:val="center"/>
            <w:hideMark/>
          </w:tcPr>
          <w:p w14:paraId="456FE979" w14:textId="77777777" w:rsidR="00BC0B54" w:rsidRPr="00F85E4C" w:rsidRDefault="00BC0B54" w:rsidP="00BC0B54">
            <w:pPr>
              <w:spacing w:before="120" w:after="120"/>
              <w:ind w:right="-142"/>
              <w:rPr>
                <w:rFonts w:cs="Calibri"/>
                <w:color w:val="auto"/>
                <w:sz w:val="18"/>
                <w:szCs w:val="18"/>
                <w:lang w:val="hr-HR"/>
              </w:rPr>
            </w:pPr>
            <w:r w:rsidRPr="00F85E4C">
              <w:rPr>
                <w:rFonts w:cs="Calibri"/>
                <w:color w:val="auto"/>
                <w:sz w:val="18"/>
                <w:szCs w:val="18"/>
                <w:lang w:val="hr-HR"/>
              </w:rPr>
              <w:t>Broj pripremljenih i provedenih projekata</w:t>
            </w:r>
          </w:p>
        </w:tc>
        <w:tc>
          <w:tcPr>
            <w:tcW w:w="894" w:type="pct"/>
            <w:tcBorders>
              <w:top w:val="single" w:sz="8" w:space="0" w:color="00000A"/>
              <w:left w:val="single" w:sz="4" w:space="0" w:color="auto"/>
              <w:bottom w:val="single" w:sz="8" w:space="0" w:color="00000A"/>
              <w:right w:val="single" w:sz="4" w:space="0" w:color="auto"/>
            </w:tcBorders>
            <w:shd w:val="clear" w:color="auto" w:fill="FFFFFF"/>
            <w:tcMar>
              <w:top w:w="0" w:type="dxa"/>
              <w:left w:w="93" w:type="dxa"/>
              <w:bottom w:w="0" w:type="dxa"/>
              <w:right w:w="108" w:type="dxa"/>
            </w:tcMar>
            <w:vAlign w:val="center"/>
            <w:hideMark/>
          </w:tcPr>
          <w:p w14:paraId="715C90AF" w14:textId="77777777" w:rsidR="00BC0B54" w:rsidRPr="00F85E4C" w:rsidRDefault="00BC0B54" w:rsidP="00BC0B54">
            <w:pPr>
              <w:spacing w:before="120" w:after="120"/>
              <w:ind w:right="-142"/>
              <w:rPr>
                <w:rFonts w:cs="Calibri"/>
                <w:color w:val="auto"/>
                <w:sz w:val="18"/>
                <w:szCs w:val="18"/>
                <w:lang w:val="hr-HR"/>
              </w:rPr>
            </w:pPr>
            <w:r w:rsidRPr="00F85E4C">
              <w:rPr>
                <w:rFonts w:cs="Calibri"/>
                <w:color w:val="auto"/>
                <w:sz w:val="18"/>
                <w:szCs w:val="18"/>
                <w:lang w:val="hr-HR"/>
              </w:rPr>
              <w:t>Broj pripremljenih i provedenih projekata u kojima sudjeluje Javna ustanova Lokalna razvojna agencija Požega</w:t>
            </w:r>
          </w:p>
        </w:tc>
        <w:tc>
          <w:tcPr>
            <w:tcW w:w="515" w:type="pct"/>
            <w:tcBorders>
              <w:top w:val="single" w:sz="8" w:space="0" w:color="00000A"/>
              <w:left w:val="single" w:sz="4" w:space="0" w:color="auto"/>
              <w:bottom w:val="single" w:sz="8" w:space="0" w:color="00000A"/>
              <w:right w:val="single" w:sz="4" w:space="0" w:color="auto"/>
            </w:tcBorders>
            <w:shd w:val="clear" w:color="auto" w:fill="FFFFFF"/>
            <w:tcMar>
              <w:top w:w="0" w:type="dxa"/>
              <w:left w:w="93" w:type="dxa"/>
              <w:bottom w:w="0" w:type="dxa"/>
              <w:right w:w="108" w:type="dxa"/>
            </w:tcMar>
            <w:vAlign w:val="center"/>
            <w:hideMark/>
          </w:tcPr>
          <w:p w14:paraId="07277F97" w14:textId="77777777" w:rsidR="00BC0B54" w:rsidRPr="00F85E4C" w:rsidRDefault="00BC0B54" w:rsidP="00BC0B54">
            <w:pPr>
              <w:spacing w:before="120" w:after="120"/>
              <w:ind w:left="-48" w:right="-142"/>
              <w:jc w:val="center"/>
              <w:rPr>
                <w:rFonts w:cs="Calibri"/>
                <w:color w:val="auto"/>
                <w:sz w:val="18"/>
                <w:szCs w:val="18"/>
                <w:lang w:val="hr-HR"/>
              </w:rPr>
            </w:pPr>
            <w:r w:rsidRPr="00F85E4C">
              <w:rPr>
                <w:rFonts w:cs="Calibri"/>
                <w:color w:val="auto"/>
                <w:sz w:val="18"/>
                <w:szCs w:val="18"/>
                <w:lang w:val="hr-HR"/>
              </w:rPr>
              <w:t>Broj</w:t>
            </w:r>
          </w:p>
        </w:tc>
        <w:tc>
          <w:tcPr>
            <w:tcW w:w="547" w:type="pct"/>
            <w:tcBorders>
              <w:top w:val="single" w:sz="8" w:space="0" w:color="00000A"/>
              <w:left w:val="single" w:sz="4" w:space="0" w:color="auto"/>
              <w:bottom w:val="single" w:sz="8" w:space="0" w:color="00000A"/>
              <w:right w:val="single" w:sz="4" w:space="0" w:color="auto"/>
            </w:tcBorders>
            <w:shd w:val="clear" w:color="auto" w:fill="FFFFFF"/>
            <w:tcMar>
              <w:top w:w="0" w:type="dxa"/>
              <w:left w:w="93" w:type="dxa"/>
              <w:bottom w:w="0" w:type="dxa"/>
              <w:right w:w="108" w:type="dxa"/>
            </w:tcMar>
            <w:vAlign w:val="center"/>
            <w:hideMark/>
          </w:tcPr>
          <w:p w14:paraId="11567AA2" w14:textId="77777777" w:rsidR="00BC0B54" w:rsidRPr="00F85E4C" w:rsidRDefault="00BC0B54" w:rsidP="00BC0B54">
            <w:pPr>
              <w:spacing w:before="120" w:after="120"/>
              <w:ind w:left="-99" w:right="-142"/>
              <w:jc w:val="center"/>
              <w:rPr>
                <w:rFonts w:cs="Calibri"/>
                <w:color w:val="auto"/>
                <w:sz w:val="18"/>
                <w:szCs w:val="18"/>
                <w:lang w:val="hr-HR"/>
              </w:rPr>
            </w:pPr>
            <w:r w:rsidRPr="00F85E4C">
              <w:rPr>
                <w:rFonts w:cs="Calibri"/>
                <w:color w:val="auto"/>
                <w:sz w:val="18"/>
                <w:szCs w:val="18"/>
                <w:lang w:val="hr-HR"/>
              </w:rPr>
              <w:t>33</w:t>
            </w:r>
          </w:p>
        </w:tc>
        <w:tc>
          <w:tcPr>
            <w:tcW w:w="626" w:type="pct"/>
            <w:tcBorders>
              <w:top w:val="single" w:sz="8" w:space="0" w:color="00000A"/>
              <w:left w:val="single" w:sz="4" w:space="0" w:color="auto"/>
              <w:bottom w:val="single" w:sz="8" w:space="0" w:color="00000A"/>
              <w:right w:val="single" w:sz="4" w:space="0" w:color="auto"/>
            </w:tcBorders>
            <w:shd w:val="clear" w:color="auto" w:fill="FFFFFF"/>
            <w:tcMar>
              <w:top w:w="0" w:type="dxa"/>
              <w:left w:w="93" w:type="dxa"/>
              <w:bottom w:w="0" w:type="dxa"/>
              <w:right w:w="108" w:type="dxa"/>
            </w:tcMar>
            <w:vAlign w:val="center"/>
          </w:tcPr>
          <w:p w14:paraId="3DAB43DC" w14:textId="77777777" w:rsidR="00BC0B54" w:rsidRPr="00F85E4C" w:rsidRDefault="00BC0B54" w:rsidP="00BC0B54">
            <w:pPr>
              <w:spacing w:before="120" w:after="120"/>
              <w:ind w:right="-142"/>
              <w:jc w:val="center"/>
              <w:rPr>
                <w:rFonts w:cs="Calibri"/>
                <w:color w:val="auto"/>
                <w:sz w:val="18"/>
                <w:szCs w:val="18"/>
                <w:lang w:val="hr-HR"/>
              </w:rPr>
            </w:pPr>
            <w:r w:rsidRPr="00F85E4C">
              <w:rPr>
                <w:rFonts w:cs="Calibri"/>
                <w:color w:val="auto"/>
                <w:sz w:val="18"/>
                <w:szCs w:val="18"/>
                <w:lang w:val="hr-HR"/>
              </w:rPr>
              <w:t>30</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E5732CC" w14:textId="77777777" w:rsidR="00BC0B54" w:rsidRPr="00F85E4C" w:rsidRDefault="00BC0B54" w:rsidP="00BC0B54">
            <w:pPr>
              <w:spacing w:before="120" w:after="120"/>
              <w:ind w:right="-142"/>
              <w:jc w:val="center"/>
              <w:rPr>
                <w:rFonts w:cs="Calibri"/>
                <w:color w:val="auto"/>
                <w:sz w:val="18"/>
                <w:szCs w:val="18"/>
                <w:lang w:val="hr-HR"/>
              </w:rPr>
            </w:pPr>
            <w:r w:rsidRPr="00F85E4C">
              <w:rPr>
                <w:rFonts w:cs="Calibri"/>
                <w:color w:val="auto"/>
                <w:sz w:val="18"/>
                <w:szCs w:val="18"/>
                <w:lang w:val="hr-HR"/>
              </w:rPr>
              <w:t>30</w:t>
            </w:r>
          </w:p>
        </w:tc>
        <w:tc>
          <w:tcPr>
            <w:tcW w:w="777" w:type="pct"/>
            <w:tcBorders>
              <w:top w:val="single" w:sz="8" w:space="0" w:color="00000A"/>
              <w:left w:val="single" w:sz="4" w:space="0" w:color="auto"/>
              <w:bottom w:val="single" w:sz="8" w:space="0" w:color="00000A"/>
              <w:right w:val="single" w:sz="8" w:space="0" w:color="00000A"/>
            </w:tcBorders>
            <w:shd w:val="clear" w:color="auto" w:fill="FFFFFF"/>
            <w:tcMar>
              <w:top w:w="0" w:type="dxa"/>
              <w:left w:w="93" w:type="dxa"/>
              <w:bottom w:w="0" w:type="dxa"/>
              <w:right w:w="108" w:type="dxa"/>
            </w:tcMar>
            <w:vAlign w:val="center"/>
          </w:tcPr>
          <w:p w14:paraId="2244C12F" w14:textId="77777777" w:rsidR="00BC0B54" w:rsidRPr="00F85E4C" w:rsidRDefault="00BC0B54" w:rsidP="00BC0B54">
            <w:pPr>
              <w:spacing w:before="120" w:after="120"/>
              <w:ind w:right="-142"/>
              <w:jc w:val="center"/>
              <w:rPr>
                <w:rFonts w:cs="Calibri"/>
                <w:color w:val="auto"/>
                <w:sz w:val="18"/>
                <w:szCs w:val="18"/>
                <w:lang w:val="hr-HR"/>
              </w:rPr>
            </w:pPr>
            <w:r w:rsidRPr="00F85E4C">
              <w:rPr>
                <w:rFonts w:cs="Calibri"/>
                <w:color w:val="auto"/>
                <w:sz w:val="18"/>
                <w:szCs w:val="18"/>
                <w:lang w:val="hr-HR"/>
              </w:rPr>
              <w:t>40</w:t>
            </w:r>
          </w:p>
        </w:tc>
      </w:tr>
    </w:tbl>
    <w:p w14:paraId="0C645A95" w14:textId="77777777" w:rsidR="00BC0B54" w:rsidRPr="00F85E4C" w:rsidRDefault="00BC0B54" w:rsidP="00BC0B54">
      <w:pPr>
        <w:ind w:right="-142"/>
        <w:jc w:val="both"/>
        <w:rPr>
          <w:rFonts w:cs="Calibri"/>
          <w:b/>
          <w:bCs/>
          <w:color w:val="auto"/>
          <w:lang w:val="hr-HR"/>
        </w:rPr>
      </w:pPr>
    </w:p>
    <w:p w14:paraId="00F3C659" w14:textId="77777777" w:rsidR="00BC0B54" w:rsidRPr="00F85E4C" w:rsidRDefault="00BC0B54" w:rsidP="00BC0B54">
      <w:pPr>
        <w:ind w:right="-142"/>
        <w:jc w:val="both"/>
        <w:rPr>
          <w:rFonts w:eastAsia="Times New Roman" w:cs="Calibri"/>
          <w:color w:val="auto"/>
          <w:lang w:val="hr-HR"/>
        </w:rPr>
      </w:pPr>
      <w:r w:rsidRPr="00F85E4C">
        <w:rPr>
          <w:rFonts w:cs="Calibri"/>
          <w:b/>
          <w:bCs/>
          <w:color w:val="auto"/>
          <w:lang w:val="hr-HR"/>
        </w:rPr>
        <w:t>Izgradnja i opremanje atletskog stadiona</w:t>
      </w:r>
      <w:r w:rsidRPr="00F85E4C">
        <w:rPr>
          <w:rFonts w:cs="Calibri"/>
          <w:color w:val="auto"/>
          <w:lang w:val="hr-HR"/>
        </w:rPr>
        <w:t xml:space="preserve"> – cilj projekta je izgradnja i opremanje atletskog stadiona čime će se omogućiti daljnji razvoj atletike na Urbanom području Požega te poticati razvoj sportsko – rekreacijskog sadržaja u funkciji turizma odnosno razvoj sportsko – rekreacijske infrastrukture. </w:t>
      </w:r>
      <w:r w:rsidRPr="00F85E4C">
        <w:rPr>
          <w:rFonts w:eastAsia="Times New Roman" w:cs="Calibri"/>
          <w:color w:val="auto"/>
          <w:lang w:val="hr-HR"/>
        </w:rPr>
        <w:t xml:space="preserve">Projekt će se realizirati u sljedećem izvještajnom razdoblju. </w:t>
      </w:r>
    </w:p>
    <w:p w14:paraId="230CEAFF" w14:textId="77777777" w:rsidR="00BC0B54" w:rsidRPr="00F85E4C" w:rsidRDefault="00BC0B54" w:rsidP="00BC0B54">
      <w:pPr>
        <w:ind w:right="-142"/>
        <w:jc w:val="both"/>
        <w:rPr>
          <w:rFonts w:cs="Calibri"/>
          <w:color w:val="auto"/>
          <w:lang w:val="hr-HR"/>
        </w:rPr>
      </w:pPr>
    </w:p>
    <w:tbl>
      <w:tblPr>
        <w:tblW w:w="9052" w:type="dxa"/>
        <w:jc w:val="center"/>
        <w:tblCellMar>
          <w:left w:w="0" w:type="dxa"/>
          <w:right w:w="0" w:type="dxa"/>
        </w:tblCellMar>
        <w:tblLook w:val="04A0" w:firstRow="1" w:lastRow="0" w:firstColumn="1" w:lastColumn="0" w:noHBand="0" w:noVBand="1"/>
      </w:tblPr>
      <w:tblGrid>
        <w:gridCol w:w="1648"/>
        <w:gridCol w:w="1523"/>
        <w:gridCol w:w="848"/>
        <w:gridCol w:w="1120"/>
        <w:gridCol w:w="1230"/>
        <w:gridCol w:w="1418"/>
        <w:gridCol w:w="1265"/>
      </w:tblGrid>
      <w:tr w:rsidR="008E0BC3" w:rsidRPr="00F85E4C" w14:paraId="61809016" w14:textId="77777777" w:rsidTr="001B1DE2">
        <w:trPr>
          <w:trHeight w:val="415"/>
          <w:jc w:val="center"/>
        </w:trPr>
        <w:tc>
          <w:tcPr>
            <w:tcW w:w="1648" w:type="dxa"/>
            <w:tcBorders>
              <w:top w:val="single" w:sz="8" w:space="0" w:color="00000A"/>
              <w:left w:val="single" w:sz="8" w:space="0" w:color="00000A"/>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41A007FD" w14:textId="77777777" w:rsidR="00BC0B54" w:rsidRPr="00F85E4C" w:rsidRDefault="00BC0B54" w:rsidP="00BC0B54">
            <w:pPr>
              <w:spacing w:before="120" w:after="120"/>
              <w:jc w:val="center"/>
              <w:rPr>
                <w:rFonts w:cs="Calibri"/>
                <w:color w:val="auto"/>
                <w:sz w:val="18"/>
                <w:szCs w:val="18"/>
                <w:lang w:val="hr-HR"/>
              </w:rPr>
            </w:pPr>
            <w:r w:rsidRPr="00F85E4C">
              <w:rPr>
                <w:rFonts w:cs="Calibri"/>
                <w:color w:val="auto"/>
                <w:sz w:val="18"/>
                <w:szCs w:val="18"/>
                <w:lang w:val="hr-HR"/>
              </w:rPr>
              <w:t>Pokazatelj uspješnosti</w:t>
            </w:r>
          </w:p>
        </w:tc>
        <w:tc>
          <w:tcPr>
            <w:tcW w:w="1523" w:type="dxa"/>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335F419A" w14:textId="77777777" w:rsidR="00BC0B54" w:rsidRPr="00F85E4C" w:rsidRDefault="00BC0B54" w:rsidP="00BC0B54">
            <w:pPr>
              <w:spacing w:before="120" w:after="120"/>
              <w:jc w:val="center"/>
              <w:rPr>
                <w:rFonts w:cs="Calibri"/>
                <w:color w:val="auto"/>
                <w:sz w:val="18"/>
                <w:szCs w:val="18"/>
                <w:lang w:val="hr-HR"/>
              </w:rPr>
            </w:pPr>
            <w:r w:rsidRPr="00F85E4C">
              <w:rPr>
                <w:rFonts w:cs="Calibri"/>
                <w:color w:val="auto"/>
                <w:sz w:val="18"/>
                <w:szCs w:val="18"/>
                <w:lang w:val="hr-HR"/>
              </w:rPr>
              <w:t>Definicija</w:t>
            </w:r>
          </w:p>
        </w:tc>
        <w:tc>
          <w:tcPr>
            <w:tcW w:w="848" w:type="dxa"/>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68647414" w14:textId="77777777" w:rsidR="00BC0B54" w:rsidRPr="00F85E4C" w:rsidRDefault="00BC0B54" w:rsidP="00BC0B54">
            <w:pPr>
              <w:spacing w:before="120" w:after="120"/>
              <w:jc w:val="center"/>
              <w:rPr>
                <w:rFonts w:cs="Calibri"/>
                <w:color w:val="auto"/>
                <w:sz w:val="18"/>
                <w:szCs w:val="18"/>
                <w:lang w:val="hr-HR"/>
              </w:rPr>
            </w:pPr>
            <w:r w:rsidRPr="00F85E4C">
              <w:rPr>
                <w:rFonts w:cs="Calibri"/>
                <w:color w:val="auto"/>
                <w:sz w:val="18"/>
                <w:szCs w:val="18"/>
                <w:lang w:val="hr-HR"/>
              </w:rPr>
              <w:t>Jedinica</w:t>
            </w:r>
          </w:p>
        </w:tc>
        <w:tc>
          <w:tcPr>
            <w:tcW w:w="1120" w:type="dxa"/>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70C619E0" w14:textId="77777777" w:rsidR="00BC0B54" w:rsidRPr="00F85E4C" w:rsidRDefault="00BC0B54" w:rsidP="00BC0B54">
            <w:pPr>
              <w:spacing w:before="120" w:after="120"/>
              <w:jc w:val="center"/>
              <w:rPr>
                <w:rFonts w:cs="Calibri"/>
                <w:color w:val="auto"/>
                <w:sz w:val="18"/>
                <w:szCs w:val="18"/>
                <w:lang w:val="hr-HR"/>
              </w:rPr>
            </w:pPr>
            <w:r w:rsidRPr="00F85E4C">
              <w:rPr>
                <w:rFonts w:cs="Calibri"/>
                <w:color w:val="auto"/>
                <w:sz w:val="18"/>
                <w:szCs w:val="18"/>
                <w:lang w:val="hr-HR"/>
              </w:rPr>
              <w:t xml:space="preserve">Polazna vrijednost </w:t>
            </w:r>
          </w:p>
        </w:tc>
        <w:tc>
          <w:tcPr>
            <w:tcW w:w="1230" w:type="dxa"/>
            <w:tcBorders>
              <w:top w:val="single" w:sz="8" w:space="0" w:color="00000A"/>
              <w:left w:val="nil"/>
              <w:bottom w:val="single" w:sz="8" w:space="0" w:color="00000A"/>
              <w:right w:val="single" w:sz="4" w:space="0" w:color="auto"/>
            </w:tcBorders>
            <w:shd w:val="clear" w:color="auto" w:fill="FFFFFF"/>
            <w:tcMar>
              <w:top w:w="0" w:type="dxa"/>
              <w:left w:w="93" w:type="dxa"/>
              <w:bottom w:w="0" w:type="dxa"/>
              <w:right w:w="108" w:type="dxa"/>
            </w:tcMar>
            <w:vAlign w:val="center"/>
            <w:hideMark/>
          </w:tcPr>
          <w:p w14:paraId="7ADB94D1" w14:textId="77777777" w:rsidR="00BC0B54" w:rsidRPr="00F85E4C" w:rsidRDefault="00BC0B54" w:rsidP="00BC0B54">
            <w:pPr>
              <w:spacing w:before="120" w:after="120"/>
              <w:jc w:val="center"/>
              <w:rPr>
                <w:rFonts w:cs="Calibri"/>
                <w:color w:val="auto"/>
                <w:sz w:val="18"/>
                <w:szCs w:val="18"/>
                <w:lang w:val="hr-HR"/>
              </w:rPr>
            </w:pPr>
            <w:r w:rsidRPr="00F85E4C">
              <w:rPr>
                <w:rFonts w:cs="Calibri"/>
                <w:color w:val="auto"/>
                <w:sz w:val="18"/>
                <w:szCs w:val="18"/>
                <w:lang w:val="hr-HR"/>
              </w:rPr>
              <w:t>REBALANS 2025.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4E90C3D" w14:textId="77777777" w:rsidR="00BC0B54" w:rsidRPr="00F85E4C" w:rsidRDefault="00BC0B54" w:rsidP="00BC0B54">
            <w:pPr>
              <w:spacing w:before="120" w:after="120"/>
              <w:jc w:val="center"/>
              <w:rPr>
                <w:rFonts w:cs="Calibri"/>
                <w:color w:val="auto"/>
                <w:sz w:val="18"/>
                <w:szCs w:val="18"/>
                <w:lang w:val="hr-HR"/>
              </w:rPr>
            </w:pPr>
            <w:r w:rsidRPr="00F85E4C">
              <w:rPr>
                <w:rFonts w:cs="Calibri"/>
                <w:color w:val="auto"/>
                <w:sz w:val="18"/>
                <w:szCs w:val="18"/>
                <w:lang w:val="hr-HR"/>
              </w:rPr>
              <w:t>TEKUĆI PLAN 2025.</w:t>
            </w:r>
          </w:p>
        </w:tc>
        <w:tc>
          <w:tcPr>
            <w:tcW w:w="1265" w:type="dxa"/>
            <w:tcBorders>
              <w:top w:val="single" w:sz="8" w:space="0" w:color="00000A"/>
              <w:left w:val="single" w:sz="4" w:space="0" w:color="auto"/>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0B8752CF" w14:textId="77777777" w:rsidR="00BC0B54" w:rsidRPr="00F85E4C" w:rsidRDefault="00BC0B54" w:rsidP="00BC0B54">
            <w:pPr>
              <w:spacing w:before="120" w:after="120"/>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067F02EE" w14:textId="77777777" w:rsidTr="001B1DE2">
        <w:trPr>
          <w:trHeight w:val="763"/>
          <w:jc w:val="center"/>
        </w:trPr>
        <w:tc>
          <w:tcPr>
            <w:tcW w:w="1648" w:type="dxa"/>
            <w:tcBorders>
              <w:top w:val="single" w:sz="4" w:space="0" w:color="auto"/>
              <w:left w:val="single" w:sz="8" w:space="0" w:color="00000A"/>
              <w:bottom w:val="single" w:sz="4" w:space="0" w:color="auto"/>
              <w:right w:val="single" w:sz="8" w:space="0" w:color="00000A"/>
            </w:tcBorders>
            <w:shd w:val="clear" w:color="auto" w:fill="FFFFFF"/>
            <w:tcMar>
              <w:top w:w="0" w:type="dxa"/>
              <w:left w:w="93" w:type="dxa"/>
              <w:bottom w:w="0" w:type="dxa"/>
              <w:right w:w="108" w:type="dxa"/>
            </w:tcMar>
            <w:vAlign w:val="center"/>
            <w:hideMark/>
          </w:tcPr>
          <w:p w14:paraId="1C24815F" w14:textId="77777777" w:rsidR="00BC0B54" w:rsidRPr="00F85E4C" w:rsidRDefault="00BC0B54" w:rsidP="00BC0B54">
            <w:pPr>
              <w:spacing w:before="120" w:after="120"/>
              <w:rPr>
                <w:rFonts w:cs="Calibri"/>
                <w:color w:val="auto"/>
                <w:sz w:val="18"/>
                <w:szCs w:val="18"/>
                <w:lang w:val="hr-HR"/>
              </w:rPr>
            </w:pPr>
            <w:r w:rsidRPr="00F85E4C">
              <w:rPr>
                <w:rFonts w:cs="Calibri"/>
                <w:color w:val="auto"/>
                <w:sz w:val="18"/>
                <w:szCs w:val="18"/>
                <w:lang w:val="hr-HR"/>
              </w:rPr>
              <w:t xml:space="preserve">Broj održanih partnerskih sastanaka u sklopu projekta Izgradnja i opremanje atletskog stadiona </w:t>
            </w:r>
          </w:p>
        </w:tc>
        <w:tc>
          <w:tcPr>
            <w:tcW w:w="1523" w:type="dxa"/>
            <w:tcBorders>
              <w:top w:val="single" w:sz="4" w:space="0" w:color="auto"/>
              <w:left w:val="nil"/>
              <w:bottom w:val="single" w:sz="4" w:space="0" w:color="auto"/>
              <w:right w:val="single" w:sz="8" w:space="0" w:color="00000A"/>
            </w:tcBorders>
            <w:shd w:val="clear" w:color="auto" w:fill="FFFFFF"/>
            <w:tcMar>
              <w:top w:w="0" w:type="dxa"/>
              <w:left w:w="93" w:type="dxa"/>
              <w:bottom w:w="0" w:type="dxa"/>
              <w:right w:w="108" w:type="dxa"/>
            </w:tcMar>
            <w:vAlign w:val="center"/>
            <w:hideMark/>
          </w:tcPr>
          <w:p w14:paraId="3F83EA23" w14:textId="77777777" w:rsidR="00BC0B54" w:rsidRPr="00F85E4C" w:rsidRDefault="00BC0B54" w:rsidP="00BC0B54">
            <w:pPr>
              <w:spacing w:before="120" w:after="120"/>
              <w:rPr>
                <w:rFonts w:cs="Calibri"/>
                <w:color w:val="auto"/>
                <w:sz w:val="18"/>
                <w:szCs w:val="18"/>
                <w:lang w:val="hr-HR"/>
              </w:rPr>
            </w:pPr>
            <w:r w:rsidRPr="00F85E4C">
              <w:rPr>
                <w:rFonts w:cs="Calibri"/>
                <w:color w:val="auto"/>
                <w:sz w:val="18"/>
                <w:szCs w:val="18"/>
                <w:lang w:val="hr-HR"/>
              </w:rPr>
              <w:t>Broj održanih partnerskih sastanaka u sklopu provedbe projektnih aktivnosti</w:t>
            </w:r>
          </w:p>
        </w:tc>
        <w:tc>
          <w:tcPr>
            <w:tcW w:w="848" w:type="dxa"/>
            <w:tcBorders>
              <w:top w:val="single" w:sz="4" w:space="0" w:color="auto"/>
              <w:left w:val="nil"/>
              <w:bottom w:val="single" w:sz="4" w:space="0" w:color="auto"/>
              <w:right w:val="single" w:sz="8" w:space="0" w:color="00000A"/>
            </w:tcBorders>
            <w:shd w:val="clear" w:color="auto" w:fill="FFFFFF"/>
            <w:tcMar>
              <w:top w:w="0" w:type="dxa"/>
              <w:left w:w="93" w:type="dxa"/>
              <w:bottom w:w="0" w:type="dxa"/>
              <w:right w:w="108" w:type="dxa"/>
            </w:tcMar>
            <w:vAlign w:val="center"/>
            <w:hideMark/>
          </w:tcPr>
          <w:p w14:paraId="42BA0546" w14:textId="77777777" w:rsidR="00BC0B54" w:rsidRPr="00F85E4C" w:rsidRDefault="00BC0B54" w:rsidP="00BC0B54">
            <w:pPr>
              <w:spacing w:before="120" w:after="120"/>
              <w:jc w:val="center"/>
              <w:rPr>
                <w:rFonts w:cs="Calibri"/>
                <w:color w:val="auto"/>
                <w:sz w:val="18"/>
                <w:szCs w:val="18"/>
                <w:lang w:val="hr-HR"/>
              </w:rPr>
            </w:pPr>
            <w:r w:rsidRPr="00F85E4C">
              <w:rPr>
                <w:rFonts w:cs="Calibri"/>
                <w:color w:val="auto"/>
                <w:sz w:val="18"/>
                <w:szCs w:val="18"/>
                <w:lang w:val="hr-HR"/>
              </w:rPr>
              <w:t>Broj</w:t>
            </w:r>
          </w:p>
        </w:tc>
        <w:tc>
          <w:tcPr>
            <w:tcW w:w="1120" w:type="dxa"/>
            <w:tcBorders>
              <w:top w:val="single" w:sz="4" w:space="0" w:color="auto"/>
              <w:left w:val="nil"/>
              <w:bottom w:val="single" w:sz="4" w:space="0" w:color="auto"/>
              <w:right w:val="single" w:sz="8" w:space="0" w:color="00000A"/>
            </w:tcBorders>
            <w:shd w:val="clear" w:color="auto" w:fill="FFFFFF"/>
            <w:tcMar>
              <w:top w:w="0" w:type="dxa"/>
              <w:left w:w="93" w:type="dxa"/>
              <w:bottom w:w="0" w:type="dxa"/>
              <w:right w:w="108" w:type="dxa"/>
            </w:tcMar>
            <w:vAlign w:val="center"/>
            <w:hideMark/>
          </w:tcPr>
          <w:p w14:paraId="75692FFC" w14:textId="77777777" w:rsidR="00BC0B54" w:rsidRPr="00F85E4C" w:rsidRDefault="00BC0B54" w:rsidP="00BC0B54">
            <w:pPr>
              <w:spacing w:before="120" w:after="120"/>
              <w:jc w:val="center"/>
              <w:rPr>
                <w:rFonts w:cs="Calibri"/>
                <w:color w:val="auto"/>
                <w:sz w:val="18"/>
                <w:szCs w:val="18"/>
                <w:lang w:val="hr-HR"/>
              </w:rPr>
            </w:pPr>
            <w:r w:rsidRPr="00F85E4C">
              <w:rPr>
                <w:rFonts w:cs="Calibri"/>
                <w:color w:val="auto"/>
                <w:sz w:val="18"/>
                <w:szCs w:val="18"/>
                <w:lang w:val="hr-HR"/>
              </w:rPr>
              <w:t>0</w:t>
            </w:r>
          </w:p>
        </w:tc>
        <w:tc>
          <w:tcPr>
            <w:tcW w:w="1230" w:type="dxa"/>
            <w:tcBorders>
              <w:top w:val="single" w:sz="4" w:space="0" w:color="auto"/>
              <w:left w:val="nil"/>
              <w:bottom w:val="single" w:sz="4" w:space="0" w:color="auto"/>
              <w:right w:val="single" w:sz="4" w:space="0" w:color="auto"/>
            </w:tcBorders>
            <w:shd w:val="clear" w:color="auto" w:fill="FFFFFF"/>
            <w:tcMar>
              <w:top w:w="0" w:type="dxa"/>
              <w:left w:w="93" w:type="dxa"/>
              <w:bottom w:w="0" w:type="dxa"/>
              <w:right w:w="108" w:type="dxa"/>
            </w:tcMar>
            <w:vAlign w:val="center"/>
            <w:hideMark/>
          </w:tcPr>
          <w:p w14:paraId="5F62C36B" w14:textId="77777777" w:rsidR="00BC0B54" w:rsidRPr="00F85E4C" w:rsidRDefault="00BC0B54" w:rsidP="00BC0B54">
            <w:pPr>
              <w:spacing w:before="120" w:after="120"/>
              <w:jc w:val="center"/>
              <w:rPr>
                <w:rFonts w:cs="Calibri"/>
                <w:color w:val="auto"/>
                <w:sz w:val="18"/>
                <w:szCs w:val="18"/>
                <w:lang w:val="hr-HR"/>
              </w:rPr>
            </w:pPr>
            <w:r w:rsidRPr="00F85E4C">
              <w:rPr>
                <w:rFonts w:cs="Calibri"/>
                <w:color w:val="auto"/>
                <w:sz w:val="18"/>
                <w:szCs w:val="18"/>
                <w:lang w:val="hr-HR"/>
              </w:rPr>
              <w:t>12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AEFB6DC" w14:textId="77777777" w:rsidR="00BC0B54" w:rsidRPr="00F85E4C" w:rsidRDefault="00BC0B54" w:rsidP="00BC0B54">
            <w:pPr>
              <w:spacing w:before="120" w:after="120"/>
              <w:jc w:val="center"/>
              <w:rPr>
                <w:rFonts w:cs="Calibri"/>
                <w:color w:val="auto"/>
                <w:sz w:val="18"/>
                <w:szCs w:val="18"/>
                <w:lang w:val="hr-HR"/>
              </w:rPr>
            </w:pPr>
            <w:r w:rsidRPr="00F85E4C">
              <w:rPr>
                <w:rFonts w:cs="Calibri"/>
                <w:color w:val="auto"/>
                <w:sz w:val="18"/>
                <w:szCs w:val="18"/>
                <w:lang w:val="hr-HR"/>
              </w:rPr>
              <w:t>12</w:t>
            </w:r>
          </w:p>
        </w:tc>
        <w:tc>
          <w:tcPr>
            <w:tcW w:w="1265" w:type="dxa"/>
            <w:tcBorders>
              <w:top w:val="single" w:sz="4" w:space="0" w:color="auto"/>
              <w:left w:val="single" w:sz="4" w:space="0" w:color="auto"/>
              <w:bottom w:val="single" w:sz="4" w:space="0" w:color="auto"/>
              <w:right w:val="single" w:sz="8" w:space="0" w:color="00000A"/>
            </w:tcBorders>
            <w:shd w:val="clear" w:color="auto" w:fill="FFFFFF"/>
            <w:tcMar>
              <w:top w:w="0" w:type="dxa"/>
              <w:left w:w="93" w:type="dxa"/>
              <w:bottom w:w="0" w:type="dxa"/>
              <w:right w:w="108" w:type="dxa"/>
            </w:tcMar>
            <w:vAlign w:val="center"/>
            <w:hideMark/>
          </w:tcPr>
          <w:p w14:paraId="094711B5" w14:textId="77777777" w:rsidR="00BC0B54" w:rsidRPr="00F85E4C" w:rsidRDefault="00BC0B54" w:rsidP="00BC0B54">
            <w:pPr>
              <w:spacing w:before="120" w:after="120"/>
              <w:jc w:val="center"/>
              <w:rPr>
                <w:rFonts w:cs="Calibri"/>
                <w:color w:val="auto"/>
                <w:sz w:val="18"/>
                <w:szCs w:val="18"/>
                <w:lang w:val="hr-HR"/>
              </w:rPr>
            </w:pPr>
            <w:r w:rsidRPr="00F85E4C">
              <w:rPr>
                <w:rFonts w:cs="Calibri"/>
                <w:color w:val="auto"/>
                <w:sz w:val="18"/>
                <w:szCs w:val="18"/>
                <w:lang w:val="hr-HR"/>
              </w:rPr>
              <w:t>17</w:t>
            </w:r>
          </w:p>
        </w:tc>
      </w:tr>
    </w:tbl>
    <w:p w14:paraId="276AA623" w14:textId="7669E89C" w:rsidR="00BC0B54" w:rsidRPr="00F85E4C" w:rsidRDefault="00BC0B54">
      <w:pPr>
        <w:suppressAutoHyphens w:val="0"/>
        <w:rPr>
          <w:rFonts w:cs="Calibri"/>
          <w:b/>
          <w:color w:val="auto"/>
          <w:lang w:val="hr-HR"/>
        </w:rPr>
      </w:pPr>
    </w:p>
    <w:p w14:paraId="059BBD4E" w14:textId="77777777" w:rsidR="00C9435E" w:rsidRPr="00F85E4C" w:rsidRDefault="00C9435E" w:rsidP="00C9435E">
      <w:pPr>
        <w:pBdr>
          <w:top w:val="single" w:sz="4" w:space="0" w:color="auto"/>
          <w:left w:val="single" w:sz="4" w:space="0" w:color="auto"/>
          <w:bottom w:val="single" w:sz="4" w:space="1" w:color="auto"/>
          <w:right w:val="single" w:sz="4" w:space="4" w:color="auto"/>
        </w:pBdr>
        <w:jc w:val="both"/>
        <w:rPr>
          <w:rFonts w:cs="Calibri"/>
          <w:b/>
          <w:color w:val="auto"/>
          <w:lang w:val="hr-HR"/>
        </w:rPr>
      </w:pPr>
      <w:bookmarkStart w:id="36" w:name="_Hlk206416203"/>
      <w:bookmarkStart w:id="37" w:name="_Hlk203372855"/>
      <w:bookmarkEnd w:id="34"/>
      <w:bookmarkEnd w:id="35"/>
      <w:r w:rsidRPr="00F85E4C">
        <w:rPr>
          <w:rFonts w:cs="Calibri"/>
          <w:b/>
          <w:color w:val="auto"/>
          <w:lang w:val="hr-HR"/>
        </w:rPr>
        <w:lastRenderedPageBreak/>
        <w:t>RAZDJEL 004 UPRAVNI ODJEL ZA DRUŠTVENE DJELATNOSTI</w:t>
      </w:r>
    </w:p>
    <w:p w14:paraId="42BA19C6" w14:textId="77777777" w:rsidR="00C9435E" w:rsidRPr="00F85E4C" w:rsidRDefault="00C9435E" w:rsidP="00C9435E">
      <w:pPr>
        <w:ind w:firstLine="720"/>
        <w:jc w:val="both"/>
        <w:rPr>
          <w:rFonts w:cs="Calibri"/>
          <w:bCs/>
          <w:color w:val="auto"/>
          <w:lang w:val="hr-HR"/>
        </w:rPr>
      </w:pPr>
    </w:p>
    <w:p w14:paraId="787BA2DC" w14:textId="77777777" w:rsidR="00C9435E" w:rsidRPr="00F85E4C" w:rsidRDefault="00C9435E" w:rsidP="00C9435E">
      <w:pPr>
        <w:ind w:firstLine="720"/>
        <w:jc w:val="both"/>
        <w:rPr>
          <w:rFonts w:cs="Calibri"/>
          <w:color w:val="auto"/>
          <w:lang w:val="hr-HR"/>
        </w:rPr>
      </w:pPr>
      <w:r w:rsidRPr="00F85E4C">
        <w:rPr>
          <w:rFonts w:cs="Calibri"/>
          <w:bCs/>
          <w:color w:val="auto"/>
          <w:lang w:val="hr-HR"/>
        </w:rPr>
        <w:t xml:space="preserve">U </w:t>
      </w:r>
      <w:r w:rsidRPr="00F85E4C">
        <w:rPr>
          <w:rFonts w:cs="Calibri"/>
          <w:bCs/>
          <w:i/>
          <w:iCs/>
          <w:color w:val="auto"/>
          <w:lang w:val="hr-HR"/>
        </w:rPr>
        <w:t>Razdjelu 004 – Upravni odjel za društvene djelatnosti</w:t>
      </w:r>
      <w:r w:rsidRPr="00F85E4C">
        <w:rPr>
          <w:rFonts w:cs="Calibri"/>
          <w:bCs/>
          <w:color w:val="auto"/>
          <w:lang w:val="hr-HR"/>
        </w:rPr>
        <w:t xml:space="preserve"> planirana su sredstva u iznosu 16.496.659,00 EUR, a realizirana u iznosu 8.290.342,08 EUR, odnosno 50,25% od plana.  Upravni odjel za društvene djelatnosti obavlja poslove na osiguranju uvjeta za zadovoljavanje lokalnih potreba stanovnika grada Požege u području brige o djeci, obrazovanja i odgoja, socijalne skrbi i zdravstva kao i područja kulture, sporta i tehničke kulture. Odjel obuhvaća poslove u području predškolskog odgoja i naobrazbe, osnovnog školstva, socijalne skrbi i demografskih mjera, sporta, kulture te poslove praćenja rada ustanova.</w:t>
      </w:r>
      <w:r w:rsidRPr="00F85E4C">
        <w:rPr>
          <w:rFonts w:cs="Calibri"/>
          <w:color w:val="auto"/>
          <w:lang w:val="hr-HR"/>
        </w:rPr>
        <w:t xml:space="preserve"> U nadležnosti Upravnog odjela za društvene djelatnosti su proračunski korisnici Gradski muzej Požega, Gradska knjižnica Požega, Gradsko kazalište Požega, Dječji vrtić Požega, Osnovna škola „Dobriša Cesarić“, Osnovna škola Julija Kempfa, Osnovna škola Antuna Kanižlića i Gradsko vijeće srpske nacionalne manjine.</w:t>
      </w:r>
    </w:p>
    <w:p w14:paraId="3A23BB46" w14:textId="77777777" w:rsidR="00C9435E" w:rsidRPr="00F85E4C" w:rsidRDefault="00C9435E" w:rsidP="00C9435E">
      <w:pPr>
        <w:ind w:firstLine="720"/>
        <w:jc w:val="both"/>
        <w:rPr>
          <w:rFonts w:cs="Calibri"/>
          <w:color w:val="auto"/>
          <w:lang w:val="hr-HR"/>
        </w:rPr>
      </w:pPr>
    </w:p>
    <w:tbl>
      <w:tblPr>
        <w:tblW w:w="4846" w:type="pct"/>
        <w:jc w:val="center"/>
        <w:tblLook w:val="04A0" w:firstRow="1" w:lastRow="0" w:firstColumn="1" w:lastColumn="0" w:noHBand="0" w:noVBand="1"/>
      </w:tblPr>
      <w:tblGrid>
        <w:gridCol w:w="3115"/>
        <w:gridCol w:w="1418"/>
        <w:gridCol w:w="1418"/>
        <w:gridCol w:w="1416"/>
        <w:gridCol w:w="1416"/>
      </w:tblGrid>
      <w:tr w:rsidR="008E0BC3" w:rsidRPr="00F85E4C" w14:paraId="688114FE" w14:textId="77777777" w:rsidTr="001B1DE2">
        <w:trPr>
          <w:trHeight w:val="943"/>
          <w:jc w:val="center"/>
        </w:trPr>
        <w:tc>
          <w:tcPr>
            <w:tcW w:w="1774" w:type="pct"/>
            <w:tcBorders>
              <w:top w:val="single" w:sz="4" w:space="0" w:color="auto"/>
              <w:left w:val="single" w:sz="4" w:space="0" w:color="auto"/>
              <w:bottom w:val="single" w:sz="4" w:space="0" w:color="auto"/>
              <w:right w:val="single" w:sz="4" w:space="0" w:color="auto"/>
            </w:tcBorders>
            <w:vAlign w:val="center"/>
          </w:tcPr>
          <w:p w14:paraId="07D42EE5" w14:textId="77777777" w:rsidR="00C9435E" w:rsidRPr="00F85E4C" w:rsidRDefault="00C9435E" w:rsidP="00C9435E">
            <w:pPr>
              <w:rPr>
                <w:rFonts w:cs="Calibri"/>
                <w:b/>
                <w:bCs/>
                <w:color w:val="auto"/>
                <w:sz w:val="20"/>
                <w:szCs w:val="20"/>
                <w:lang w:val="hr-HR"/>
              </w:rPr>
            </w:pPr>
            <w:r w:rsidRPr="00F85E4C">
              <w:rPr>
                <w:rFonts w:cs="Calibri"/>
                <w:b/>
                <w:bCs/>
                <w:color w:val="auto"/>
                <w:sz w:val="20"/>
                <w:szCs w:val="20"/>
                <w:lang w:val="hr-HR"/>
              </w:rPr>
              <w:t>Razdjel 004 UPRAVNI ODJEL ZA DRUŠTVENE DJELATNOSTI</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7217BF16"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REBALANS 2025.</w:t>
            </w:r>
          </w:p>
        </w:tc>
        <w:tc>
          <w:tcPr>
            <w:tcW w:w="807" w:type="pct"/>
            <w:tcBorders>
              <w:top w:val="single" w:sz="4" w:space="0" w:color="auto"/>
              <w:left w:val="single" w:sz="4" w:space="0" w:color="auto"/>
              <w:bottom w:val="single" w:sz="4" w:space="0" w:color="auto"/>
              <w:right w:val="single" w:sz="4" w:space="0" w:color="auto"/>
            </w:tcBorders>
            <w:vAlign w:val="center"/>
          </w:tcPr>
          <w:p w14:paraId="140A9C2A"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TEKUĆI PLAN 2025.</w:t>
            </w:r>
          </w:p>
        </w:tc>
        <w:tc>
          <w:tcPr>
            <w:tcW w:w="806" w:type="pct"/>
            <w:tcBorders>
              <w:top w:val="single" w:sz="4" w:space="0" w:color="auto"/>
              <w:left w:val="single" w:sz="4" w:space="0" w:color="auto"/>
              <w:bottom w:val="single" w:sz="4" w:space="0" w:color="auto"/>
              <w:right w:val="single" w:sz="4" w:space="0" w:color="auto"/>
            </w:tcBorders>
            <w:vAlign w:val="center"/>
            <w:hideMark/>
          </w:tcPr>
          <w:p w14:paraId="7615C3C2"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IZVRŠENJE 2025.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3C03D4C6"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INDEKS</w:t>
            </w:r>
          </w:p>
          <w:p w14:paraId="7A068DF6" w14:textId="3E442778" w:rsidR="00C9435E" w:rsidRPr="00F85E4C" w:rsidRDefault="00E15156" w:rsidP="00C9435E">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4CB79F12"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3B0F5394" w14:textId="77777777" w:rsidR="00C9435E" w:rsidRPr="00F85E4C" w:rsidRDefault="00C9435E" w:rsidP="00C9435E">
            <w:pPr>
              <w:rPr>
                <w:rFonts w:cs="Calibri"/>
                <w:b/>
                <w:bCs/>
                <w:color w:val="auto"/>
                <w:sz w:val="20"/>
                <w:szCs w:val="20"/>
                <w:lang w:val="hr-HR"/>
              </w:rPr>
            </w:pPr>
            <w:r w:rsidRPr="00F85E4C">
              <w:rPr>
                <w:rFonts w:cs="Calibri"/>
                <w:b/>
                <w:bCs/>
                <w:color w:val="auto"/>
                <w:sz w:val="20"/>
                <w:szCs w:val="20"/>
                <w:lang w:val="hr-HR"/>
              </w:rPr>
              <w:t>Glava 00401 UPRAVNI ODJEL ZA DRUŠTVENE DJELATNOSTI</w:t>
            </w:r>
          </w:p>
        </w:tc>
        <w:tc>
          <w:tcPr>
            <w:tcW w:w="807" w:type="pct"/>
            <w:tcBorders>
              <w:top w:val="single" w:sz="4" w:space="0" w:color="auto"/>
              <w:bottom w:val="single" w:sz="4" w:space="0" w:color="auto"/>
              <w:right w:val="single" w:sz="4" w:space="0" w:color="auto"/>
            </w:tcBorders>
            <w:vAlign w:val="center"/>
            <w:hideMark/>
          </w:tcPr>
          <w:p w14:paraId="56061F8B" w14:textId="77777777" w:rsidR="00C9435E" w:rsidRPr="00F85E4C" w:rsidRDefault="00C9435E" w:rsidP="00C9435E">
            <w:pPr>
              <w:jc w:val="center"/>
              <w:rPr>
                <w:rFonts w:cs="Calibri"/>
                <w:b/>
                <w:bCs/>
                <w:i/>
                <w:iCs/>
                <w:color w:val="auto"/>
                <w:sz w:val="20"/>
                <w:szCs w:val="20"/>
                <w:lang w:val="hr-HR"/>
              </w:rPr>
            </w:pPr>
            <w:r w:rsidRPr="00F85E4C">
              <w:rPr>
                <w:rFonts w:eastAsia="Times New Roman" w:cs="Calibri"/>
                <w:b/>
                <w:bCs/>
                <w:i/>
                <w:iCs/>
                <w:color w:val="auto"/>
                <w:sz w:val="20"/>
                <w:szCs w:val="20"/>
                <w:lang w:val="hr-HR"/>
              </w:rPr>
              <w:t>3.664.925,00</w:t>
            </w:r>
          </w:p>
        </w:tc>
        <w:tc>
          <w:tcPr>
            <w:tcW w:w="807" w:type="pct"/>
            <w:tcBorders>
              <w:top w:val="single" w:sz="4" w:space="0" w:color="auto"/>
              <w:left w:val="single" w:sz="4" w:space="0" w:color="auto"/>
              <w:bottom w:val="single" w:sz="4" w:space="0" w:color="auto"/>
            </w:tcBorders>
            <w:vAlign w:val="center"/>
          </w:tcPr>
          <w:p w14:paraId="43F4FBFA" w14:textId="77777777" w:rsidR="00C9435E" w:rsidRPr="00F85E4C" w:rsidRDefault="00C9435E" w:rsidP="00C9435E">
            <w:pPr>
              <w:jc w:val="center"/>
              <w:rPr>
                <w:rFonts w:cs="Calibri"/>
                <w:b/>
                <w:bCs/>
                <w:i/>
                <w:iCs/>
                <w:color w:val="auto"/>
                <w:sz w:val="20"/>
                <w:szCs w:val="20"/>
                <w:lang w:val="hr-HR"/>
              </w:rPr>
            </w:pPr>
            <w:r w:rsidRPr="00F85E4C">
              <w:rPr>
                <w:rFonts w:eastAsia="Times New Roman" w:cs="Calibri"/>
                <w:b/>
                <w:bCs/>
                <w:i/>
                <w:iCs/>
                <w:color w:val="auto"/>
                <w:sz w:val="20"/>
                <w:szCs w:val="20"/>
                <w:lang w:val="hr-HR"/>
              </w:rPr>
              <w:t>3.664.925,00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28736F8D" w14:textId="77777777" w:rsidR="00C9435E" w:rsidRPr="00F85E4C" w:rsidRDefault="00C9435E" w:rsidP="00C9435E">
            <w:pPr>
              <w:jc w:val="center"/>
              <w:rPr>
                <w:rFonts w:cs="Calibri"/>
                <w:b/>
                <w:bCs/>
                <w:i/>
                <w:iCs/>
                <w:color w:val="auto"/>
                <w:sz w:val="20"/>
                <w:szCs w:val="20"/>
                <w:lang w:val="hr-HR"/>
              </w:rPr>
            </w:pPr>
            <w:r w:rsidRPr="00F85E4C">
              <w:rPr>
                <w:rFonts w:cs="Calibri"/>
                <w:b/>
                <w:bCs/>
                <w:i/>
                <w:iCs/>
                <w:color w:val="auto"/>
                <w:sz w:val="20"/>
                <w:szCs w:val="20"/>
                <w:lang w:val="hr-HR"/>
              </w:rPr>
              <w:t>1.563.503,48</w:t>
            </w:r>
          </w:p>
        </w:tc>
        <w:tc>
          <w:tcPr>
            <w:tcW w:w="807" w:type="pct"/>
            <w:tcBorders>
              <w:top w:val="single" w:sz="4" w:space="0" w:color="auto"/>
              <w:left w:val="single" w:sz="4" w:space="0" w:color="auto"/>
              <w:bottom w:val="single" w:sz="4" w:space="0" w:color="auto"/>
              <w:right w:val="single" w:sz="4" w:space="0" w:color="auto"/>
            </w:tcBorders>
            <w:vAlign w:val="center"/>
            <w:hideMark/>
          </w:tcPr>
          <w:p w14:paraId="6F8B43DE" w14:textId="77777777" w:rsidR="00C9435E" w:rsidRPr="00F85E4C" w:rsidRDefault="00C9435E" w:rsidP="00C9435E">
            <w:pPr>
              <w:jc w:val="center"/>
              <w:rPr>
                <w:rFonts w:cs="Calibri"/>
                <w:b/>
                <w:bCs/>
                <w:i/>
                <w:iCs/>
                <w:color w:val="auto"/>
                <w:sz w:val="20"/>
                <w:szCs w:val="20"/>
                <w:lang w:val="hr-HR"/>
              </w:rPr>
            </w:pPr>
            <w:r w:rsidRPr="00F85E4C">
              <w:rPr>
                <w:rFonts w:cs="Calibri"/>
                <w:b/>
                <w:bCs/>
                <w:i/>
                <w:iCs/>
                <w:color w:val="auto"/>
                <w:sz w:val="20"/>
                <w:szCs w:val="20"/>
                <w:lang w:val="hr-HR"/>
              </w:rPr>
              <w:t>42,66</w:t>
            </w:r>
          </w:p>
        </w:tc>
      </w:tr>
      <w:tr w:rsidR="008E0BC3" w:rsidRPr="00F85E4C" w14:paraId="45ED2CFD"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3B5E6675"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PROGRAM 4000 UDRUGE U KULTURI I OSTALA KULTURNA DOGAĐANJA</w:t>
            </w:r>
          </w:p>
        </w:tc>
        <w:tc>
          <w:tcPr>
            <w:tcW w:w="807" w:type="pct"/>
            <w:tcBorders>
              <w:top w:val="single" w:sz="4" w:space="0" w:color="auto"/>
              <w:bottom w:val="single" w:sz="4" w:space="0" w:color="auto"/>
              <w:right w:val="single" w:sz="4" w:space="0" w:color="auto"/>
            </w:tcBorders>
            <w:vAlign w:val="center"/>
            <w:hideMark/>
          </w:tcPr>
          <w:p w14:paraId="2F8D6614"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426.000,00</w:t>
            </w:r>
          </w:p>
        </w:tc>
        <w:tc>
          <w:tcPr>
            <w:tcW w:w="807" w:type="pct"/>
            <w:tcBorders>
              <w:top w:val="single" w:sz="4" w:space="0" w:color="auto"/>
              <w:left w:val="single" w:sz="4" w:space="0" w:color="auto"/>
              <w:bottom w:val="single" w:sz="4" w:space="0" w:color="auto"/>
            </w:tcBorders>
            <w:vAlign w:val="center"/>
          </w:tcPr>
          <w:p w14:paraId="5E91E35B"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426.000,00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1DCC0EF3"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55.181,62</w:t>
            </w:r>
          </w:p>
        </w:tc>
        <w:tc>
          <w:tcPr>
            <w:tcW w:w="807" w:type="pct"/>
            <w:tcBorders>
              <w:top w:val="single" w:sz="4" w:space="0" w:color="auto"/>
              <w:left w:val="single" w:sz="4" w:space="0" w:color="auto"/>
              <w:bottom w:val="single" w:sz="4" w:space="0" w:color="auto"/>
              <w:right w:val="single" w:sz="4" w:space="0" w:color="auto"/>
            </w:tcBorders>
            <w:vAlign w:val="center"/>
            <w:hideMark/>
          </w:tcPr>
          <w:p w14:paraId="3866418A"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12,95</w:t>
            </w:r>
          </w:p>
        </w:tc>
      </w:tr>
      <w:tr w:rsidR="008E0BC3" w:rsidRPr="00F85E4C" w14:paraId="411504D5"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36E3C84B"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 xml:space="preserve">PROGRAM 4002 ZNANSTVENO ISTRAŽIVAČKI I UMJETNIČKI RAD </w:t>
            </w:r>
          </w:p>
        </w:tc>
        <w:tc>
          <w:tcPr>
            <w:tcW w:w="807" w:type="pct"/>
            <w:tcBorders>
              <w:top w:val="single" w:sz="4" w:space="0" w:color="auto"/>
              <w:bottom w:val="single" w:sz="4" w:space="0" w:color="auto"/>
              <w:right w:val="single" w:sz="4" w:space="0" w:color="auto"/>
            </w:tcBorders>
            <w:vAlign w:val="center"/>
            <w:hideMark/>
          </w:tcPr>
          <w:p w14:paraId="5B87ABAD"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20.000,00</w:t>
            </w:r>
          </w:p>
        </w:tc>
        <w:tc>
          <w:tcPr>
            <w:tcW w:w="807" w:type="pct"/>
            <w:tcBorders>
              <w:top w:val="single" w:sz="4" w:space="0" w:color="auto"/>
              <w:left w:val="single" w:sz="4" w:space="0" w:color="auto"/>
              <w:bottom w:val="single" w:sz="4" w:space="0" w:color="auto"/>
            </w:tcBorders>
            <w:vAlign w:val="center"/>
          </w:tcPr>
          <w:p w14:paraId="7ED20228"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20.000,00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59A9B177"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9.999,98</w:t>
            </w:r>
          </w:p>
        </w:tc>
        <w:tc>
          <w:tcPr>
            <w:tcW w:w="807" w:type="pct"/>
            <w:tcBorders>
              <w:top w:val="single" w:sz="4" w:space="0" w:color="auto"/>
              <w:left w:val="single" w:sz="4" w:space="0" w:color="auto"/>
              <w:bottom w:val="single" w:sz="4" w:space="0" w:color="auto"/>
              <w:right w:val="single" w:sz="4" w:space="0" w:color="auto"/>
            </w:tcBorders>
            <w:vAlign w:val="center"/>
            <w:hideMark/>
          </w:tcPr>
          <w:p w14:paraId="5E0A02A9"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50,00</w:t>
            </w:r>
          </w:p>
        </w:tc>
      </w:tr>
      <w:tr w:rsidR="008E0BC3" w:rsidRPr="00F85E4C" w14:paraId="5DF499DB"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5E672762"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PROGRAM 8000 STIPENDIJE, ŠKOLARINE I DRUGE NAKNADE</w:t>
            </w:r>
          </w:p>
        </w:tc>
        <w:tc>
          <w:tcPr>
            <w:tcW w:w="807" w:type="pct"/>
            <w:tcBorders>
              <w:top w:val="single" w:sz="4" w:space="0" w:color="auto"/>
              <w:bottom w:val="single" w:sz="4" w:space="0" w:color="auto"/>
              <w:right w:val="single" w:sz="4" w:space="0" w:color="auto"/>
            </w:tcBorders>
            <w:vAlign w:val="center"/>
            <w:hideMark/>
          </w:tcPr>
          <w:p w14:paraId="365EC9CC"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175.000,00</w:t>
            </w:r>
          </w:p>
        </w:tc>
        <w:tc>
          <w:tcPr>
            <w:tcW w:w="807" w:type="pct"/>
            <w:tcBorders>
              <w:top w:val="single" w:sz="4" w:space="0" w:color="auto"/>
              <w:left w:val="single" w:sz="4" w:space="0" w:color="auto"/>
              <w:bottom w:val="single" w:sz="4" w:space="0" w:color="auto"/>
            </w:tcBorders>
            <w:vAlign w:val="center"/>
          </w:tcPr>
          <w:p w14:paraId="6D705FDD"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175.000,00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0B1A8970"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75.490,00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141753C0"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43,14</w:t>
            </w:r>
          </w:p>
        </w:tc>
      </w:tr>
      <w:tr w:rsidR="008E0BC3" w:rsidRPr="00F85E4C" w14:paraId="3329C086"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0BBF4DBD"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PROGRAM 8001 DONACIJE DJEČJIM VRTIĆIMA</w:t>
            </w:r>
          </w:p>
        </w:tc>
        <w:tc>
          <w:tcPr>
            <w:tcW w:w="807" w:type="pct"/>
            <w:tcBorders>
              <w:top w:val="single" w:sz="4" w:space="0" w:color="auto"/>
              <w:bottom w:val="single" w:sz="4" w:space="0" w:color="auto"/>
              <w:right w:val="single" w:sz="4" w:space="0" w:color="auto"/>
            </w:tcBorders>
            <w:vAlign w:val="center"/>
            <w:hideMark/>
          </w:tcPr>
          <w:p w14:paraId="451603B5"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657.300,00</w:t>
            </w:r>
          </w:p>
        </w:tc>
        <w:tc>
          <w:tcPr>
            <w:tcW w:w="807" w:type="pct"/>
            <w:tcBorders>
              <w:top w:val="single" w:sz="4" w:space="0" w:color="auto"/>
              <w:left w:val="single" w:sz="4" w:space="0" w:color="auto"/>
              <w:bottom w:val="single" w:sz="4" w:space="0" w:color="auto"/>
            </w:tcBorders>
            <w:vAlign w:val="center"/>
          </w:tcPr>
          <w:p w14:paraId="78990B7F"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657.300,00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225AF1B0"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353.855,00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15F6ABCE"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53,83</w:t>
            </w:r>
          </w:p>
        </w:tc>
      </w:tr>
      <w:tr w:rsidR="008E0BC3" w:rsidRPr="00F85E4C" w14:paraId="03007829"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63CBA17B"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PROGRAM 8002 SUFINANCIRANJE OSNOVNE KATOLIČKE ŠKOLE U POŽEGI</w:t>
            </w:r>
          </w:p>
        </w:tc>
        <w:tc>
          <w:tcPr>
            <w:tcW w:w="807" w:type="pct"/>
            <w:tcBorders>
              <w:top w:val="single" w:sz="4" w:space="0" w:color="auto"/>
              <w:bottom w:val="single" w:sz="4" w:space="0" w:color="auto"/>
              <w:right w:val="single" w:sz="4" w:space="0" w:color="auto"/>
            </w:tcBorders>
            <w:vAlign w:val="center"/>
            <w:hideMark/>
          </w:tcPr>
          <w:p w14:paraId="15FECC7E"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28.350,00</w:t>
            </w:r>
          </w:p>
        </w:tc>
        <w:tc>
          <w:tcPr>
            <w:tcW w:w="807" w:type="pct"/>
            <w:tcBorders>
              <w:top w:val="single" w:sz="4" w:space="0" w:color="auto"/>
              <w:left w:val="single" w:sz="4" w:space="0" w:color="auto"/>
              <w:bottom w:val="single" w:sz="4" w:space="0" w:color="auto"/>
            </w:tcBorders>
            <w:vAlign w:val="center"/>
          </w:tcPr>
          <w:p w14:paraId="6AF7CB52"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28.350,00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3F4008EB"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300,00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16A2EA3A"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1,06</w:t>
            </w:r>
          </w:p>
        </w:tc>
      </w:tr>
      <w:tr w:rsidR="008E0BC3" w:rsidRPr="00F85E4C" w14:paraId="6E08323E"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440E5C24"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 xml:space="preserve">PROGRAM 8006 SUFINANCIRANJE GLAZBENE ŠKOLE POŽEGA </w:t>
            </w:r>
          </w:p>
        </w:tc>
        <w:tc>
          <w:tcPr>
            <w:tcW w:w="807" w:type="pct"/>
            <w:tcBorders>
              <w:top w:val="single" w:sz="4" w:space="0" w:color="auto"/>
              <w:bottom w:val="single" w:sz="4" w:space="0" w:color="auto"/>
              <w:right w:val="single" w:sz="4" w:space="0" w:color="auto"/>
            </w:tcBorders>
            <w:vAlign w:val="center"/>
            <w:hideMark/>
          </w:tcPr>
          <w:p w14:paraId="75F1A11A"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13.150,00</w:t>
            </w:r>
          </w:p>
        </w:tc>
        <w:tc>
          <w:tcPr>
            <w:tcW w:w="807" w:type="pct"/>
            <w:tcBorders>
              <w:top w:val="single" w:sz="4" w:space="0" w:color="auto"/>
              <w:left w:val="single" w:sz="4" w:space="0" w:color="auto"/>
              <w:bottom w:val="single" w:sz="4" w:space="0" w:color="auto"/>
            </w:tcBorders>
            <w:vAlign w:val="center"/>
          </w:tcPr>
          <w:p w14:paraId="51BE52FD"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13.150,00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0D828729"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11.872,80</w:t>
            </w:r>
          </w:p>
        </w:tc>
        <w:tc>
          <w:tcPr>
            <w:tcW w:w="807" w:type="pct"/>
            <w:tcBorders>
              <w:top w:val="single" w:sz="4" w:space="0" w:color="auto"/>
              <w:left w:val="single" w:sz="4" w:space="0" w:color="auto"/>
              <w:bottom w:val="single" w:sz="4" w:space="0" w:color="auto"/>
              <w:right w:val="single" w:sz="4" w:space="0" w:color="auto"/>
            </w:tcBorders>
            <w:vAlign w:val="center"/>
            <w:hideMark/>
          </w:tcPr>
          <w:p w14:paraId="6387DBCD"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90,29</w:t>
            </w:r>
          </w:p>
        </w:tc>
      </w:tr>
      <w:tr w:rsidR="008E0BC3" w:rsidRPr="00F85E4C" w14:paraId="19209F9F"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4B7C6E82"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 xml:space="preserve">PROGRAM 8011 PROJEKT MEDNI DANI </w:t>
            </w:r>
          </w:p>
        </w:tc>
        <w:tc>
          <w:tcPr>
            <w:tcW w:w="807" w:type="pct"/>
            <w:tcBorders>
              <w:top w:val="single" w:sz="4" w:space="0" w:color="auto"/>
              <w:bottom w:val="single" w:sz="4" w:space="0" w:color="auto"/>
              <w:right w:val="single" w:sz="4" w:space="0" w:color="auto"/>
            </w:tcBorders>
            <w:vAlign w:val="center"/>
            <w:hideMark/>
          </w:tcPr>
          <w:p w14:paraId="7FA83FF9"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800,00</w:t>
            </w:r>
          </w:p>
        </w:tc>
        <w:tc>
          <w:tcPr>
            <w:tcW w:w="807" w:type="pct"/>
            <w:tcBorders>
              <w:top w:val="single" w:sz="4" w:space="0" w:color="auto"/>
              <w:left w:val="single" w:sz="4" w:space="0" w:color="auto"/>
              <w:bottom w:val="single" w:sz="4" w:space="0" w:color="auto"/>
            </w:tcBorders>
            <w:vAlign w:val="center"/>
          </w:tcPr>
          <w:p w14:paraId="74AB2FFC"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800,00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665CD28D"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12065CBE"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0,00</w:t>
            </w:r>
          </w:p>
        </w:tc>
      </w:tr>
      <w:tr w:rsidR="008E0BC3" w:rsidRPr="00F85E4C" w14:paraId="031D3B6C"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13984BE4"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PROGRAM 8014 PREVENCIJA I PROMOCIJA ORALNOG ZDRAVLJA</w:t>
            </w:r>
          </w:p>
        </w:tc>
        <w:tc>
          <w:tcPr>
            <w:tcW w:w="807" w:type="pct"/>
            <w:tcBorders>
              <w:top w:val="single" w:sz="4" w:space="0" w:color="auto"/>
              <w:bottom w:val="single" w:sz="4" w:space="0" w:color="auto"/>
              <w:right w:val="single" w:sz="4" w:space="0" w:color="auto"/>
            </w:tcBorders>
            <w:vAlign w:val="center"/>
            <w:hideMark/>
          </w:tcPr>
          <w:p w14:paraId="54A414FC"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2.000,00</w:t>
            </w:r>
          </w:p>
        </w:tc>
        <w:tc>
          <w:tcPr>
            <w:tcW w:w="807" w:type="pct"/>
            <w:tcBorders>
              <w:top w:val="single" w:sz="4" w:space="0" w:color="auto"/>
              <w:left w:val="single" w:sz="4" w:space="0" w:color="auto"/>
              <w:bottom w:val="single" w:sz="4" w:space="0" w:color="auto"/>
            </w:tcBorders>
            <w:vAlign w:val="center"/>
          </w:tcPr>
          <w:p w14:paraId="35C5F95D"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2.000,00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06FC3B42"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1579F79F"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0,00</w:t>
            </w:r>
          </w:p>
        </w:tc>
      </w:tr>
      <w:tr w:rsidR="008E0BC3" w:rsidRPr="00F85E4C" w14:paraId="7954F065"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137D5B9B"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PROGRAM 9000 ŠPORTSKE AKTIVNOSTI</w:t>
            </w:r>
          </w:p>
        </w:tc>
        <w:tc>
          <w:tcPr>
            <w:tcW w:w="807" w:type="pct"/>
            <w:tcBorders>
              <w:top w:val="single" w:sz="4" w:space="0" w:color="auto"/>
              <w:bottom w:val="single" w:sz="4" w:space="0" w:color="auto"/>
              <w:right w:val="single" w:sz="4" w:space="0" w:color="auto"/>
            </w:tcBorders>
            <w:vAlign w:val="center"/>
          </w:tcPr>
          <w:p w14:paraId="4B2FF3B8"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1.313.250,00</w:t>
            </w:r>
          </w:p>
        </w:tc>
        <w:tc>
          <w:tcPr>
            <w:tcW w:w="807" w:type="pct"/>
            <w:tcBorders>
              <w:top w:val="single" w:sz="4" w:space="0" w:color="auto"/>
              <w:left w:val="single" w:sz="4" w:space="0" w:color="auto"/>
              <w:bottom w:val="single" w:sz="4" w:space="0" w:color="auto"/>
            </w:tcBorders>
            <w:vAlign w:val="center"/>
          </w:tcPr>
          <w:p w14:paraId="09A5C359"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1.313.250,00</w:t>
            </w:r>
          </w:p>
        </w:tc>
        <w:tc>
          <w:tcPr>
            <w:tcW w:w="806" w:type="pct"/>
            <w:tcBorders>
              <w:top w:val="single" w:sz="4" w:space="0" w:color="auto"/>
              <w:left w:val="single" w:sz="4" w:space="0" w:color="auto"/>
              <w:bottom w:val="single" w:sz="4" w:space="0" w:color="auto"/>
              <w:right w:val="single" w:sz="4" w:space="0" w:color="auto"/>
            </w:tcBorders>
            <w:vAlign w:val="center"/>
          </w:tcPr>
          <w:p w14:paraId="3743D738"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693.023,71</w:t>
            </w:r>
          </w:p>
        </w:tc>
        <w:tc>
          <w:tcPr>
            <w:tcW w:w="807" w:type="pct"/>
            <w:tcBorders>
              <w:top w:val="single" w:sz="4" w:space="0" w:color="auto"/>
              <w:left w:val="single" w:sz="4" w:space="0" w:color="auto"/>
              <w:bottom w:val="single" w:sz="4" w:space="0" w:color="auto"/>
              <w:right w:val="single" w:sz="4" w:space="0" w:color="auto"/>
            </w:tcBorders>
            <w:vAlign w:val="center"/>
          </w:tcPr>
          <w:p w14:paraId="40A4476D"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52,77</w:t>
            </w:r>
          </w:p>
        </w:tc>
      </w:tr>
      <w:tr w:rsidR="008E0BC3" w:rsidRPr="00F85E4C" w14:paraId="7FEDE87B"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4A973DB0"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PROGRAM 9001 ŠPORTSKE PRIREDBE I MANIFESTACIJE</w:t>
            </w:r>
          </w:p>
        </w:tc>
        <w:tc>
          <w:tcPr>
            <w:tcW w:w="807" w:type="pct"/>
            <w:tcBorders>
              <w:top w:val="single" w:sz="4" w:space="0" w:color="auto"/>
              <w:bottom w:val="single" w:sz="4" w:space="0" w:color="auto"/>
              <w:right w:val="single" w:sz="4" w:space="0" w:color="auto"/>
            </w:tcBorders>
            <w:vAlign w:val="center"/>
            <w:hideMark/>
          </w:tcPr>
          <w:p w14:paraId="27267177"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31.235,00</w:t>
            </w:r>
          </w:p>
        </w:tc>
        <w:tc>
          <w:tcPr>
            <w:tcW w:w="807" w:type="pct"/>
            <w:tcBorders>
              <w:top w:val="single" w:sz="4" w:space="0" w:color="auto"/>
              <w:left w:val="single" w:sz="4" w:space="0" w:color="auto"/>
              <w:bottom w:val="single" w:sz="4" w:space="0" w:color="auto"/>
            </w:tcBorders>
            <w:vAlign w:val="center"/>
          </w:tcPr>
          <w:p w14:paraId="08DBA49F"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31.235,00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6D4718B0" w14:textId="22CE276D"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11.890,</w:t>
            </w:r>
            <w:r w:rsidR="00437CC4" w:rsidRPr="00F85E4C">
              <w:rPr>
                <w:rFonts w:cs="Calibri"/>
                <w:i/>
                <w:iCs/>
                <w:color w:val="auto"/>
                <w:sz w:val="20"/>
                <w:szCs w:val="20"/>
                <w:lang w:val="hr-HR"/>
              </w:rPr>
              <w:t>84</w:t>
            </w:r>
          </w:p>
        </w:tc>
        <w:tc>
          <w:tcPr>
            <w:tcW w:w="807" w:type="pct"/>
            <w:tcBorders>
              <w:top w:val="single" w:sz="4" w:space="0" w:color="auto"/>
              <w:left w:val="single" w:sz="4" w:space="0" w:color="auto"/>
              <w:bottom w:val="single" w:sz="4" w:space="0" w:color="auto"/>
              <w:right w:val="single" w:sz="4" w:space="0" w:color="auto"/>
            </w:tcBorders>
            <w:vAlign w:val="center"/>
            <w:hideMark/>
          </w:tcPr>
          <w:p w14:paraId="5B8B093A"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38,07</w:t>
            </w:r>
          </w:p>
        </w:tc>
      </w:tr>
      <w:tr w:rsidR="008E0BC3" w:rsidRPr="00F85E4C" w14:paraId="52DE8766"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64FCC4E5"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 xml:space="preserve">PROGRAM 1004 NAKNADE I DONACIJE – MJERE SOCIJALNE SKRBI </w:t>
            </w:r>
          </w:p>
        </w:tc>
        <w:tc>
          <w:tcPr>
            <w:tcW w:w="807" w:type="pct"/>
            <w:tcBorders>
              <w:top w:val="single" w:sz="4" w:space="0" w:color="auto"/>
              <w:bottom w:val="single" w:sz="4" w:space="0" w:color="auto"/>
              <w:right w:val="single" w:sz="4" w:space="0" w:color="auto"/>
            </w:tcBorders>
            <w:vAlign w:val="center"/>
            <w:hideMark/>
          </w:tcPr>
          <w:p w14:paraId="501A7C1A"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308.440,00</w:t>
            </w:r>
          </w:p>
        </w:tc>
        <w:tc>
          <w:tcPr>
            <w:tcW w:w="807" w:type="pct"/>
            <w:tcBorders>
              <w:top w:val="single" w:sz="4" w:space="0" w:color="auto"/>
              <w:left w:val="single" w:sz="4" w:space="0" w:color="auto"/>
              <w:bottom w:val="single" w:sz="4" w:space="0" w:color="auto"/>
            </w:tcBorders>
            <w:vAlign w:val="center"/>
          </w:tcPr>
          <w:p w14:paraId="2317D567"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308.440,00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64628FBB"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122.056,03</w:t>
            </w:r>
          </w:p>
        </w:tc>
        <w:tc>
          <w:tcPr>
            <w:tcW w:w="807" w:type="pct"/>
            <w:tcBorders>
              <w:top w:val="single" w:sz="4" w:space="0" w:color="auto"/>
              <w:left w:val="single" w:sz="4" w:space="0" w:color="auto"/>
              <w:bottom w:val="single" w:sz="4" w:space="0" w:color="auto"/>
              <w:right w:val="single" w:sz="4" w:space="0" w:color="auto"/>
            </w:tcBorders>
            <w:vAlign w:val="center"/>
            <w:hideMark/>
          </w:tcPr>
          <w:p w14:paraId="3430E56E"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39,57</w:t>
            </w:r>
          </w:p>
        </w:tc>
      </w:tr>
      <w:tr w:rsidR="008E0BC3" w:rsidRPr="00F85E4C" w14:paraId="4E3BC3A6"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3DFD371C"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PROGRAM 1005 NAKNADE I DONACIJE – DEMOGRAFSKE MJERE</w:t>
            </w:r>
          </w:p>
        </w:tc>
        <w:tc>
          <w:tcPr>
            <w:tcW w:w="807" w:type="pct"/>
            <w:tcBorders>
              <w:top w:val="single" w:sz="4" w:space="0" w:color="auto"/>
              <w:bottom w:val="single" w:sz="4" w:space="0" w:color="auto"/>
              <w:right w:val="single" w:sz="4" w:space="0" w:color="auto"/>
            </w:tcBorders>
            <w:vAlign w:val="center"/>
            <w:hideMark/>
          </w:tcPr>
          <w:p w14:paraId="36380BF5"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215.000,00</w:t>
            </w:r>
          </w:p>
        </w:tc>
        <w:tc>
          <w:tcPr>
            <w:tcW w:w="807" w:type="pct"/>
            <w:tcBorders>
              <w:top w:val="single" w:sz="4" w:space="0" w:color="auto"/>
              <w:left w:val="single" w:sz="4" w:space="0" w:color="auto"/>
              <w:bottom w:val="single" w:sz="4" w:space="0" w:color="auto"/>
            </w:tcBorders>
            <w:vAlign w:val="center"/>
          </w:tcPr>
          <w:p w14:paraId="1F2F873A"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215.000,00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7D639202"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69.550,00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6FE5640A"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32,35</w:t>
            </w:r>
          </w:p>
        </w:tc>
      </w:tr>
      <w:tr w:rsidR="008E0BC3" w:rsidRPr="00F85E4C" w14:paraId="70DAB9C3"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65CDA66C"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PROGRAM 1100 TURISTIČKA ZAJEDNICA</w:t>
            </w:r>
          </w:p>
        </w:tc>
        <w:tc>
          <w:tcPr>
            <w:tcW w:w="807" w:type="pct"/>
            <w:tcBorders>
              <w:top w:val="single" w:sz="4" w:space="0" w:color="auto"/>
              <w:bottom w:val="single" w:sz="4" w:space="0" w:color="auto"/>
              <w:right w:val="single" w:sz="4" w:space="0" w:color="auto"/>
            </w:tcBorders>
            <w:vAlign w:val="center"/>
          </w:tcPr>
          <w:p w14:paraId="1D766563"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268.800,00</w:t>
            </w:r>
          </w:p>
        </w:tc>
        <w:tc>
          <w:tcPr>
            <w:tcW w:w="807" w:type="pct"/>
            <w:tcBorders>
              <w:top w:val="single" w:sz="4" w:space="0" w:color="auto"/>
              <w:left w:val="single" w:sz="4" w:space="0" w:color="auto"/>
              <w:bottom w:val="single" w:sz="4" w:space="0" w:color="auto"/>
            </w:tcBorders>
            <w:vAlign w:val="center"/>
          </w:tcPr>
          <w:p w14:paraId="621C4CDF"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268.800,00</w:t>
            </w:r>
          </w:p>
        </w:tc>
        <w:tc>
          <w:tcPr>
            <w:tcW w:w="806" w:type="pct"/>
            <w:tcBorders>
              <w:top w:val="single" w:sz="4" w:space="0" w:color="auto"/>
              <w:left w:val="single" w:sz="4" w:space="0" w:color="auto"/>
              <w:bottom w:val="single" w:sz="4" w:space="0" w:color="auto"/>
              <w:right w:val="single" w:sz="4" w:space="0" w:color="auto"/>
            </w:tcBorders>
            <w:vAlign w:val="center"/>
          </w:tcPr>
          <w:p w14:paraId="72BDF2E8"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83.298,00</w:t>
            </w:r>
          </w:p>
        </w:tc>
        <w:tc>
          <w:tcPr>
            <w:tcW w:w="807" w:type="pct"/>
            <w:tcBorders>
              <w:top w:val="single" w:sz="4" w:space="0" w:color="auto"/>
              <w:left w:val="single" w:sz="4" w:space="0" w:color="auto"/>
              <w:bottom w:val="single" w:sz="4" w:space="0" w:color="auto"/>
              <w:right w:val="single" w:sz="4" w:space="0" w:color="auto"/>
            </w:tcBorders>
            <w:vAlign w:val="center"/>
          </w:tcPr>
          <w:p w14:paraId="7C1C9DB2"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30,99</w:t>
            </w:r>
          </w:p>
        </w:tc>
      </w:tr>
      <w:tr w:rsidR="008E0BC3" w:rsidRPr="00F85E4C" w14:paraId="18874D3C"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121550AC"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PROGRAM 1201 DRUŠTVO NAŠA DJECA</w:t>
            </w:r>
          </w:p>
        </w:tc>
        <w:tc>
          <w:tcPr>
            <w:tcW w:w="807" w:type="pct"/>
            <w:tcBorders>
              <w:top w:val="single" w:sz="4" w:space="0" w:color="auto"/>
              <w:bottom w:val="single" w:sz="4" w:space="0" w:color="auto"/>
              <w:right w:val="single" w:sz="4" w:space="0" w:color="auto"/>
            </w:tcBorders>
            <w:vAlign w:val="center"/>
            <w:hideMark/>
          </w:tcPr>
          <w:p w14:paraId="56C4A070"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2.000,00</w:t>
            </w:r>
          </w:p>
        </w:tc>
        <w:tc>
          <w:tcPr>
            <w:tcW w:w="807" w:type="pct"/>
            <w:tcBorders>
              <w:top w:val="single" w:sz="4" w:space="0" w:color="auto"/>
              <w:left w:val="single" w:sz="4" w:space="0" w:color="auto"/>
              <w:bottom w:val="single" w:sz="4" w:space="0" w:color="auto"/>
            </w:tcBorders>
            <w:vAlign w:val="center"/>
          </w:tcPr>
          <w:p w14:paraId="504BCD3E"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2.000,00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070D943A"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2.000,00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2EFC1A3C"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100,00</w:t>
            </w:r>
          </w:p>
        </w:tc>
      </w:tr>
      <w:tr w:rsidR="008E0BC3" w:rsidRPr="00F85E4C" w14:paraId="36739073"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19AABDAF"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PROGRAM 1205 VJERSKE ZAJEDNICE</w:t>
            </w:r>
          </w:p>
        </w:tc>
        <w:tc>
          <w:tcPr>
            <w:tcW w:w="807" w:type="pct"/>
            <w:tcBorders>
              <w:top w:val="single" w:sz="4" w:space="0" w:color="auto"/>
              <w:bottom w:val="single" w:sz="4" w:space="0" w:color="auto"/>
              <w:right w:val="single" w:sz="4" w:space="0" w:color="auto"/>
            </w:tcBorders>
            <w:vAlign w:val="center"/>
            <w:hideMark/>
          </w:tcPr>
          <w:p w14:paraId="463B8F9B"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86.700,00</w:t>
            </w:r>
          </w:p>
        </w:tc>
        <w:tc>
          <w:tcPr>
            <w:tcW w:w="807" w:type="pct"/>
            <w:tcBorders>
              <w:top w:val="single" w:sz="4" w:space="0" w:color="auto"/>
              <w:left w:val="single" w:sz="4" w:space="0" w:color="auto"/>
              <w:bottom w:val="single" w:sz="4" w:space="0" w:color="auto"/>
            </w:tcBorders>
            <w:vAlign w:val="center"/>
          </w:tcPr>
          <w:p w14:paraId="76010D83"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86.700,00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2170637C"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10.000,00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6FA5607D"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11,53</w:t>
            </w:r>
          </w:p>
        </w:tc>
      </w:tr>
      <w:tr w:rsidR="008E0BC3" w:rsidRPr="00F85E4C" w14:paraId="3C1CE345"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0A795B21"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PROGRAM 1206 DONACIJE UDRUGAMA GRAĐANA</w:t>
            </w:r>
          </w:p>
        </w:tc>
        <w:tc>
          <w:tcPr>
            <w:tcW w:w="807" w:type="pct"/>
            <w:tcBorders>
              <w:top w:val="single" w:sz="4" w:space="0" w:color="auto"/>
              <w:bottom w:val="single" w:sz="4" w:space="0" w:color="auto"/>
              <w:right w:val="single" w:sz="4" w:space="0" w:color="auto"/>
            </w:tcBorders>
            <w:vAlign w:val="center"/>
            <w:hideMark/>
          </w:tcPr>
          <w:p w14:paraId="6CA9C22C"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75.500,00</w:t>
            </w:r>
          </w:p>
        </w:tc>
        <w:tc>
          <w:tcPr>
            <w:tcW w:w="807" w:type="pct"/>
            <w:tcBorders>
              <w:top w:val="single" w:sz="4" w:space="0" w:color="auto"/>
              <w:left w:val="single" w:sz="4" w:space="0" w:color="auto"/>
              <w:bottom w:val="single" w:sz="4" w:space="0" w:color="auto"/>
            </w:tcBorders>
            <w:vAlign w:val="center"/>
          </w:tcPr>
          <w:p w14:paraId="478B133C"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75.500,00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3D6DCB60"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31.798,00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381FEEE7"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42,12</w:t>
            </w:r>
          </w:p>
        </w:tc>
      </w:tr>
      <w:tr w:rsidR="008E0BC3" w:rsidRPr="00F85E4C" w14:paraId="5A44CA91"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3B478F41"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lastRenderedPageBreak/>
              <w:t>PROGRAM 1214 NAJAM MOBILNOG KLIZALIŠTA</w:t>
            </w:r>
          </w:p>
        </w:tc>
        <w:tc>
          <w:tcPr>
            <w:tcW w:w="807" w:type="pct"/>
            <w:tcBorders>
              <w:top w:val="single" w:sz="4" w:space="0" w:color="auto"/>
              <w:bottom w:val="single" w:sz="4" w:space="0" w:color="auto"/>
              <w:right w:val="single" w:sz="4" w:space="0" w:color="auto"/>
            </w:tcBorders>
            <w:vAlign w:val="center"/>
            <w:hideMark/>
          </w:tcPr>
          <w:p w14:paraId="434F8B80"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37.400,00</w:t>
            </w:r>
          </w:p>
        </w:tc>
        <w:tc>
          <w:tcPr>
            <w:tcW w:w="807" w:type="pct"/>
            <w:tcBorders>
              <w:top w:val="single" w:sz="4" w:space="0" w:color="auto"/>
              <w:left w:val="single" w:sz="4" w:space="0" w:color="auto"/>
              <w:bottom w:val="single" w:sz="4" w:space="0" w:color="auto"/>
            </w:tcBorders>
            <w:vAlign w:val="center"/>
          </w:tcPr>
          <w:p w14:paraId="5DA79400"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37.400,00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00E5B06D"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33.187,50</w:t>
            </w:r>
          </w:p>
        </w:tc>
        <w:tc>
          <w:tcPr>
            <w:tcW w:w="807" w:type="pct"/>
            <w:tcBorders>
              <w:top w:val="single" w:sz="4" w:space="0" w:color="auto"/>
              <w:left w:val="single" w:sz="4" w:space="0" w:color="auto"/>
              <w:bottom w:val="single" w:sz="4" w:space="0" w:color="auto"/>
              <w:right w:val="single" w:sz="4" w:space="0" w:color="auto"/>
            </w:tcBorders>
            <w:vAlign w:val="center"/>
            <w:hideMark/>
          </w:tcPr>
          <w:p w14:paraId="06ADF2B5"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88,74</w:t>
            </w:r>
          </w:p>
        </w:tc>
      </w:tr>
      <w:tr w:rsidR="008E0BC3" w:rsidRPr="00F85E4C" w14:paraId="12A80AB8"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1C1C0697"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PROGRAM 1215 PREKOGRANIČNA SURADNJA – POTPORA PROJEKTIMA</w:t>
            </w:r>
          </w:p>
        </w:tc>
        <w:tc>
          <w:tcPr>
            <w:tcW w:w="807" w:type="pct"/>
            <w:tcBorders>
              <w:top w:val="single" w:sz="4" w:space="0" w:color="auto"/>
              <w:bottom w:val="single" w:sz="4" w:space="0" w:color="auto"/>
              <w:right w:val="single" w:sz="4" w:space="0" w:color="auto"/>
            </w:tcBorders>
            <w:vAlign w:val="center"/>
            <w:hideMark/>
          </w:tcPr>
          <w:p w14:paraId="7A358BD8"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4.000,00</w:t>
            </w:r>
          </w:p>
        </w:tc>
        <w:tc>
          <w:tcPr>
            <w:tcW w:w="807" w:type="pct"/>
            <w:tcBorders>
              <w:top w:val="single" w:sz="4" w:space="0" w:color="auto"/>
              <w:left w:val="single" w:sz="4" w:space="0" w:color="auto"/>
              <w:bottom w:val="single" w:sz="4" w:space="0" w:color="auto"/>
            </w:tcBorders>
            <w:vAlign w:val="center"/>
          </w:tcPr>
          <w:p w14:paraId="7342D820"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4.000,00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666A2ACD"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11F8D8F6"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0,00</w:t>
            </w:r>
          </w:p>
        </w:tc>
      </w:tr>
      <w:tr w:rsidR="008E0BC3" w:rsidRPr="00F85E4C" w14:paraId="42AA2933"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53AFF4E8" w14:textId="77777777" w:rsidR="00C9435E" w:rsidRPr="00F85E4C" w:rsidRDefault="00C9435E" w:rsidP="00C9435E">
            <w:pPr>
              <w:rPr>
                <w:rFonts w:cs="Calibri"/>
                <w:b/>
                <w:bCs/>
                <w:color w:val="auto"/>
                <w:sz w:val="20"/>
                <w:szCs w:val="20"/>
                <w:lang w:val="hr-HR"/>
              </w:rPr>
            </w:pPr>
            <w:r w:rsidRPr="00F85E4C">
              <w:rPr>
                <w:rFonts w:cs="Calibri"/>
                <w:b/>
                <w:bCs/>
                <w:color w:val="auto"/>
                <w:sz w:val="20"/>
                <w:szCs w:val="20"/>
                <w:lang w:val="hr-HR"/>
              </w:rPr>
              <w:t>Glava 00402 JAVNE USTANOVE U KULTURI</w:t>
            </w:r>
          </w:p>
        </w:tc>
        <w:tc>
          <w:tcPr>
            <w:tcW w:w="807" w:type="pct"/>
            <w:tcBorders>
              <w:top w:val="single" w:sz="4" w:space="0" w:color="auto"/>
              <w:bottom w:val="single" w:sz="4" w:space="0" w:color="auto"/>
              <w:right w:val="single" w:sz="4" w:space="0" w:color="auto"/>
            </w:tcBorders>
            <w:vAlign w:val="center"/>
          </w:tcPr>
          <w:p w14:paraId="20534DBD" w14:textId="77777777" w:rsidR="00C9435E" w:rsidRPr="00F85E4C" w:rsidRDefault="00C9435E" w:rsidP="00C9435E">
            <w:pPr>
              <w:jc w:val="center"/>
              <w:rPr>
                <w:rFonts w:cs="Calibri"/>
                <w:b/>
                <w:bCs/>
                <w:i/>
                <w:iCs/>
                <w:color w:val="auto"/>
                <w:sz w:val="20"/>
                <w:szCs w:val="20"/>
                <w:lang w:val="hr-HR"/>
              </w:rPr>
            </w:pPr>
            <w:r w:rsidRPr="00F85E4C">
              <w:rPr>
                <w:rFonts w:eastAsia="Times New Roman" w:cs="Calibri"/>
                <w:b/>
                <w:bCs/>
                <w:i/>
                <w:iCs/>
                <w:color w:val="auto"/>
                <w:sz w:val="20"/>
                <w:szCs w:val="20"/>
                <w:lang w:val="hr-HR"/>
              </w:rPr>
              <w:t>1.907.385,00</w:t>
            </w:r>
          </w:p>
        </w:tc>
        <w:tc>
          <w:tcPr>
            <w:tcW w:w="807" w:type="pct"/>
            <w:tcBorders>
              <w:top w:val="single" w:sz="4" w:space="0" w:color="auto"/>
              <w:left w:val="single" w:sz="4" w:space="0" w:color="auto"/>
              <w:bottom w:val="single" w:sz="4" w:space="0" w:color="auto"/>
            </w:tcBorders>
            <w:vAlign w:val="center"/>
          </w:tcPr>
          <w:p w14:paraId="36D9FCE4" w14:textId="77777777" w:rsidR="00C9435E" w:rsidRPr="00F85E4C" w:rsidRDefault="00C9435E" w:rsidP="00C9435E">
            <w:pPr>
              <w:jc w:val="center"/>
              <w:rPr>
                <w:rFonts w:cs="Calibri"/>
                <w:b/>
                <w:bCs/>
                <w:i/>
                <w:iCs/>
                <w:color w:val="auto"/>
                <w:sz w:val="20"/>
                <w:szCs w:val="20"/>
                <w:lang w:val="hr-HR"/>
              </w:rPr>
            </w:pPr>
            <w:r w:rsidRPr="00F85E4C">
              <w:rPr>
                <w:rFonts w:eastAsia="Times New Roman" w:cs="Calibri"/>
                <w:b/>
                <w:bCs/>
                <w:i/>
                <w:iCs/>
                <w:color w:val="auto"/>
                <w:sz w:val="20"/>
                <w:szCs w:val="20"/>
                <w:lang w:val="hr-HR"/>
              </w:rPr>
              <w:t>1.907.385,00</w:t>
            </w:r>
          </w:p>
        </w:tc>
        <w:tc>
          <w:tcPr>
            <w:tcW w:w="806" w:type="pct"/>
            <w:tcBorders>
              <w:top w:val="single" w:sz="4" w:space="0" w:color="auto"/>
              <w:left w:val="single" w:sz="4" w:space="0" w:color="auto"/>
              <w:bottom w:val="single" w:sz="4" w:space="0" w:color="auto"/>
              <w:right w:val="single" w:sz="4" w:space="0" w:color="auto"/>
            </w:tcBorders>
            <w:vAlign w:val="center"/>
          </w:tcPr>
          <w:p w14:paraId="63C77744" w14:textId="77777777" w:rsidR="00C9435E" w:rsidRPr="00F85E4C" w:rsidRDefault="00C9435E" w:rsidP="00C9435E">
            <w:pPr>
              <w:jc w:val="center"/>
              <w:rPr>
                <w:rFonts w:cs="Calibri"/>
                <w:b/>
                <w:bCs/>
                <w:i/>
                <w:iCs/>
                <w:color w:val="auto"/>
                <w:sz w:val="20"/>
                <w:szCs w:val="20"/>
                <w:lang w:val="hr-HR"/>
              </w:rPr>
            </w:pPr>
            <w:r w:rsidRPr="00F85E4C">
              <w:rPr>
                <w:rFonts w:cs="Calibri"/>
                <w:b/>
                <w:bCs/>
                <w:i/>
                <w:iCs/>
                <w:color w:val="auto"/>
                <w:sz w:val="20"/>
                <w:szCs w:val="20"/>
                <w:lang w:val="hr-HR"/>
              </w:rPr>
              <w:t>876.520,32</w:t>
            </w:r>
          </w:p>
        </w:tc>
        <w:tc>
          <w:tcPr>
            <w:tcW w:w="807" w:type="pct"/>
            <w:tcBorders>
              <w:top w:val="single" w:sz="4" w:space="0" w:color="auto"/>
              <w:left w:val="single" w:sz="4" w:space="0" w:color="auto"/>
              <w:bottom w:val="single" w:sz="4" w:space="0" w:color="auto"/>
              <w:right w:val="single" w:sz="4" w:space="0" w:color="auto"/>
            </w:tcBorders>
            <w:vAlign w:val="center"/>
          </w:tcPr>
          <w:p w14:paraId="76374DA2" w14:textId="77777777" w:rsidR="00C9435E" w:rsidRPr="00F85E4C" w:rsidRDefault="00C9435E" w:rsidP="00C9435E">
            <w:pPr>
              <w:jc w:val="center"/>
              <w:rPr>
                <w:rFonts w:cs="Calibri"/>
                <w:b/>
                <w:bCs/>
                <w:i/>
                <w:iCs/>
                <w:color w:val="auto"/>
                <w:sz w:val="20"/>
                <w:szCs w:val="20"/>
                <w:lang w:val="hr-HR"/>
              </w:rPr>
            </w:pPr>
            <w:r w:rsidRPr="00F85E4C">
              <w:rPr>
                <w:rFonts w:cs="Calibri"/>
                <w:b/>
                <w:bCs/>
                <w:i/>
                <w:iCs/>
                <w:color w:val="auto"/>
                <w:sz w:val="20"/>
                <w:szCs w:val="20"/>
                <w:lang w:val="hr-HR"/>
              </w:rPr>
              <w:t>45,95</w:t>
            </w:r>
          </w:p>
        </w:tc>
      </w:tr>
      <w:tr w:rsidR="008E0BC3" w:rsidRPr="00F85E4C" w14:paraId="5ED84051"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14FB725B"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KORISNIK K002 GRADSKI MUZEJ POŽEGA</w:t>
            </w:r>
          </w:p>
        </w:tc>
        <w:tc>
          <w:tcPr>
            <w:tcW w:w="807" w:type="pct"/>
            <w:tcBorders>
              <w:top w:val="single" w:sz="4" w:space="0" w:color="auto"/>
              <w:bottom w:val="single" w:sz="4" w:space="0" w:color="auto"/>
              <w:right w:val="single" w:sz="4" w:space="0" w:color="auto"/>
            </w:tcBorders>
            <w:vAlign w:val="center"/>
          </w:tcPr>
          <w:p w14:paraId="0D5EC4F5"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685.300,00</w:t>
            </w:r>
          </w:p>
        </w:tc>
        <w:tc>
          <w:tcPr>
            <w:tcW w:w="807" w:type="pct"/>
            <w:tcBorders>
              <w:top w:val="single" w:sz="4" w:space="0" w:color="auto"/>
              <w:left w:val="single" w:sz="4" w:space="0" w:color="auto"/>
              <w:bottom w:val="single" w:sz="4" w:space="0" w:color="auto"/>
            </w:tcBorders>
            <w:vAlign w:val="center"/>
          </w:tcPr>
          <w:p w14:paraId="07B6B1D1"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685.300,00</w:t>
            </w:r>
          </w:p>
        </w:tc>
        <w:tc>
          <w:tcPr>
            <w:tcW w:w="806" w:type="pct"/>
            <w:tcBorders>
              <w:top w:val="single" w:sz="4" w:space="0" w:color="auto"/>
              <w:left w:val="single" w:sz="4" w:space="0" w:color="auto"/>
              <w:bottom w:val="single" w:sz="4" w:space="0" w:color="auto"/>
              <w:right w:val="single" w:sz="4" w:space="0" w:color="auto"/>
            </w:tcBorders>
            <w:vAlign w:val="center"/>
          </w:tcPr>
          <w:p w14:paraId="06D044FE"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338.933,72</w:t>
            </w:r>
          </w:p>
        </w:tc>
        <w:tc>
          <w:tcPr>
            <w:tcW w:w="807" w:type="pct"/>
            <w:tcBorders>
              <w:top w:val="single" w:sz="4" w:space="0" w:color="auto"/>
              <w:left w:val="single" w:sz="4" w:space="0" w:color="auto"/>
              <w:bottom w:val="single" w:sz="4" w:space="0" w:color="auto"/>
              <w:right w:val="single" w:sz="4" w:space="0" w:color="auto"/>
            </w:tcBorders>
            <w:vAlign w:val="center"/>
          </w:tcPr>
          <w:p w14:paraId="7EF3823C"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49,46</w:t>
            </w:r>
          </w:p>
        </w:tc>
      </w:tr>
      <w:tr w:rsidR="008E0BC3" w:rsidRPr="00F85E4C" w14:paraId="233C5748"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29283B78"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PROGRAM 2000 REDOVNA DJELATNOST USTANOVA U KULTURI</w:t>
            </w:r>
          </w:p>
        </w:tc>
        <w:tc>
          <w:tcPr>
            <w:tcW w:w="807" w:type="pct"/>
            <w:tcBorders>
              <w:top w:val="single" w:sz="4" w:space="0" w:color="auto"/>
              <w:bottom w:val="single" w:sz="4" w:space="0" w:color="auto"/>
              <w:right w:val="single" w:sz="4" w:space="0" w:color="auto"/>
            </w:tcBorders>
            <w:vAlign w:val="center"/>
          </w:tcPr>
          <w:p w14:paraId="077E2E7C"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614.100,00</w:t>
            </w:r>
          </w:p>
        </w:tc>
        <w:tc>
          <w:tcPr>
            <w:tcW w:w="807" w:type="pct"/>
            <w:tcBorders>
              <w:top w:val="single" w:sz="4" w:space="0" w:color="auto"/>
              <w:left w:val="single" w:sz="4" w:space="0" w:color="auto"/>
              <w:bottom w:val="single" w:sz="4" w:space="0" w:color="auto"/>
            </w:tcBorders>
            <w:vAlign w:val="center"/>
          </w:tcPr>
          <w:p w14:paraId="0EC9EDE4"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614.100,00</w:t>
            </w:r>
          </w:p>
        </w:tc>
        <w:tc>
          <w:tcPr>
            <w:tcW w:w="806" w:type="pct"/>
            <w:tcBorders>
              <w:top w:val="single" w:sz="4" w:space="0" w:color="auto"/>
              <w:left w:val="single" w:sz="4" w:space="0" w:color="auto"/>
              <w:bottom w:val="single" w:sz="4" w:space="0" w:color="auto"/>
              <w:right w:val="single" w:sz="4" w:space="0" w:color="auto"/>
            </w:tcBorders>
            <w:vAlign w:val="center"/>
          </w:tcPr>
          <w:p w14:paraId="73B8090F"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315.916,22</w:t>
            </w:r>
          </w:p>
        </w:tc>
        <w:tc>
          <w:tcPr>
            <w:tcW w:w="807" w:type="pct"/>
            <w:tcBorders>
              <w:top w:val="single" w:sz="4" w:space="0" w:color="auto"/>
              <w:left w:val="single" w:sz="4" w:space="0" w:color="auto"/>
              <w:bottom w:val="single" w:sz="4" w:space="0" w:color="auto"/>
              <w:right w:val="single" w:sz="4" w:space="0" w:color="auto"/>
            </w:tcBorders>
            <w:vAlign w:val="center"/>
          </w:tcPr>
          <w:p w14:paraId="76407E5B"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51,44</w:t>
            </w:r>
          </w:p>
        </w:tc>
      </w:tr>
      <w:tr w:rsidR="008E0BC3" w:rsidRPr="00F85E4C" w14:paraId="2B00DDA0"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5CED2020"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PROGRAM 3001 MUZEJSKA DJELATNOST</w:t>
            </w:r>
          </w:p>
        </w:tc>
        <w:tc>
          <w:tcPr>
            <w:tcW w:w="807" w:type="pct"/>
            <w:tcBorders>
              <w:top w:val="single" w:sz="4" w:space="0" w:color="auto"/>
              <w:bottom w:val="single" w:sz="4" w:space="0" w:color="auto"/>
              <w:right w:val="single" w:sz="4" w:space="0" w:color="auto"/>
            </w:tcBorders>
            <w:vAlign w:val="center"/>
          </w:tcPr>
          <w:p w14:paraId="0FF64398"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71.200,00</w:t>
            </w:r>
          </w:p>
        </w:tc>
        <w:tc>
          <w:tcPr>
            <w:tcW w:w="807" w:type="pct"/>
            <w:tcBorders>
              <w:top w:val="single" w:sz="4" w:space="0" w:color="auto"/>
              <w:left w:val="single" w:sz="4" w:space="0" w:color="auto"/>
              <w:bottom w:val="single" w:sz="4" w:space="0" w:color="auto"/>
            </w:tcBorders>
            <w:vAlign w:val="center"/>
          </w:tcPr>
          <w:p w14:paraId="758BDB22"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71.200,00</w:t>
            </w:r>
          </w:p>
        </w:tc>
        <w:tc>
          <w:tcPr>
            <w:tcW w:w="806" w:type="pct"/>
            <w:tcBorders>
              <w:top w:val="single" w:sz="4" w:space="0" w:color="auto"/>
              <w:left w:val="single" w:sz="4" w:space="0" w:color="auto"/>
              <w:bottom w:val="single" w:sz="4" w:space="0" w:color="auto"/>
              <w:right w:val="single" w:sz="4" w:space="0" w:color="auto"/>
            </w:tcBorders>
            <w:vAlign w:val="center"/>
          </w:tcPr>
          <w:p w14:paraId="11629B0B"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23.017,50</w:t>
            </w:r>
          </w:p>
        </w:tc>
        <w:tc>
          <w:tcPr>
            <w:tcW w:w="807" w:type="pct"/>
            <w:tcBorders>
              <w:top w:val="single" w:sz="4" w:space="0" w:color="auto"/>
              <w:left w:val="single" w:sz="4" w:space="0" w:color="auto"/>
              <w:bottom w:val="single" w:sz="4" w:space="0" w:color="auto"/>
              <w:right w:val="single" w:sz="4" w:space="0" w:color="auto"/>
            </w:tcBorders>
            <w:vAlign w:val="center"/>
          </w:tcPr>
          <w:p w14:paraId="0EE2B9DC"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32,33</w:t>
            </w:r>
          </w:p>
        </w:tc>
      </w:tr>
      <w:tr w:rsidR="008E0BC3" w:rsidRPr="00F85E4C" w14:paraId="283A0C91"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5B431F83"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KORISNIK K003 GRADSKA KNJIŽNICA POŽEGA</w:t>
            </w:r>
          </w:p>
        </w:tc>
        <w:tc>
          <w:tcPr>
            <w:tcW w:w="807" w:type="pct"/>
            <w:tcBorders>
              <w:top w:val="single" w:sz="4" w:space="0" w:color="auto"/>
              <w:bottom w:val="single" w:sz="4" w:space="0" w:color="auto"/>
              <w:right w:val="single" w:sz="4" w:space="0" w:color="auto"/>
            </w:tcBorders>
            <w:vAlign w:val="center"/>
          </w:tcPr>
          <w:p w14:paraId="391CBD02"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718.735,00</w:t>
            </w:r>
          </w:p>
        </w:tc>
        <w:tc>
          <w:tcPr>
            <w:tcW w:w="807" w:type="pct"/>
            <w:tcBorders>
              <w:top w:val="single" w:sz="4" w:space="0" w:color="auto"/>
              <w:left w:val="single" w:sz="4" w:space="0" w:color="auto"/>
              <w:bottom w:val="single" w:sz="4" w:space="0" w:color="auto"/>
            </w:tcBorders>
            <w:vAlign w:val="center"/>
          </w:tcPr>
          <w:p w14:paraId="1E8BB618"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718.735,00</w:t>
            </w:r>
          </w:p>
        </w:tc>
        <w:tc>
          <w:tcPr>
            <w:tcW w:w="806" w:type="pct"/>
            <w:tcBorders>
              <w:top w:val="single" w:sz="4" w:space="0" w:color="auto"/>
              <w:left w:val="single" w:sz="4" w:space="0" w:color="auto"/>
              <w:bottom w:val="single" w:sz="4" w:space="0" w:color="auto"/>
              <w:right w:val="single" w:sz="4" w:space="0" w:color="auto"/>
            </w:tcBorders>
            <w:vAlign w:val="center"/>
          </w:tcPr>
          <w:p w14:paraId="70D56B51"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316.318,11</w:t>
            </w:r>
          </w:p>
        </w:tc>
        <w:tc>
          <w:tcPr>
            <w:tcW w:w="807" w:type="pct"/>
            <w:tcBorders>
              <w:top w:val="single" w:sz="4" w:space="0" w:color="auto"/>
              <w:left w:val="single" w:sz="4" w:space="0" w:color="auto"/>
              <w:bottom w:val="single" w:sz="4" w:space="0" w:color="auto"/>
              <w:right w:val="single" w:sz="4" w:space="0" w:color="auto"/>
            </w:tcBorders>
            <w:vAlign w:val="center"/>
          </w:tcPr>
          <w:p w14:paraId="4682EFE5"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44,01</w:t>
            </w:r>
          </w:p>
        </w:tc>
      </w:tr>
      <w:tr w:rsidR="008E0BC3" w:rsidRPr="00F85E4C" w14:paraId="3451C8C6"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5600F17D"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PROGRAM 2000 REDOVNA DJELATNOST USTANOVA U KULTURI</w:t>
            </w:r>
          </w:p>
        </w:tc>
        <w:tc>
          <w:tcPr>
            <w:tcW w:w="807" w:type="pct"/>
            <w:tcBorders>
              <w:top w:val="single" w:sz="4" w:space="0" w:color="auto"/>
              <w:bottom w:val="single" w:sz="4" w:space="0" w:color="auto"/>
              <w:right w:val="single" w:sz="4" w:space="0" w:color="auto"/>
            </w:tcBorders>
            <w:vAlign w:val="center"/>
          </w:tcPr>
          <w:p w14:paraId="7D3D27F1"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605.550,00</w:t>
            </w:r>
          </w:p>
        </w:tc>
        <w:tc>
          <w:tcPr>
            <w:tcW w:w="807" w:type="pct"/>
            <w:tcBorders>
              <w:top w:val="single" w:sz="4" w:space="0" w:color="auto"/>
              <w:left w:val="single" w:sz="4" w:space="0" w:color="auto"/>
              <w:bottom w:val="single" w:sz="4" w:space="0" w:color="auto"/>
            </w:tcBorders>
            <w:vAlign w:val="center"/>
          </w:tcPr>
          <w:p w14:paraId="2E323918"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605.550,00</w:t>
            </w:r>
          </w:p>
        </w:tc>
        <w:tc>
          <w:tcPr>
            <w:tcW w:w="806" w:type="pct"/>
            <w:tcBorders>
              <w:top w:val="single" w:sz="4" w:space="0" w:color="auto"/>
              <w:left w:val="single" w:sz="4" w:space="0" w:color="auto"/>
              <w:bottom w:val="single" w:sz="4" w:space="0" w:color="auto"/>
              <w:right w:val="single" w:sz="4" w:space="0" w:color="auto"/>
            </w:tcBorders>
            <w:vAlign w:val="center"/>
          </w:tcPr>
          <w:p w14:paraId="57C520F7"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270.717,48</w:t>
            </w:r>
          </w:p>
        </w:tc>
        <w:tc>
          <w:tcPr>
            <w:tcW w:w="807" w:type="pct"/>
            <w:tcBorders>
              <w:top w:val="single" w:sz="4" w:space="0" w:color="auto"/>
              <w:left w:val="single" w:sz="4" w:space="0" w:color="auto"/>
              <w:bottom w:val="single" w:sz="4" w:space="0" w:color="auto"/>
              <w:right w:val="single" w:sz="4" w:space="0" w:color="auto"/>
            </w:tcBorders>
            <w:vAlign w:val="center"/>
          </w:tcPr>
          <w:p w14:paraId="408E7601"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44,71</w:t>
            </w:r>
          </w:p>
        </w:tc>
      </w:tr>
      <w:tr w:rsidR="008E0BC3" w:rsidRPr="00F85E4C" w14:paraId="08BE22EF"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4090278D"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PROGRAM 3002 KNJIŽNIČNA DJELATNOST</w:t>
            </w:r>
          </w:p>
        </w:tc>
        <w:tc>
          <w:tcPr>
            <w:tcW w:w="807" w:type="pct"/>
            <w:tcBorders>
              <w:top w:val="single" w:sz="4" w:space="0" w:color="auto"/>
              <w:bottom w:val="single" w:sz="4" w:space="0" w:color="auto"/>
              <w:right w:val="single" w:sz="4" w:space="0" w:color="auto"/>
            </w:tcBorders>
            <w:vAlign w:val="center"/>
          </w:tcPr>
          <w:p w14:paraId="754A1AF8"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113.185,00</w:t>
            </w:r>
          </w:p>
        </w:tc>
        <w:tc>
          <w:tcPr>
            <w:tcW w:w="807" w:type="pct"/>
            <w:tcBorders>
              <w:top w:val="single" w:sz="4" w:space="0" w:color="auto"/>
              <w:left w:val="single" w:sz="4" w:space="0" w:color="auto"/>
              <w:bottom w:val="single" w:sz="4" w:space="0" w:color="auto"/>
            </w:tcBorders>
            <w:vAlign w:val="center"/>
          </w:tcPr>
          <w:p w14:paraId="36F998A0"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113.185,00</w:t>
            </w:r>
          </w:p>
        </w:tc>
        <w:tc>
          <w:tcPr>
            <w:tcW w:w="806" w:type="pct"/>
            <w:tcBorders>
              <w:top w:val="single" w:sz="4" w:space="0" w:color="auto"/>
              <w:left w:val="single" w:sz="4" w:space="0" w:color="auto"/>
              <w:bottom w:val="single" w:sz="4" w:space="0" w:color="auto"/>
              <w:right w:val="single" w:sz="4" w:space="0" w:color="auto"/>
            </w:tcBorders>
            <w:vAlign w:val="center"/>
          </w:tcPr>
          <w:p w14:paraId="206107C5"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45.600,63</w:t>
            </w:r>
          </w:p>
        </w:tc>
        <w:tc>
          <w:tcPr>
            <w:tcW w:w="807" w:type="pct"/>
            <w:tcBorders>
              <w:top w:val="single" w:sz="4" w:space="0" w:color="auto"/>
              <w:left w:val="single" w:sz="4" w:space="0" w:color="auto"/>
              <w:bottom w:val="single" w:sz="4" w:space="0" w:color="auto"/>
              <w:right w:val="single" w:sz="4" w:space="0" w:color="auto"/>
            </w:tcBorders>
            <w:vAlign w:val="center"/>
          </w:tcPr>
          <w:p w14:paraId="4573DBA5"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40,29</w:t>
            </w:r>
          </w:p>
        </w:tc>
      </w:tr>
      <w:tr w:rsidR="008E0BC3" w:rsidRPr="00F85E4C" w14:paraId="52CDB75B"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014EE413"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KORISNIK K001 GRADSKO KAZALIŠTE POŽEGA</w:t>
            </w:r>
          </w:p>
        </w:tc>
        <w:tc>
          <w:tcPr>
            <w:tcW w:w="807" w:type="pct"/>
            <w:tcBorders>
              <w:top w:val="single" w:sz="4" w:space="0" w:color="auto"/>
              <w:bottom w:val="single" w:sz="4" w:space="0" w:color="auto"/>
              <w:right w:val="single" w:sz="4" w:space="0" w:color="auto"/>
            </w:tcBorders>
            <w:vAlign w:val="center"/>
          </w:tcPr>
          <w:p w14:paraId="4A9057B0"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503.350,00</w:t>
            </w:r>
          </w:p>
        </w:tc>
        <w:tc>
          <w:tcPr>
            <w:tcW w:w="807" w:type="pct"/>
            <w:tcBorders>
              <w:top w:val="single" w:sz="4" w:space="0" w:color="auto"/>
              <w:left w:val="single" w:sz="4" w:space="0" w:color="auto"/>
              <w:bottom w:val="single" w:sz="4" w:space="0" w:color="auto"/>
            </w:tcBorders>
            <w:vAlign w:val="center"/>
          </w:tcPr>
          <w:p w14:paraId="1E80C9EA"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503.350,00</w:t>
            </w:r>
          </w:p>
        </w:tc>
        <w:tc>
          <w:tcPr>
            <w:tcW w:w="806" w:type="pct"/>
            <w:tcBorders>
              <w:top w:val="single" w:sz="4" w:space="0" w:color="auto"/>
              <w:left w:val="single" w:sz="4" w:space="0" w:color="auto"/>
              <w:bottom w:val="single" w:sz="4" w:space="0" w:color="auto"/>
              <w:right w:val="single" w:sz="4" w:space="0" w:color="auto"/>
            </w:tcBorders>
            <w:vAlign w:val="center"/>
          </w:tcPr>
          <w:p w14:paraId="4DCEE62E"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221.268,49</w:t>
            </w:r>
          </w:p>
        </w:tc>
        <w:tc>
          <w:tcPr>
            <w:tcW w:w="807" w:type="pct"/>
            <w:tcBorders>
              <w:top w:val="single" w:sz="4" w:space="0" w:color="auto"/>
              <w:left w:val="single" w:sz="4" w:space="0" w:color="auto"/>
              <w:bottom w:val="single" w:sz="4" w:space="0" w:color="auto"/>
              <w:right w:val="single" w:sz="4" w:space="0" w:color="auto"/>
            </w:tcBorders>
            <w:vAlign w:val="center"/>
          </w:tcPr>
          <w:p w14:paraId="15615A31"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43,96</w:t>
            </w:r>
          </w:p>
        </w:tc>
      </w:tr>
      <w:tr w:rsidR="008E0BC3" w:rsidRPr="00F85E4C" w14:paraId="5A2FF371"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390008AF"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PROGRAM 2000 REDOVNA DJELATNOST USTANOVA U KULTURI</w:t>
            </w:r>
          </w:p>
        </w:tc>
        <w:tc>
          <w:tcPr>
            <w:tcW w:w="807" w:type="pct"/>
            <w:tcBorders>
              <w:top w:val="single" w:sz="4" w:space="0" w:color="auto"/>
              <w:bottom w:val="single" w:sz="4" w:space="0" w:color="auto"/>
              <w:right w:val="single" w:sz="4" w:space="0" w:color="auto"/>
            </w:tcBorders>
            <w:vAlign w:val="center"/>
          </w:tcPr>
          <w:p w14:paraId="5159E742"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339.450,00</w:t>
            </w:r>
          </w:p>
        </w:tc>
        <w:tc>
          <w:tcPr>
            <w:tcW w:w="807" w:type="pct"/>
            <w:tcBorders>
              <w:top w:val="single" w:sz="4" w:space="0" w:color="auto"/>
              <w:left w:val="single" w:sz="4" w:space="0" w:color="auto"/>
              <w:bottom w:val="single" w:sz="4" w:space="0" w:color="auto"/>
            </w:tcBorders>
            <w:vAlign w:val="center"/>
          </w:tcPr>
          <w:p w14:paraId="0109A5F9"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339.450,00</w:t>
            </w:r>
          </w:p>
        </w:tc>
        <w:tc>
          <w:tcPr>
            <w:tcW w:w="806" w:type="pct"/>
            <w:tcBorders>
              <w:top w:val="single" w:sz="4" w:space="0" w:color="auto"/>
              <w:left w:val="single" w:sz="4" w:space="0" w:color="auto"/>
              <w:bottom w:val="single" w:sz="4" w:space="0" w:color="auto"/>
              <w:right w:val="single" w:sz="4" w:space="0" w:color="auto"/>
            </w:tcBorders>
            <w:vAlign w:val="center"/>
          </w:tcPr>
          <w:p w14:paraId="6A30F082"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137.601,72</w:t>
            </w:r>
          </w:p>
        </w:tc>
        <w:tc>
          <w:tcPr>
            <w:tcW w:w="807" w:type="pct"/>
            <w:tcBorders>
              <w:top w:val="single" w:sz="4" w:space="0" w:color="auto"/>
              <w:left w:val="single" w:sz="4" w:space="0" w:color="auto"/>
              <w:bottom w:val="single" w:sz="4" w:space="0" w:color="auto"/>
              <w:right w:val="single" w:sz="4" w:space="0" w:color="auto"/>
            </w:tcBorders>
            <w:vAlign w:val="center"/>
          </w:tcPr>
          <w:p w14:paraId="7287AE20"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40,54</w:t>
            </w:r>
          </w:p>
        </w:tc>
      </w:tr>
      <w:tr w:rsidR="008E0BC3" w:rsidRPr="00F85E4C" w14:paraId="5E92471B"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7C9B0C97"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 xml:space="preserve">PROGRAM 3000 KAZALIŠNA DJELATNOST </w:t>
            </w:r>
          </w:p>
        </w:tc>
        <w:tc>
          <w:tcPr>
            <w:tcW w:w="807" w:type="pct"/>
            <w:tcBorders>
              <w:top w:val="single" w:sz="4" w:space="0" w:color="auto"/>
              <w:bottom w:val="single" w:sz="4" w:space="0" w:color="auto"/>
              <w:right w:val="single" w:sz="4" w:space="0" w:color="auto"/>
            </w:tcBorders>
            <w:vAlign w:val="center"/>
          </w:tcPr>
          <w:p w14:paraId="633EF530"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163.900,00</w:t>
            </w:r>
          </w:p>
        </w:tc>
        <w:tc>
          <w:tcPr>
            <w:tcW w:w="807" w:type="pct"/>
            <w:tcBorders>
              <w:top w:val="single" w:sz="4" w:space="0" w:color="auto"/>
              <w:left w:val="single" w:sz="4" w:space="0" w:color="auto"/>
              <w:bottom w:val="single" w:sz="4" w:space="0" w:color="auto"/>
            </w:tcBorders>
            <w:vAlign w:val="center"/>
          </w:tcPr>
          <w:p w14:paraId="015127DB"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163.900,00</w:t>
            </w:r>
          </w:p>
        </w:tc>
        <w:tc>
          <w:tcPr>
            <w:tcW w:w="806" w:type="pct"/>
            <w:tcBorders>
              <w:top w:val="single" w:sz="4" w:space="0" w:color="auto"/>
              <w:left w:val="single" w:sz="4" w:space="0" w:color="auto"/>
              <w:bottom w:val="single" w:sz="4" w:space="0" w:color="auto"/>
              <w:right w:val="single" w:sz="4" w:space="0" w:color="auto"/>
            </w:tcBorders>
            <w:vAlign w:val="center"/>
          </w:tcPr>
          <w:p w14:paraId="2172A1E0"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83.666,77</w:t>
            </w:r>
          </w:p>
        </w:tc>
        <w:tc>
          <w:tcPr>
            <w:tcW w:w="807" w:type="pct"/>
            <w:tcBorders>
              <w:top w:val="single" w:sz="4" w:space="0" w:color="auto"/>
              <w:left w:val="single" w:sz="4" w:space="0" w:color="auto"/>
              <w:bottom w:val="single" w:sz="4" w:space="0" w:color="auto"/>
              <w:right w:val="single" w:sz="4" w:space="0" w:color="auto"/>
            </w:tcBorders>
            <w:vAlign w:val="center"/>
          </w:tcPr>
          <w:p w14:paraId="45B8D363"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51,05</w:t>
            </w:r>
          </w:p>
        </w:tc>
      </w:tr>
      <w:tr w:rsidR="008E0BC3" w:rsidRPr="00F85E4C" w14:paraId="31FC808D"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2CBEB991" w14:textId="77777777" w:rsidR="00C9435E" w:rsidRPr="00F85E4C" w:rsidRDefault="00C9435E" w:rsidP="00C9435E">
            <w:pPr>
              <w:rPr>
                <w:rFonts w:cs="Calibri"/>
                <w:b/>
                <w:bCs/>
                <w:color w:val="auto"/>
                <w:sz w:val="20"/>
                <w:szCs w:val="20"/>
                <w:lang w:val="hr-HR"/>
              </w:rPr>
            </w:pPr>
            <w:r w:rsidRPr="00F85E4C">
              <w:rPr>
                <w:rFonts w:cs="Calibri"/>
                <w:b/>
                <w:bCs/>
                <w:color w:val="auto"/>
                <w:sz w:val="20"/>
                <w:szCs w:val="20"/>
                <w:lang w:val="hr-HR"/>
              </w:rPr>
              <w:t>Glava 00403 JAVNE USTANOVE PREDŠKOLSKOG ODGOJA</w:t>
            </w:r>
          </w:p>
        </w:tc>
        <w:tc>
          <w:tcPr>
            <w:tcW w:w="807" w:type="pct"/>
            <w:tcBorders>
              <w:top w:val="single" w:sz="4" w:space="0" w:color="auto"/>
              <w:bottom w:val="single" w:sz="4" w:space="0" w:color="auto"/>
              <w:right w:val="single" w:sz="4" w:space="0" w:color="auto"/>
            </w:tcBorders>
            <w:vAlign w:val="center"/>
          </w:tcPr>
          <w:p w14:paraId="2BE1B297" w14:textId="77777777" w:rsidR="00C9435E" w:rsidRPr="00F85E4C" w:rsidRDefault="00C9435E" w:rsidP="00C9435E">
            <w:pPr>
              <w:jc w:val="center"/>
              <w:rPr>
                <w:rFonts w:cs="Calibri"/>
                <w:b/>
                <w:bCs/>
                <w:i/>
                <w:iCs/>
                <w:color w:val="auto"/>
                <w:sz w:val="20"/>
                <w:szCs w:val="20"/>
                <w:lang w:val="hr-HR"/>
              </w:rPr>
            </w:pPr>
            <w:r w:rsidRPr="00F85E4C">
              <w:rPr>
                <w:rFonts w:eastAsia="Times New Roman" w:cs="Calibri"/>
                <w:b/>
                <w:bCs/>
                <w:i/>
                <w:iCs/>
                <w:color w:val="auto"/>
                <w:sz w:val="20"/>
                <w:szCs w:val="20"/>
                <w:lang w:val="hr-HR"/>
              </w:rPr>
              <w:t>2.199.710,00</w:t>
            </w:r>
          </w:p>
        </w:tc>
        <w:tc>
          <w:tcPr>
            <w:tcW w:w="807" w:type="pct"/>
            <w:tcBorders>
              <w:top w:val="single" w:sz="4" w:space="0" w:color="auto"/>
              <w:left w:val="single" w:sz="4" w:space="0" w:color="auto"/>
              <w:bottom w:val="single" w:sz="4" w:space="0" w:color="auto"/>
            </w:tcBorders>
            <w:vAlign w:val="center"/>
          </w:tcPr>
          <w:p w14:paraId="0C8D0634" w14:textId="77777777" w:rsidR="00C9435E" w:rsidRPr="00F85E4C" w:rsidRDefault="00C9435E" w:rsidP="00C9435E">
            <w:pPr>
              <w:jc w:val="center"/>
              <w:rPr>
                <w:rFonts w:cs="Calibri"/>
                <w:b/>
                <w:bCs/>
                <w:i/>
                <w:iCs/>
                <w:color w:val="auto"/>
                <w:sz w:val="20"/>
                <w:szCs w:val="20"/>
                <w:lang w:val="hr-HR"/>
              </w:rPr>
            </w:pPr>
            <w:r w:rsidRPr="00F85E4C">
              <w:rPr>
                <w:rFonts w:eastAsia="Times New Roman" w:cs="Calibri"/>
                <w:b/>
                <w:bCs/>
                <w:i/>
                <w:iCs/>
                <w:color w:val="auto"/>
                <w:sz w:val="20"/>
                <w:szCs w:val="20"/>
                <w:lang w:val="hr-HR"/>
              </w:rPr>
              <w:t>2.199.710,00</w:t>
            </w:r>
          </w:p>
        </w:tc>
        <w:tc>
          <w:tcPr>
            <w:tcW w:w="806" w:type="pct"/>
            <w:tcBorders>
              <w:top w:val="single" w:sz="4" w:space="0" w:color="auto"/>
              <w:left w:val="single" w:sz="4" w:space="0" w:color="auto"/>
              <w:bottom w:val="single" w:sz="4" w:space="0" w:color="auto"/>
              <w:right w:val="single" w:sz="4" w:space="0" w:color="auto"/>
            </w:tcBorders>
            <w:vAlign w:val="center"/>
          </w:tcPr>
          <w:p w14:paraId="1933A6F9" w14:textId="77777777" w:rsidR="00C9435E" w:rsidRPr="00F85E4C" w:rsidRDefault="00C9435E" w:rsidP="00C9435E">
            <w:pPr>
              <w:jc w:val="center"/>
              <w:rPr>
                <w:rFonts w:cs="Calibri"/>
                <w:b/>
                <w:bCs/>
                <w:i/>
                <w:iCs/>
                <w:color w:val="auto"/>
                <w:sz w:val="20"/>
                <w:szCs w:val="20"/>
                <w:lang w:val="hr-HR"/>
              </w:rPr>
            </w:pPr>
            <w:r w:rsidRPr="00F85E4C">
              <w:rPr>
                <w:rFonts w:cs="Calibri"/>
                <w:b/>
                <w:bCs/>
                <w:i/>
                <w:iCs/>
                <w:color w:val="auto"/>
                <w:sz w:val="20"/>
                <w:szCs w:val="20"/>
                <w:lang w:val="hr-HR"/>
              </w:rPr>
              <w:t>1.175.213,73</w:t>
            </w:r>
          </w:p>
        </w:tc>
        <w:tc>
          <w:tcPr>
            <w:tcW w:w="807" w:type="pct"/>
            <w:tcBorders>
              <w:top w:val="single" w:sz="4" w:space="0" w:color="auto"/>
              <w:left w:val="single" w:sz="4" w:space="0" w:color="auto"/>
              <w:bottom w:val="single" w:sz="4" w:space="0" w:color="auto"/>
              <w:right w:val="single" w:sz="4" w:space="0" w:color="auto"/>
            </w:tcBorders>
            <w:vAlign w:val="center"/>
          </w:tcPr>
          <w:p w14:paraId="6D996D21" w14:textId="77777777" w:rsidR="00C9435E" w:rsidRPr="00F85E4C" w:rsidRDefault="00C9435E" w:rsidP="00C9435E">
            <w:pPr>
              <w:jc w:val="center"/>
              <w:rPr>
                <w:rFonts w:cs="Calibri"/>
                <w:b/>
                <w:bCs/>
                <w:i/>
                <w:iCs/>
                <w:color w:val="auto"/>
                <w:sz w:val="20"/>
                <w:szCs w:val="20"/>
                <w:lang w:val="hr-HR"/>
              </w:rPr>
            </w:pPr>
            <w:r w:rsidRPr="00F85E4C">
              <w:rPr>
                <w:rFonts w:cs="Calibri"/>
                <w:b/>
                <w:bCs/>
                <w:i/>
                <w:iCs/>
                <w:color w:val="auto"/>
                <w:sz w:val="20"/>
                <w:szCs w:val="20"/>
                <w:lang w:val="hr-HR"/>
              </w:rPr>
              <w:t>53,43</w:t>
            </w:r>
          </w:p>
        </w:tc>
      </w:tr>
      <w:tr w:rsidR="008E0BC3" w:rsidRPr="00F85E4C" w14:paraId="1DED1D15"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3EDC7AEA"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KORISNIK K004 DJEČJI VRTIĆ POŽEGA</w:t>
            </w:r>
          </w:p>
        </w:tc>
        <w:tc>
          <w:tcPr>
            <w:tcW w:w="807" w:type="pct"/>
            <w:tcBorders>
              <w:top w:val="single" w:sz="4" w:space="0" w:color="auto"/>
              <w:bottom w:val="single" w:sz="4" w:space="0" w:color="auto"/>
              <w:right w:val="single" w:sz="4" w:space="0" w:color="auto"/>
            </w:tcBorders>
            <w:vAlign w:val="center"/>
          </w:tcPr>
          <w:p w14:paraId="2B6426BF"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2.199.710,00</w:t>
            </w:r>
          </w:p>
        </w:tc>
        <w:tc>
          <w:tcPr>
            <w:tcW w:w="807" w:type="pct"/>
            <w:tcBorders>
              <w:top w:val="single" w:sz="4" w:space="0" w:color="auto"/>
              <w:left w:val="single" w:sz="4" w:space="0" w:color="auto"/>
              <w:bottom w:val="single" w:sz="4" w:space="0" w:color="auto"/>
            </w:tcBorders>
            <w:vAlign w:val="center"/>
          </w:tcPr>
          <w:p w14:paraId="3C2F28A8"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2.199.710,00</w:t>
            </w:r>
          </w:p>
        </w:tc>
        <w:tc>
          <w:tcPr>
            <w:tcW w:w="806" w:type="pct"/>
            <w:tcBorders>
              <w:top w:val="single" w:sz="4" w:space="0" w:color="auto"/>
              <w:left w:val="single" w:sz="4" w:space="0" w:color="auto"/>
              <w:bottom w:val="single" w:sz="4" w:space="0" w:color="auto"/>
              <w:right w:val="single" w:sz="4" w:space="0" w:color="auto"/>
            </w:tcBorders>
            <w:vAlign w:val="center"/>
          </w:tcPr>
          <w:p w14:paraId="78378281"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1.175.213,73</w:t>
            </w:r>
          </w:p>
        </w:tc>
        <w:tc>
          <w:tcPr>
            <w:tcW w:w="807" w:type="pct"/>
            <w:tcBorders>
              <w:top w:val="single" w:sz="4" w:space="0" w:color="auto"/>
              <w:left w:val="single" w:sz="4" w:space="0" w:color="auto"/>
              <w:bottom w:val="single" w:sz="4" w:space="0" w:color="auto"/>
              <w:right w:val="single" w:sz="4" w:space="0" w:color="auto"/>
            </w:tcBorders>
            <w:vAlign w:val="center"/>
          </w:tcPr>
          <w:p w14:paraId="04968807"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53,43</w:t>
            </w:r>
          </w:p>
        </w:tc>
      </w:tr>
      <w:tr w:rsidR="008E0BC3" w:rsidRPr="00F85E4C" w14:paraId="39D03DF7"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2C816C5F"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PROGRAM 5000 REDOVNA DJELATNOST PREDŠKOLSKOG ODGOJA</w:t>
            </w:r>
          </w:p>
        </w:tc>
        <w:tc>
          <w:tcPr>
            <w:tcW w:w="807" w:type="pct"/>
            <w:tcBorders>
              <w:top w:val="single" w:sz="4" w:space="0" w:color="auto"/>
              <w:bottom w:val="single" w:sz="4" w:space="0" w:color="auto"/>
              <w:right w:val="single" w:sz="4" w:space="0" w:color="auto"/>
            </w:tcBorders>
            <w:vAlign w:val="center"/>
          </w:tcPr>
          <w:p w14:paraId="7C2745C2"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2.199.710,00</w:t>
            </w:r>
          </w:p>
        </w:tc>
        <w:tc>
          <w:tcPr>
            <w:tcW w:w="807" w:type="pct"/>
            <w:tcBorders>
              <w:top w:val="single" w:sz="4" w:space="0" w:color="auto"/>
              <w:left w:val="single" w:sz="4" w:space="0" w:color="auto"/>
              <w:bottom w:val="single" w:sz="4" w:space="0" w:color="auto"/>
            </w:tcBorders>
            <w:vAlign w:val="center"/>
          </w:tcPr>
          <w:p w14:paraId="09AC2E19"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2.199.710,00</w:t>
            </w:r>
          </w:p>
        </w:tc>
        <w:tc>
          <w:tcPr>
            <w:tcW w:w="806" w:type="pct"/>
            <w:tcBorders>
              <w:top w:val="single" w:sz="4" w:space="0" w:color="auto"/>
              <w:left w:val="single" w:sz="4" w:space="0" w:color="auto"/>
              <w:bottom w:val="single" w:sz="4" w:space="0" w:color="auto"/>
              <w:right w:val="single" w:sz="4" w:space="0" w:color="auto"/>
            </w:tcBorders>
            <w:vAlign w:val="center"/>
          </w:tcPr>
          <w:p w14:paraId="2D712A0F"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1.175.213,73</w:t>
            </w:r>
          </w:p>
        </w:tc>
        <w:tc>
          <w:tcPr>
            <w:tcW w:w="807" w:type="pct"/>
            <w:tcBorders>
              <w:top w:val="single" w:sz="4" w:space="0" w:color="auto"/>
              <w:left w:val="single" w:sz="4" w:space="0" w:color="auto"/>
              <w:bottom w:val="single" w:sz="4" w:space="0" w:color="auto"/>
              <w:right w:val="single" w:sz="4" w:space="0" w:color="auto"/>
            </w:tcBorders>
            <w:vAlign w:val="center"/>
          </w:tcPr>
          <w:p w14:paraId="69674508"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53,43</w:t>
            </w:r>
          </w:p>
        </w:tc>
      </w:tr>
      <w:tr w:rsidR="008E0BC3" w:rsidRPr="00F85E4C" w14:paraId="4E66E250"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04E60274" w14:textId="77777777" w:rsidR="00C9435E" w:rsidRPr="00F85E4C" w:rsidRDefault="00C9435E" w:rsidP="00C9435E">
            <w:pPr>
              <w:rPr>
                <w:rFonts w:cs="Calibri"/>
                <w:b/>
                <w:bCs/>
                <w:color w:val="auto"/>
                <w:sz w:val="20"/>
                <w:szCs w:val="20"/>
                <w:lang w:val="hr-HR"/>
              </w:rPr>
            </w:pPr>
            <w:r w:rsidRPr="00F85E4C">
              <w:rPr>
                <w:rFonts w:cs="Calibri"/>
                <w:b/>
                <w:bCs/>
                <w:color w:val="auto"/>
                <w:sz w:val="20"/>
                <w:szCs w:val="20"/>
                <w:lang w:val="hr-HR"/>
              </w:rPr>
              <w:t>Glava 00404 JAVNE USTANOVE ODGOJA I OBRAZOVANJA – OSNOVNE ŠKOLE</w:t>
            </w:r>
          </w:p>
        </w:tc>
        <w:tc>
          <w:tcPr>
            <w:tcW w:w="807" w:type="pct"/>
            <w:tcBorders>
              <w:top w:val="single" w:sz="4" w:space="0" w:color="auto"/>
              <w:bottom w:val="single" w:sz="4" w:space="0" w:color="auto"/>
              <w:right w:val="single" w:sz="4" w:space="0" w:color="auto"/>
            </w:tcBorders>
            <w:vAlign w:val="center"/>
          </w:tcPr>
          <w:p w14:paraId="06F8C7D4" w14:textId="77777777" w:rsidR="00C9435E" w:rsidRPr="00F85E4C" w:rsidRDefault="00C9435E" w:rsidP="00C9435E">
            <w:pPr>
              <w:jc w:val="center"/>
              <w:rPr>
                <w:rFonts w:cs="Calibri"/>
                <w:b/>
                <w:bCs/>
                <w:i/>
                <w:iCs/>
                <w:color w:val="auto"/>
                <w:sz w:val="20"/>
                <w:szCs w:val="20"/>
                <w:lang w:val="hr-HR"/>
              </w:rPr>
            </w:pPr>
            <w:r w:rsidRPr="00F85E4C">
              <w:rPr>
                <w:rFonts w:eastAsia="Times New Roman" w:cs="Calibri"/>
                <w:b/>
                <w:bCs/>
                <w:i/>
                <w:iCs/>
                <w:color w:val="auto"/>
                <w:sz w:val="20"/>
                <w:szCs w:val="20"/>
                <w:lang w:val="hr-HR"/>
              </w:rPr>
              <w:t>8.713.359,00</w:t>
            </w:r>
          </w:p>
        </w:tc>
        <w:tc>
          <w:tcPr>
            <w:tcW w:w="807" w:type="pct"/>
            <w:tcBorders>
              <w:top w:val="single" w:sz="4" w:space="0" w:color="auto"/>
              <w:left w:val="single" w:sz="4" w:space="0" w:color="auto"/>
              <w:bottom w:val="single" w:sz="4" w:space="0" w:color="auto"/>
            </w:tcBorders>
            <w:vAlign w:val="center"/>
          </w:tcPr>
          <w:p w14:paraId="1116BF86" w14:textId="77777777" w:rsidR="00C9435E" w:rsidRPr="00F85E4C" w:rsidRDefault="00C9435E" w:rsidP="00C9435E">
            <w:pPr>
              <w:jc w:val="center"/>
              <w:rPr>
                <w:rFonts w:cs="Calibri"/>
                <w:b/>
                <w:bCs/>
                <w:i/>
                <w:iCs/>
                <w:color w:val="auto"/>
                <w:sz w:val="20"/>
                <w:szCs w:val="20"/>
                <w:lang w:val="hr-HR"/>
              </w:rPr>
            </w:pPr>
            <w:r w:rsidRPr="00F85E4C">
              <w:rPr>
                <w:rFonts w:eastAsia="Times New Roman" w:cs="Calibri"/>
                <w:b/>
                <w:bCs/>
                <w:i/>
                <w:iCs/>
                <w:color w:val="auto"/>
                <w:sz w:val="20"/>
                <w:szCs w:val="20"/>
                <w:lang w:val="hr-HR"/>
              </w:rPr>
              <w:t>8.713.359,00</w:t>
            </w:r>
          </w:p>
        </w:tc>
        <w:tc>
          <w:tcPr>
            <w:tcW w:w="806" w:type="pct"/>
            <w:tcBorders>
              <w:top w:val="single" w:sz="4" w:space="0" w:color="auto"/>
              <w:left w:val="single" w:sz="4" w:space="0" w:color="auto"/>
              <w:bottom w:val="single" w:sz="4" w:space="0" w:color="auto"/>
              <w:right w:val="single" w:sz="4" w:space="0" w:color="auto"/>
            </w:tcBorders>
            <w:vAlign w:val="center"/>
          </w:tcPr>
          <w:p w14:paraId="30BE314D" w14:textId="77777777" w:rsidR="00C9435E" w:rsidRPr="00F85E4C" w:rsidRDefault="00C9435E" w:rsidP="00C9435E">
            <w:pPr>
              <w:jc w:val="center"/>
              <w:rPr>
                <w:rFonts w:cs="Calibri"/>
                <w:b/>
                <w:bCs/>
                <w:i/>
                <w:iCs/>
                <w:color w:val="auto"/>
                <w:sz w:val="20"/>
                <w:szCs w:val="20"/>
                <w:lang w:val="hr-HR"/>
              </w:rPr>
            </w:pPr>
            <w:r w:rsidRPr="00F85E4C">
              <w:rPr>
                <w:rFonts w:cs="Calibri"/>
                <w:b/>
                <w:bCs/>
                <w:i/>
                <w:iCs/>
                <w:color w:val="auto"/>
                <w:sz w:val="20"/>
                <w:szCs w:val="20"/>
                <w:lang w:val="hr-HR"/>
              </w:rPr>
              <w:t>4.670.801,05</w:t>
            </w:r>
          </w:p>
        </w:tc>
        <w:tc>
          <w:tcPr>
            <w:tcW w:w="807" w:type="pct"/>
            <w:tcBorders>
              <w:top w:val="single" w:sz="4" w:space="0" w:color="auto"/>
              <w:left w:val="single" w:sz="4" w:space="0" w:color="auto"/>
              <w:bottom w:val="single" w:sz="4" w:space="0" w:color="auto"/>
              <w:right w:val="single" w:sz="4" w:space="0" w:color="auto"/>
            </w:tcBorders>
            <w:vAlign w:val="center"/>
          </w:tcPr>
          <w:p w14:paraId="0B76249A" w14:textId="77777777" w:rsidR="00C9435E" w:rsidRPr="00F85E4C" w:rsidRDefault="00C9435E" w:rsidP="00C9435E">
            <w:pPr>
              <w:jc w:val="center"/>
              <w:rPr>
                <w:rFonts w:cs="Calibri"/>
                <w:b/>
                <w:bCs/>
                <w:i/>
                <w:iCs/>
                <w:color w:val="auto"/>
                <w:sz w:val="20"/>
                <w:szCs w:val="20"/>
                <w:lang w:val="hr-HR"/>
              </w:rPr>
            </w:pPr>
            <w:r w:rsidRPr="00F85E4C">
              <w:rPr>
                <w:rFonts w:cs="Calibri"/>
                <w:b/>
                <w:bCs/>
                <w:i/>
                <w:iCs/>
                <w:color w:val="auto"/>
                <w:sz w:val="20"/>
                <w:szCs w:val="20"/>
                <w:lang w:val="hr-HR"/>
              </w:rPr>
              <w:t>53,61</w:t>
            </w:r>
          </w:p>
        </w:tc>
      </w:tr>
      <w:tr w:rsidR="008E0BC3" w:rsidRPr="00F85E4C" w14:paraId="30B74401"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5C050402"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PROGRAM 6000 REDOVNA DJELATNOST OSNOVNOG ŠKOLSTVA</w:t>
            </w:r>
          </w:p>
        </w:tc>
        <w:tc>
          <w:tcPr>
            <w:tcW w:w="807" w:type="pct"/>
            <w:tcBorders>
              <w:top w:val="single" w:sz="4" w:space="0" w:color="auto"/>
              <w:bottom w:val="single" w:sz="4" w:space="0" w:color="auto"/>
              <w:right w:val="single" w:sz="4" w:space="0" w:color="auto"/>
            </w:tcBorders>
            <w:vAlign w:val="center"/>
          </w:tcPr>
          <w:p w14:paraId="47779E9D"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382.968,00</w:t>
            </w:r>
          </w:p>
        </w:tc>
        <w:tc>
          <w:tcPr>
            <w:tcW w:w="807" w:type="pct"/>
            <w:tcBorders>
              <w:top w:val="single" w:sz="4" w:space="0" w:color="auto"/>
              <w:left w:val="single" w:sz="4" w:space="0" w:color="auto"/>
              <w:bottom w:val="single" w:sz="4" w:space="0" w:color="auto"/>
            </w:tcBorders>
            <w:vAlign w:val="center"/>
          </w:tcPr>
          <w:p w14:paraId="530CB75D"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382.968,00</w:t>
            </w:r>
          </w:p>
        </w:tc>
        <w:tc>
          <w:tcPr>
            <w:tcW w:w="806" w:type="pct"/>
            <w:tcBorders>
              <w:top w:val="single" w:sz="4" w:space="0" w:color="auto"/>
              <w:left w:val="single" w:sz="4" w:space="0" w:color="auto"/>
              <w:bottom w:val="single" w:sz="4" w:space="0" w:color="auto"/>
              <w:right w:val="single" w:sz="4" w:space="0" w:color="auto"/>
            </w:tcBorders>
            <w:vAlign w:val="center"/>
          </w:tcPr>
          <w:p w14:paraId="29E34BD2"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255.133,51</w:t>
            </w:r>
          </w:p>
        </w:tc>
        <w:tc>
          <w:tcPr>
            <w:tcW w:w="807" w:type="pct"/>
            <w:tcBorders>
              <w:top w:val="single" w:sz="4" w:space="0" w:color="auto"/>
              <w:left w:val="single" w:sz="4" w:space="0" w:color="auto"/>
              <w:bottom w:val="single" w:sz="4" w:space="0" w:color="auto"/>
              <w:right w:val="single" w:sz="4" w:space="0" w:color="auto"/>
            </w:tcBorders>
            <w:vAlign w:val="center"/>
          </w:tcPr>
          <w:p w14:paraId="0FE07363"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66,62</w:t>
            </w:r>
          </w:p>
        </w:tc>
      </w:tr>
      <w:tr w:rsidR="008E0BC3" w:rsidRPr="00F85E4C" w14:paraId="24C71614"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01B8A632"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PROGRAM 7000 REDOVNA DJELATNOST OSNOVNOG ŠKOLSTVA- IZNAD ZAKONSKI STANDARD</w:t>
            </w:r>
          </w:p>
        </w:tc>
        <w:tc>
          <w:tcPr>
            <w:tcW w:w="807" w:type="pct"/>
            <w:tcBorders>
              <w:top w:val="single" w:sz="4" w:space="0" w:color="auto"/>
              <w:bottom w:val="single" w:sz="4" w:space="0" w:color="auto"/>
              <w:right w:val="single" w:sz="4" w:space="0" w:color="auto"/>
            </w:tcBorders>
            <w:vAlign w:val="center"/>
          </w:tcPr>
          <w:p w14:paraId="23CC78C0"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138.805,00</w:t>
            </w:r>
          </w:p>
        </w:tc>
        <w:tc>
          <w:tcPr>
            <w:tcW w:w="807" w:type="pct"/>
            <w:tcBorders>
              <w:top w:val="single" w:sz="4" w:space="0" w:color="auto"/>
              <w:left w:val="single" w:sz="4" w:space="0" w:color="auto"/>
              <w:bottom w:val="single" w:sz="4" w:space="0" w:color="auto"/>
            </w:tcBorders>
            <w:vAlign w:val="center"/>
          </w:tcPr>
          <w:p w14:paraId="76411426"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138.805,00</w:t>
            </w:r>
          </w:p>
        </w:tc>
        <w:tc>
          <w:tcPr>
            <w:tcW w:w="806" w:type="pct"/>
            <w:tcBorders>
              <w:top w:val="single" w:sz="4" w:space="0" w:color="auto"/>
              <w:left w:val="single" w:sz="4" w:space="0" w:color="auto"/>
              <w:bottom w:val="single" w:sz="4" w:space="0" w:color="auto"/>
              <w:right w:val="single" w:sz="4" w:space="0" w:color="auto"/>
            </w:tcBorders>
            <w:vAlign w:val="center"/>
          </w:tcPr>
          <w:p w14:paraId="39AEE1B4"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0,00</w:t>
            </w:r>
          </w:p>
        </w:tc>
        <w:tc>
          <w:tcPr>
            <w:tcW w:w="807" w:type="pct"/>
            <w:tcBorders>
              <w:top w:val="single" w:sz="4" w:space="0" w:color="auto"/>
              <w:left w:val="single" w:sz="4" w:space="0" w:color="auto"/>
              <w:bottom w:val="single" w:sz="4" w:space="0" w:color="auto"/>
              <w:right w:val="single" w:sz="4" w:space="0" w:color="auto"/>
            </w:tcBorders>
            <w:vAlign w:val="center"/>
          </w:tcPr>
          <w:p w14:paraId="05157F73"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0,00</w:t>
            </w:r>
          </w:p>
        </w:tc>
      </w:tr>
      <w:tr w:rsidR="008E0BC3" w:rsidRPr="00F85E4C" w14:paraId="4EFFE878" w14:textId="77777777" w:rsidTr="001B1DE2">
        <w:trPr>
          <w:trHeight w:val="158"/>
          <w:jc w:val="center"/>
        </w:trPr>
        <w:tc>
          <w:tcPr>
            <w:tcW w:w="1774" w:type="pct"/>
            <w:tcBorders>
              <w:top w:val="single" w:sz="4" w:space="0" w:color="auto"/>
              <w:left w:val="single" w:sz="4" w:space="0" w:color="auto"/>
              <w:bottom w:val="single" w:sz="4" w:space="0" w:color="auto"/>
              <w:right w:val="single" w:sz="4" w:space="0" w:color="auto"/>
            </w:tcBorders>
            <w:vAlign w:val="center"/>
          </w:tcPr>
          <w:p w14:paraId="04A6B2B2"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KORISNIK K005 OŠ “DOBRIŠA CESARIĆ”</w:t>
            </w:r>
          </w:p>
        </w:tc>
        <w:tc>
          <w:tcPr>
            <w:tcW w:w="807" w:type="pct"/>
            <w:tcBorders>
              <w:top w:val="single" w:sz="4" w:space="0" w:color="auto"/>
              <w:bottom w:val="single" w:sz="4" w:space="0" w:color="auto"/>
              <w:right w:val="single" w:sz="4" w:space="0" w:color="auto"/>
            </w:tcBorders>
            <w:vAlign w:val="center"/>
          </w:tcPr>
          <w:p w14:paraId="0A21F756"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2.519.780,00</w:t>
            </w:r>
          </w:p>
        </w:tc>
        <w:tc>
          <w:tcPr>
            <w:tcW w:w="807" w:type="pct"/>
            <w:tcBorders>
              <w:top w:val="single" w:sz="4" w:space="0" w:color="auto"/>
              <w:left w:val="single" w:sz="4" w:space="0" w:color="auto"/>
              <w:bottom w:val="single" w:sz="4" w:space="0" w:color="auto"/>
            </w:tcBorders>
            <w:vAlign w:val="center"/>
          </w:tcPr>
          <w:p w14:paraId="541A5936"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2.519.780,00</w:t>
            </w:r>
          </w:p>
        </w:tc>
        <w:tc>
          <w:tcPr>
            <w:tcW w:w="806" w:type="pct"/>
            <w:tcBorders>
              <w:top w:val="single" w:sz="4" w:space="0" w:color="auto"/>
              <w:left w:val="single" w:sz="4" w:space="0" w:color="auto"/>
              <w:bottom w:val="single" w:sz="4" w:space="0" w:color="auto"/>
              <w:right w:val="single" w:sz="4" w:space="0" w:color="auto"/>
            </w:tcBorders>
            <w:vAlign w:val="center"/>
          </w:tcPr>
          <w:p w14:paraId="11DD4496"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1.323.881,89</w:t>
            </w:r>
          </w:p>
        </w:tc>
        <w:tc>
          <w:tcPr>
            <w:tcW w:w="807" w:type="pct"/>
            <w:tcBorders>
              <w:top w:val="single" w:sz="4" w:space="0" w:color="auto"/>
              <w:left w:val="single" w:sz="4" w:space="0" w:color="auto"/>
              <w:bottom w:val="single" w:sz="4" w:space="0" w:color="auto"/>
              <w:right w:val="single" w:sz="4" w:space="0" w:color="auto"/>
            </w:tcBorders>
            <w:vAlign w:val="center"/>
          </w:tcPr>
          <w:p w14:paraId="709CEB68"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52,54</w:t>
            </w:r>
          </w:p>
        </w:tc>
      </w:tr>
      <w:tr w:rsidR="008E0BC3" w:rsidRPr="00F85E4C" w14:paraId="26415B10" w14:textId="77777777" w:rsidTr="001B1DE2">
        <w:trPr>
          <w:trHeight w:val="158"/>
          <w:jc w:val="center"/>
        </w:trPr>
        <w:tc>
          <w:tcPr>
            <w:tcW w:w="1774" w:type="pct"/>
            <w:tcBorders>
              <w:top w:val="single" w:sz="4" w:space="0" w:color="auto"/>
              <w:left w:val="single" w:sz="4" w:space="0" w:color="auto"/>
              <w:bottom w:val="single" w:sz="4" w:space="0" w:color="auto"/>
              <w:right w:val="single" w:sz="4" w:space="0" w:color="auto"/>
            </w:tcBorders>
            <w:vAlign w:val="center"/>
          </w:tcPr>
          <w:p w14:paraId="4A862ED1"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PROGRAM 6000 REDOVNA DJELATNOST OSNOVNOG ŠKOLSTVA</w:t>
            </w:r>
          </w:p>
        </w:tc>
        <w:tc>
          <w:tcPr>
            <w:tcW w:w="807" w:type="pct"/>
            <w:tcBorders>
              <w:top w:val="single" w:sz="4" w:space="0" w:color="auto"/>
              <w:bottom w:val="single" w:sz="4" w:space="0" w:color="auto"/>
              <w:right w:val="single" w:sz="4" w:space="0" w:color="auto"/>
            </w:tcBorders>
            <w:vAlign w:val="center"/>
          </w:tcPr>
          <w:p w14:paraId="18BEDEFF"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122.760,00</w:t>
            </w:r>
          </w:p>
        </w:tc>
        <w:tc>
          <w:tcPr>
            <w:tcW w:w="807" w:type="pct"/>
            <w:tcBorders>
              <w:top w:val="single" w:sz="4" w:space="0" w:color="auto"/>
              <w:left w:val="single" w:sz="4" w:space="0" w:color="auto"/>
              <w:bottom w:val="single" w:sz="4" w:space="0" w:color="auto"/>
            </w:tcBorders>
            <w:vAlign w:val="center"/>
          </w:tcPr>
          <w:p w14:paraId="6D7D92A8"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122.760,00</w:t>
            </w:r>
          </w:p>
        </w:tc>
        <w:tc>
          <w:tcPr>
            <w:tcW w:w="806" w:type="pct"/>
            <w:tcBorders>
              <w:top w:val="single" w:sz="4" w:space="0" w:color="auto"/>
              <w:left w:val="single" w:sz="4" w:space="0" w:color="auto"/>
              <w:bottom w:val="single" w:sz="4" w:space="0" w:color="auto"/>
              <w:right w:val="single" w:sz="4" w:space="0" w:color="auto"/>
            </w:tcBorders>
            <w:vAlign w:val="center"/>
          </w:tcPr>
          <w:p w14:paraId="057035D0"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75.135,50</w:t>
            </w:r>
          </w:p>
        </w:tc>
        <w:tc>
          <w:tcPr>
            <w:tcW w:w="807" w:type="pct"/>
            <w:tcBorders>
              <w:top w:val="single" w:sz="4" w:space="0" w:color="auto"/>
              <w:left w:val="single" w:sz="4" w:space="0" w:color="auto"/>
              <w:bottom w:val="single" w:sz="4" w:space="0" w:color="auto"/>
              <w:right w:val="single" w:sz="4" w:space="0" w:color="auto"/>
            </w:tcBorders>
            <w:vAlign w:val="center"/>
          </w:tcPr>
          <w:p w14:paraId="3CCD2CED"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61,21</w:t>
            </w:r>
          </w:p>
        </w:tc>
      </w:tr>
      <w:tr w:rsidR="008E0BC3" w:rsidRPr="00F85E4C" w14:paraId="312F1300" w14:textId="77777777" w:rsidTr="001B1DE2">
        <w:trPr>
          <w:trHeight w:val="158"/>
          <w:jc w:val="center"/>
        </w:trPr>
        <w:tc>
          <w:tcPr>
            <w:tcW w:w="1774" w:type="pct"/>
            <w:tcBorders>
              <w:top w:val="single" w:sz="4" w:space="0" w:color="auto"/>
              <w:left w:val="single" w:sz="4" w:space="0" w:color="auto"/>
              <w:bottom w:val="single" w:sz="4" w:space="0" w:color="auto"/>
              <w:right w:val="single" w:sz="4" w:space="0" w:color="auto"/>
            </w:tcBorders>
            <w:vAlign w:val="center"/>
          </w:tcPr>
          <w:p w14:paraId="344F3BEC"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PROGRAM 7000 REDOVNA DJELATNOST OSNOVNOG ŠKOLSTVA- IZNAD ZAKONSKI STANDARD</w:t>
            </w:r>
          </w:p>
        </w:tc>
        <w:tc>
          <w:tcPr>
            <w:tcW w:w="807" w:type="pct"/>
            <w:tcBorders>
              <w:top w:val="single" w:sz="4" w:space="0" w:color="auto"/>
              <w:bottom w:val="single" w:sz="4" w:space="0" w:color="auto"/>
              <w:right w:val="single" w:sz="4" w:space="0" w:color="auto"/>
            </w:tcBorders>
            <w:vAlign w:val="center"/>
          </w:tcPr>
          <w:p w14:paraId="5EBA8EAB"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2.397.020,00</w:t>
            </w:r>
          </w:p>
        </w:tc>
        <w:tc>
          <w:tcPr>
            <w:tcW w:w="807" w:type="pct"/>
            <w:tcBorders>
              <w:top w:val="single" w:sz="4" w:space="0" w:color="auto"/>
              <w:left w:val="single" w:sz="4" w:space="0" w:color="auto"/>
              <w:bottom w:val="single" w:sz="4" w:space="0" w:color="auto"/>
            </w:tcBorders>
            <w:vAlign w:val="center"/>
          </w:tcPr>
          <w:p w14:paraId="36003054"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2.397.020,00</w:t>
            </w:r>
          </w:p>
        </w:tc>
        <w:tc>
          <w:tcPr>
            <w:tcW w:w="806" w:type="pct"/>
            <w:tcBorders>
              <w:top w:val="single" w:sz="4" w:space="0" w:color="auto"/>
              <w:left w:val="single" w:sz="4" w:space="0" w:color="auto"/>
              <w:bottom w:val="single" w:sz="4" w:space="0" w:color="auto"/>
              <w:right w:val="single" w:sz="4" w:space="0" w:color="auto"/>
            </w:tcBorders>
            <w:vAlign w:val="center"/>
          </w:tcPr>
          <w:p w14:paraId="404AEA2C"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1.248.746,39</w:t>
            </w:r>
          </w:p>
        </w:tc>
        <w:tc>
          <w:tcPr>
            <w:tcW w:w="807" w:type="pct"/>
            <w:tcBorders>
              <w:top w:val="single" w:sz="4" w:space="0" w:color="auto"/>
              <w:left w:val="single" w:sz="4" w:space="0" w:color="auto"/>
              <w:bottom w:val="single" w:sz="4" w:space="0" w:color="auto"/>
              <w:right w:val="single" w:sz="4" w:space="0" w:color="auto"/>
            </w:tcBorders>
            <w:vAlign w:val="center"/>
          </w:tcPr>
          <w:p w14:paraId="150663CB"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52,10</w:t>
            </w:r>
          </w:p>
        </w:tc>
      </w:tr>
      <w:tr w:rsidR="008E0BC3" w:rsidRPr="00F85E4C" w14:paraId="0D33DD94" w14:textId="77777777" w:rsidTr="001B1DE2">
        <w:trPr>
          <w:trHeight w:val="158"/>
          <w:jc w:val="center"/>
        </w:trPr>
        <w:tc>
          <w:tcPr>
            <w:tcW w:w="1774" w:type="pct"/>
            <w:tcBorders>
              <w:top w:val="single" w:sz="4" w:space="0" w:color="auto"/>
              <w:left w:val="single" w:sz="4" w:space="0" w:color="auto"/>
              <w:bottom w:val="single" w:sz="4" w:space="0" w:color="auto"/>
              <w:right w:val="single" w:sz="4" w:space="0" w:color="auto"/>
            </w:tcBorders>
            <w:vAlign w:val="center"/>
          </w:tcPr>
          <w:p w14:paraId="75F8BFF0"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KORISNIK K006 OŠ “JULIJA KEMPFA ”</w:t>
            </w:r>
          </w:p>
        </w:tc>
        <w:tc>
          <w:tcPr>
            <w:tcW w:w="807" w:type="pct"/>
            <w:tcBorders>
              <w:top w:val="single" w:sz="4" w:space="0" w:color="auto"/>
              <w:bottom w:val="single" w:sz="4" w:space="0" w:color="auto"/>
              <w:right w:val="single" w:sz="4" w:space="0" w:color="auto"/>
            </w:tcBorders>
            <w:vAlign w:val="center"/>
          </w:tcPr>
          <w:p w14:paraId="62E84B54"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3.080.164,00</w:t>
            </w:r>
          </w:p>
        </w:tc>
        <w:tc>
          <w:tcPr>
            <w:tcW w:w="807" w:type="pct"/>
            <w:tcBorders>
              <w:top w:val="single" w:sz="4" w:space="0" w:color="auto"/>
              <w:left w:val="single" w:sz="4" w:space="0" w:color="auto"/>
              <w:bottom w:val="single" w:sz="4" w:space="0" w:color="auto"/>
            </w:tcBorders>
            <w:vAlign w:val="center"/>
          </w:tcPr>
          <w:p w14:paraId="049EBA26"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3.080.164,00</w:t>
            </w:r>
          </w:p>
        </w:tc>
        <w:tc>
          <w:tcPr>
            <w:tcW w:w="806" w:type="pct"/>
            <w:tcBorders>
              <w:top w:val="single" w:sz="4" w:space="0" w:color="auto"/>
              <w:left w:val="single" w:sz="4" w:space="0" w:color="auto"/>
              <w:bottom w:val="single" w:sz="4" w:space="0" w:color="auto"/>
              <w:right w:val="single" w:sz="4" w:space="0" w:color="auto"/>
            </w:tcBorders>
            <w:vAlign w:val="center"/>
          </w:tcPr>
          <w:p w14:paraId="5857F51B"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1.769.257,60</w:t>
            </w:r>
          </w:p>
        </w:tc>
        <w:tc>
          <w:tcPr>
            <w:tcW w:w="807" w:type="pct"/>
            <w:tcBorders>
              <w:top w:val="single" w:sz="4" w:space="0" w:color="auto"/>
              <w:left w:val="single" w:sz="4" w:space="0" w:color="auto"/>
              <w:bottom w:val="single" w:sz="4" w:space="0" w:color="auto"/>
              <w:right w:val="single" w:sz="4" w:space="0" w:color="auto"/>
            </w:tcBorders>
            <w:vAlign w:val="center"/>
          </w:tcPr>
          <w:p w14:paraId="4162FA94"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57,44</w:t>
            </w:r>
          </w:p>
        </w:tc>
      </w:tr>
      <w:tr w:rsidR="008E0BC3" w:rsidRPr="00F85E4C" w14:paraId="23840092" w14:textId="77777777" w:rsidTr="001B1DE2">
        <w:trPr>
          <w:trHeight w:val="158"/>
          <w:jc w:val="center"/>
        </w:trPr>
        <w:tc>
          <w:tcPr>
            <w:tcW w:w="1774" w:type="pct"/>
            <w:tcBorders>
              <w:top w:val="single" w:sz="4" w:space="0" w:color="auto"/>
              <w:left w:val="single" w:sz="4" w:space="0" w:color="auto"/>
              <w:bottom w:val="single" w:sz="4" w:space="0" w:color="auto"/>
              <w:right w:val="single" w:sz="4" w:space="0" w:color="auto"/>
            </w:tcBorders>
            <w:vAlign w:val="center"/>
          </w:tcPr>
          <w:p w14:paraId="19C83A21"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lastRenderedPageBreak/>
              <w:t>PROGRAM 6000 REDOVNA DJELATNOST OSNOVNOG ŠKOLSTVA</w:t>
            </w:r>
          </w:p>
        </w:tc>
        <w:tc>
          <w:tcPr>
            <w:tcW w:w="807" w:type="pct"/>
            <w:tcBorders>
              <w:top w:val="single" w:sz="4" w:space="0" w:color="auto"/>
              <w:bottom w:val="single" w:sz="4" w:space="0" w:color="auto"/>
              <w:right w:val="single" w:sz="4" w:space="0" w:color="auto"/>
            </w:tcBorders>
            <w:vAlign w:val="center"/>
          </w:tcPr>
          <w:p w14:paraId="316AC2C8"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142.760,00</w:t>
            </w:r>
          </w:p>
        </w:tc>
        <w:tc>
          <w:tcPr>
            <w:tcW w:w="807" w:type="pct"/>
            <w:tcBorders>
              <w:top w:val="single" w:sz="4" w:space="0" w:color="auto"/>
              <w:left w:val="single" w:sz="4" w:space="0" w:color="auto"/>
              <w:bottom w:val="single" w:sz="4" w:space="0" w:color="auto"/>
            </w:tcBorders>
            <w:vAlign w:val="center"/>
          </w:tcPr>
          <w:p w14:paraId="67BF2E5F"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142.760,00</w:t>
            </w:r>
          </w:p>
        </w:tc>
        <w:tc>
          <w:tcPr>
            <w:tcW w:w="806" w:type="pct"/>
            <w:tcBorders>
              <w:top w:val="single" w:sz="4" w:space="0" w:color="auto"/>
              <w:left w:val="single" w:sz="4" w:space="0" w:color="auto"/>
              <w:bottom w:val="single" w:sz="4" w:space="0" w:color="auto"/>
              <w:right w:val="single" w:sz="4" w:space="0" w:color="auto"/>
            </w:tcBorders>
            <w:vAlign w:val="center"/>
          </w:tcPr>
          <w:p w14:paraId="2C62E9CD"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78.790,94</w:t>
            </w:r>
          </w:p>
        </w:tc>
        <w:tc>
          <w:tcPr>
            <w:tcW w:w="807" w:type="pct"/>
            <w:tcBorders>
              <w:top w:val="single" w:sz="4" w:space="0" w:color="auto"/>
              <w:left w:val="single" w:sz="4" w:space="0" w:color="auto"/>
              <w:bottom w:val="single" w:sz="4" w:space="0" w:color="auto"/>
              <w:right w:val="single" w:sz="4" w:space="0" w:color="auto"/>
            </w:tcBorders>
            <w:vAlign w:val="center"/>
          </w:tcPr>
          <w:p w14:paraId="69B0178A"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55,19</w:t>
            </w:r>
          </w:p>
        </w:tc>
      </w:tr>
      <w:tr w:rsidR="008E0BC3" w:rsidRPr="00F85E4C" w14:paraId="7AC66976" w14:textId="77777777" w:rsidTr="001B1DE2">
        <w:trPr>
          <w:trHeight w:val="158"/>
          <w:jc w:val="center"/>
        </w:trPr>
        <w:tc>
          <w:tcPr>
            <w:tcW w:w="1774" w:type="pct"/>
            <w:tcBorders>
              <w:top w:val="single" w:sz="4" w:space="0" w:color="auto"/>
              <w:left w:val="single" w:sz="4" w:space="0" w:color="auto"/>
              <w:bottom w:val="single" w:sz="4" w:space="0" w:color="auto"/>
              <w:right w:val="single" w:sz="4" w:space="0" w:color="auto"/>
            </w:tcBorders>
            <w:vAlign w:val="center"/>
          </w:tcPr>
          <w:p w14:paraId="1A16A90C"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PROGRAM 7000 REDOVNA DJELATNOST OSNOVNOG ŠKOLSTVA- IZNAD ZAKONSKI STANDARD</w:t>
            </w:r>
          </w:p>
        </w:tc>
        <w:tc>
          <w:tcPr>
            <w:tcW w:w="807" w:type="pct"/>
            <w:tcBorders>
              <w:top w:val="single" w:sz="4" w:space="0" w:color="auto"/>
              <w:bottom w:val="single" w:sz="4" w:space="0" w:color="auto"/>
              <w:right w:val="single" w:sz="4" w:space="0" w:color="auto"/>
            </w:tcBorders>
            <w:vAlign w:val="center"/>
          </w:tcPr>
          <w:p w14:paraId="725FFA30"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2.937.404,00</w:t>
            </w:r>
          </w:p>
        </w:tc>
        <w:tc>
          <w:tcPr>
            <w:tcW w:w="807" w:type="pct"/>
            <w:tcBorders>
              <w:top w:val="single" w:sz="4" w:space="0" w:color="auto"/>
              <w:left w:val="single" w:sz="4" w:space="0" w:color="auto"/>
              <w:bottom w:val="single" w:sz="4" w:space="0" w:color="auto"/>
            </w:tcBorders>
            <w:vAlign w:val="center"/>
          </w:tcPr>
          <w:p w14:paraId="670DF28E"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2.937.404,00</w:t>
            </w:r>
          </w:p>
        </w:tc>
        <w:tc>
          <w:tcPr>
            <w:tcW w:w="806" w:type="pct"/>
            <w:tcBorders>
              <w:top w:val="single" w:sz="4" w:space="0" w:color="auto"/>
              <w:left w:val="single" w:sz="4" w:space="0" w:color="auto"/>
              <w:bottom w:val="single" w:sz="4" w:space="0" w:color="auto"/>
              <w:right w:val="single" w:sz="4" w:space="0" w:color="auto"/>
            </w:tcBorders>
            <w:vAlign w:val="center"/>
          </w:tcPr>
          <w:p w14:paraId="1D1F19D0"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1.690.466,66</w:t>
            </w:r>
          </w:p>
        </w:tc>
        <w:tc>
          <w:tcPr>
            <w:tcW w:w="807" w:type="pct"/>
            <w:tcBorders>
              <w:top w:val="single" w:sz="4" w:space="0" w:color="auto"/>
              <w:left w:val="single" w:sz="4" w:space="0" w:color="auto"/>
              <w:bottom w:val="single" w:sz="4" w:space="0" w:color="auto"/>
              <w:right w:val="single" w:sz="4" w:space="0" w:color="auto"/>
            </w:tcBorders>
            <w:vAlign w:val="center"/>
          </w:tcPr>
          <w:p w14:paraId="4D2E0D70"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57,55</w:t>
            </w:r>
          </w:p>
        </w:tc>
      </w:tr>
      <w:tr w:rsidR="008E0BC3" w:rsidRPr="00F85E4C" w14:paraId="61C64528" w14:textId="77777777" w:rsidTr="001B1DE2">
        <w:trPr>
          <w:trHeight w:val="158"/>
          <w:jc w:val="center"/>
        </w:trPr>
        <w:tc>
          <w:tcPr>
            <w:tcW w:w="1774" w:type="pct"/>
            <w:tcBorders>
              <w:top w:val="single" w:sz="4" w:space="0" w:color="auto"/>
              <w:left w:val="single" w:sz="4" w:space="0" w:color="auto"/>
              <w:bottom w:val="single" w:sz="4" w:space="0" w:color="auto"/>
              <w:right w:val="single" w:sz="4" w:space="0" w:color="auto"/>
            </w:tcBorders>
            <w:vAlign w:val="center"/>
          </w:tcPr>
          <w:p w14:paraId="28C8C3A9"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KORISNIK K007 OŠ “ANTUNA KANIŽLIĆA”</w:t>
            </w:r>
          </w:p>
        </w:tc>
        <w:tc>
          <w:tcPr>
            <w:tcW w:w="807" w:type="pct"/>
            <w:tcBorders>
              <w:top w:val="single" w:sz="4" w:space="0" w:color="auto"/>
              <w:bottom w:val="single" w:sz="4" w:space="0" w:color="auto"/>
              <w:right w:val="single" w:sz="4" w:space="0" w:color="auto"/>
            </w:tcBorders>
            <w:vAlign w:val="center"/>
          </w:tcPr>
          <w:p w14:paraId="39070489"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2.591.642,00</w:t>
            </w:r>
          </w:p>
        </w:tc>
        <w:tc>
          <w:tcPr>
            <w:tcW w:w="807" w:type="pct"/>
            <w:tcBorders>
              <w:top w:val="single" w:sz="4" w:space="0" w:color="auto"/>
              <w:left w:val="single" w:sz="4" w:space="0" w:color="auto"/>
              <w:bottom w:val="single" w:sz="4" w:space="0" w:color="auto"/>
            </w:tcBorders>
            <w:vAlign w:val="center"/>
          </w:tcPr>
          <w:p w14:paraId="5D45C2F3"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2.591.642,00</w:t>
            </w:r>
          </w:p>
        </w:tc>
        <w:tc>
          <w:tcPr>
            <w:tcW w:w="806" w:type="pct"/>
            <w:tcBorders>
              <w:top w:val="single" w:sz="4" w:space="0" w:color="auto"/>
              <w:left w:val="single" w:sz="4" w:space="0" w:color="auto"/>
              <w:bottom w:val="single" w:sz="4" w:space="0" w:color="auto"/>
              <w:right w:val="single" w:sz="4" w:space="0" w:color="auto"/>
            </w:tcBorders>
            <w:vAlign w:val="center"/>
          </w:tcPr>
          <w:p w14:paraId="5854D38B"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1.322.528,05</w:t>
            </w:r>
          </w:p>
        </w:tc>
        <w:tc>
          <w:tcPr>
            <w:tcW w:w="807" w:type="pct"/>
            <w:tcBorders>
              <w:top w:val="single" w:sz="4" w:space="0" w:color="auto"/>
              <w:left w:val="single" w:sz="4" w:space="0" w:color="auto"/>
              <w:bottom w:val="single" w:sz="4" w:space="0" w:color="auto"/>
              <w:right w:val="single" w:sz="4" w:space="0" w:color="auto"/>
            </w:tcBorders>
            <w:vAlign w:val="center"/>
          </w:tcPr>
          <w:p w14:paraId="49447195"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51,03</w:t>
            </w:r>
          </w:p>
        </w:tc>
      </w:tr>
      <w:tr w:rsidR="008E0BC3" w:rsidRPr="00F85E4C" w14:paraId="6DF65F78" w14:textId="77777777" w:rsidTr="001B1DE2">
        <w:trPr>
          <w:trHeight w:val="158"/>
          <w:jc w:val="center"/>
        </w:trPr>
        <w:tc>
          <w:tcPr>
            <w:tcW w:w="1774" w:type="pct"/>
            <w:tcBorders>
              <w:top w:val="single" w:sz="4" w:space="0" w:color="auto"/>
              <w:left w:val="single" w:sz="4" w:space="0" w:color="auto"/>
              <w:bottom w:val="single" w:sz="4" w:space="0" w:color="auto"/>
              <w:right w:val="single" w:sz="4" w:space="0" w:color="auto"/>
            </w:tcBorders>
            <w:vAlign w:val="center"/>
          </w:tcPr>
          <w:p w14:paraId="0E57FC2E"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PROGRAM 6000 REDOVNA DJELATNOST OSNOVNOG ŠKOLSTVA</w:t>
            </w:r>
          </w:p>
        </w:tc>
        <w:tc>
          <w:tcPr>
            <w:tcW w:w="807" w:type="pct"/>
            <w:tcBorders>
              <w:top w:val="single" w:sz="4" w:space="0" w:color="auto"/>
              <w:bottom w:val="single" w:sz="4" w:space="0" w:color="auto"/>
              <w:right w:val="single" w:sz="4" w:space="0" w:color="auto"/>
            </w:tcBorders>
            <w:vAlign w:val="center"/>
          </w:tcPr>
          <w:p w14:paraId="607232B9"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112.400,00</w:t>
            </w:r>
          </w:p>
        </w:tc>
        <w:tc>
          <w:tcPr>
            <w:tcW w:w="807" w:type="pct"/>
            <w:tcBorders>
              <w:top w:val="single" w:sz="4" w:space="0" w:color="auto"/>
              <w:left w:val="single" w:sz="4" w:space="0" w:color="auto"/>
              <w:bottom w:val="single" w:sz="4" w:space="0" w:color="auto"/>
            </w:tcBorders>
            <w:vAlign w:val="center"/>
          </w:tcPr>
          <w:p w14:paraId="1810BE06"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112.400,00</w:t>
            </w:r>
          </w:p>
        </w:tc>
        <w:tc>
          <w:tcPr>
            <w:tcW w:w="806" w:type="pct"/>
            <w:tcBorders>
              <w:top w:val="single" w:sz="4" w:space="0" w:color="auto"/>
              <w:left w:val="single" w:sz="4" w:space="0" w:color="auto"/>
              <w:bottom w:val="single" w:sz="4" w:space="0" w:color="auto"/>
              <w:right w:val="single" w:sz="4" w:space="0" w:color="auto"/>
            </w:tcBorders>
            <w:vAlign w:val="center"/>
          </w:tcPr>
          <w:p w14:paraId="5556A559"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47.498,07</w:t>
            </w:r>
          </w:p>
        </w:tc>
        <w:tc>
          <w:tcPr>
            <w:tcW w:w="807" w:type="pct"/>
            <w:tcBorders>
              <w:top w:val="single" w:sz="4" w:space="0" w:color="auto"/>
              <w:left w:val="single" w:sz="4" w:space="0" w:color="auto"/>
              <w:bottom w:val="single" w:sz="4" w:space="0" w:color="auto"/>
              <w:right w:val="single" w:sz="4" w:space="0" w:color="auto"/>
            </w:tcBorders>
            <w:vAlign w:val="center"/>
          </w:tcPr>
          <w:p w14:paraId="781237DF"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42,26</w:t>
            </w:r>
          </w:p>
        </w:tc>
      </w:tr>
      <w:tr w:rsidR="008E0BC3" w:rsidRPr="00F85E4C" w14:paraId="143E3FFE" w14:textId="77777777" w:rsidTr="001B1DE2">
        <w:trPr>
          <w:trHeight w:val="158"/>
          <w:jc w:val="center"/>
        </w:trPr>
        <w:tc>
          <w:tcPr>
            <w:tcW w:w="1774" w:type="pct"/>
            <w:tcBorders>
              <w:top w:val="single" w:sz="4" w:space="0" w:color="auto"/>
              <w:left w:val="single" w:sz="4" w:space="0" w:color="auto"/>
              <w:bottom w:val="single" w:sz="4" w:space="0" w:color="auto"/>
              <w:right w:val="single" w:sz="4" w:space="0" w:color="auto"/>
            </w:tcBorders>
            <w:vAlign w:val="center"/>
          </w:tcPr>
          <w:p w14:paraId="1FB9695E"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PROGRAM 7000 REDOVNA DJELATNOST OSNOVNOG ŠKOLSTVA- IZNAD ZAKONSKI STANDARD</w:t>
            </w:r>
          </w:p>
        </w:tc>
        <w:tc>
          <w:tcPr>
            <w:tcW w:w="807" w:type="pct"/>
            <w:tcBorders>
              <w:top w:val="single" w:sz="4" w:space="0" w:color="auto"/>
              <w:bottom w:val="single" w:sz="4" w:space="0" w:color="auto"/>
              <w:right w:val="single" w:sz="4" w:space="0" w:color="auto"/>
            </w:tcBorders>
            <w:vAlign w:val="center"/>
          </w:tcPr>
          <w:p w14:paraId="270C0ED8"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2.479.242,00</w:t>
            </w:r>
          </w:p>
        </w:tc>
        <w:tc>
          <w:tcPr>
            <w:tcW w:w="807" w:type="pct"/>
            <w:tcBorders>
              <w:top w:val="single" w:sz="4" w:space="0" w:color="auto"/>
              <w:left w:val="single" w:sz="4" w:space="0" w:color="auto"/>
              <w:bottom w:val="single" w:sz="4" w:space="0" w:color="auto"/>
            </w:tcBorders>
            <w:vAlign w:val="center"/>
          </w:tcPr>
          <w:p w14:paraId="14A24A31"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2.479.242,00</w:t>
            </w:r>
          </w:p>
        </w:tc>
        <w:tc>
          <w:tcPr>
            <w:tcW w:w="806" w:type="pct"/>
            <w:tcBorders>
              <w:top w:val="single" w:sz="4" w:space="0" w:color="auto"/>
              <w:left w:val="single" w:sz="4" w:space="0" w:color="auto"/>
              <w:bottom w:val="single" w:sz="4" w:space="0" w:color="auto"/>
              <w:right w:val="single" w:sz="4" w:space="0" w:color="auto"/>
            </w:tcBorders>
            <w:vAlign w:val="center"/>
          </w:tcPr>
          <w:p w14:paraId="3104E57C"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1.275.029,98</w:t>
            </w:r>
          </w:p>
        </w:tc>
        <w:tc>
          <w:tcPr>
            <w:tcW w:w="807" w:type="pct"/>
            <w:tcBorders>
              <w:top w:val="single" w:sz="4" w:space="0" w:color="auto"/>
              <w:left w:val="single" w:sz="4" w:space="0" w:color="auto"/>
              <w:bottom w:val="single" w:sz="4" w:space="0" w:color="auto"/>
              <w:right w:val="single" w:sz="4" w:space="0" w:color="auto"/>
            </w:tcBorders>
            <w:vAlign w:val="center"/>
          </w:tcPr>
          <w:p w14:paraId="23E49BEB"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51,43</w:t>
            </w:r>
          </w:p>
        </w:tc>
      </w:tr>
      <w:tr w:rsidR="008E0BC3" w:rsidRPr="00F85E4C" w14:paraId="1B498B1B" w14:textId="77777777" w:rsidTr="001B1DE2">
        <w:trPr>
          <w:trHeight w:val="158"/>
          <w:jc w:val="center"/>
        </w:trPr>
        <w:tc>
          <w:tcPr>
            <w:tcW w:w="1774" w:type="pct"/>
            <w:tcBorders>
              <w:top w:val="single" w:sz="4" w:space="0" w:color="auto"/>
              <w:left w:val="single" w:sz="4" w:space="0" w:color="auto"/>
              <w:bottom w:val="single" w:sz="4" w:space="0" w:color="auto"/>
              <w:right w:val="single" w:sz="4" w:space="0" w:color="auto"/>
            </w:tcBorders>
            <w:vAlign w:val="center"/>
          </w:tcPr>
          <w:p w14:paraId="3329C0E6" w14:textId="77777777" w:rsidR="00C9435E" w:rsidRPr="00F85E4C" w:rsidRDefault="00C9435E" w:rsidP="00C9435E">
            <w:pPr>
              <w:rPr>
                <w:rFonts w:cs="Calibri"/>
                <w:b/>
                <w:bCs/>
                <w:color w:val="auto"/>
                <w:sz w:val="20"/>
                <w:szCs w:val="20"/>
                <w:lang w:val="hr-HR"/>
              </w:rPr>
            </w:pPr>
            <w:r w:rsidRPr="00F85E4C">
              <w:rPr>
                <w:rFonts w:cs="Calibri"/>
                <w:b/>
                <w:bCs/>
                <w:color w:val="auto"/>
                <w:sz w:val="20"/>
                <w:szCs w:val="20"/>
                <w:lang w:val="hr-HR"/>
              </w:rPr>
              <w:t>Glava 00405 VIJEĆA MANJINA</w:t>
            </w:r>
          </w:p>
        </w:tc>
        <w:tc>
          <w:tcPr>
            <w:tcW w:w="807" w:type="pct"/>
            <w:tcBorders>
              <w:top w:val="single" w:sz="4" w:space="0" w:color="auto"/>
              <w:bottom w:val="single" w:sz="4" w:space="0" w:color="auto"/>
              <w:right w:val="single" w:sz="4" w:space="0" w:color="auto"/>
            </w:tcBorders>
            <w:vAlign w:val="center"/>
          </w:tcPr>
          <w:p w14:paraId="63DA1849" w14:textId="77777777" w:rsidR="00C9435E" w:rsidRPr="00F85E4C" w:rsidRDefault="00C9435E" w:rsidP="00C9435E">
            <w:pPr>
              <w:jc w:val="center"/>
              <w:rPr>
                <w:rFonts w:cs="Calibri"/>
                <w:b/>
                <w:bCs/>
                <w:i/>
                <w:iCs/>
                <w:color w:val="auto"/>
                <w:sz w:val="20"/>
                <w:szCs w:val="20"/>
                <w:lang w:val="hr-HR"/>
              </w:rPr>
            </w:pPr>
            <w:r w:rsidRPr="00F85E4C">
              <w:rPr>
                <w:rFonts w:eastAsia="Times New Roman" w:cs="Calibri"/>
                <w:b/>
                <w:bCs/>
                <w:i/>
                <w:iCs/>
                <w:color w:val="auto"/>
                <w:sz w:val="20"/>
                <w:szCs w:val="20"/>
                <w:lang w:val="hr-HR"/>
              </w:rPr>
              <w:t>11.280,00</w:t>
            </w:r>
          </w:p>
        </w:tc>
        <w:tc>
          <w:tcPr>
            <w:tcW w:w="807" w:type="pct"/>
            <w:tcBorders>
              <w:top w:val="single" w:sz="4" w:space="0" w:color="auto"/>
              <w:left w:val="single" w:sz="4" w:space="0" w:color="auto"/>
              <w:bottom w:val="single" w:sz="4" w:space="0" w:color="auto"/>
            </w:tcBorders>
            <w:vAlign w:val="center"/>
          </w:tcPr>
          <w:p w14:paraId="40E29577" w14:textId="77777777" w:rsidR="00C9435E" w:rsidRPr="00F85E4C" w:rsidRDefault="00C9435E" w:rsidP="00C9435E">
            <w:pPr>
              <w:jc w:val="center"/>
              <w:rPr>
                <w:rFonts w:cs="Calibri"/>
                <w:b/>
                <w:bCs/>
                <w:i/>
                <w:iCs/>
                <w:color w:val="auto"/>
                <w:sz w:val="20"/>
                <w:szCs w:val="20"/>
                <w:lang w:val="hr-HR"/>
              </w:rPr>
            </w:pPr>
            <w:r w:rsidRPr="00F85E4C">
              <w:rPr>
                <w:rFonts w:eastAsia="Times New Roman" w:cs="Calibri"/>
                <w:b/>
                <w:bCs/>
                <w:i/>
                <w:iCs/>
                <w:color w:val="auto"/>
                <w:sz w:val="20"/>
                <w:szCs w:val="20"/>
                <w:lang w:val="hr-HR"/>
              </w:rPr>
              <w:t>11.280,00</w:t>
            </w:r>
          </w:p>
        </w:tc>
        <w:tc>
          <w:tcPr>
            <w:tcW w:w="806" w:type="pct"/>
            <w:tcBorders>
              <w:top w:val="single" w:sz="4" w:space="0" w:color="auto"/>
              <w:left w:val="single" w:sz="4" w:space="0" w:color="auto"/>
              <w:bottom w:val="single" w:sz="4" w:space="0" w:color="auto"/>
              <w:right w:val="single" w:sz="4" w:space="0" w:color="auto"/>
            </w:tcBorders>
            <w:vAlign w:val="center"/>
          </w:tcPr>
          <w:p w14:paraId="4F8CD41D" w14:textId="77777777" w:rsidR="00C9435E" w:rsidRPr="00F85E4C" w:rsidRDefault="00C9435E" w:rsidP="00C9435E">
            <w:pPr>
              <w:jc w:val="center"/>
              <w:rPr>
                <w:rFonts w:cs="Calibri"/>
                <w:b/>
                <w:bCs/>
                <w:i/>
                <w:iCs/>
                <w:color w:val="auto"/>
                <w:sz w:val="20"/>
                <w:szCs w:val="20"/>
                <w:lang w:val="hr-HR"/>
              </w:rPr>
            </w:pPr>
            <w:r w:rsidRPr="00F85E4C">
              <w:rPr>
                <w:rFonts w:cs="Calibri"/>
                <w:b/>
                <w:bCs/>
                <w:i/>
                <w:iCs/>
                <w:color w:val="auto"/>
                <w:sz w:val="20"/>
                <w:szCs w:val="20"/>
                <w:lang w:val="hr-HR"/>
              </w:rPr>
              <w:t>4.303,50</w:t>
            </w:r>
          </w:p>
        </w:tc>
        <w:tc>
          <w:tcPr>
            <w:tcW w:w="807" w:type="pct"/>
            <w:tcBorders>
              <w:top w:val="single" w:sz="4" w:space="0" w:color="auto"/>
              <w:left w:val="single" w:sz="4" w:space="0" w:color="auto"/>
              <w:bottom w:val="single" w:sz="4" w:space="0" w:color="auto"/>
              <w:right w:val="single" w:sz="4" w:space="0" w:color="auto"/>
            </w:tcBorders>
            <w:vAlign w:val="center"/>
          </w:tcPr>
          <w:p w14:paraId="68B24D3A" w14:textId="77777777" w:rsidR="00C9435E" w:rsidRPr="00F85E4C" w:rsidRDefault="00C9435E" w:rsidP="00C9435E">
            <w:pPr>
              <w:jc w:val="center"/>
              <w:rPr>
                <w:rFonts w:cs="Calibri"/>
                <w:b/>
                <w:bCs/>
                <w:i/>
                <w:iCs/>
                <w:color w:val="auto"/>
                <w:sz w:val="20"/>
                <w:szCs w:val="20"/>
                <w:lang w:val="hr-HR"/>
              </w:rPr>
            </w:pPr>
            <w:r w:rsidRPr="00F85E4C">
              <w:rPr>
                <w:rFonts w:cs="Calibri"/>
                <w:b/>
                <w:bCs/>
                <w:i/>
                <w:iCs/>
                <w:color w:val="auto"/>
                <w:sz w:val="20"/>
                <w:szCs w:val="20"/>
                <w:lang w:val="hr-HR"/>
              </w:rPr>
              <w:t>38,15</w:t>
            </w:r>
          </w:p>
        </w:tc>
      </w:tr>
      <w:tr w:rsidR="008E0BC3" w:rsidRPr="00F85E4C" w14:paraId="704F9907" w14:textId="77777777" w:rsidTr="001B1DE2">
        <w:trPr>
          <w:trHeight w:val="158"/>
          <w:jc w:val="center"/>
        </w:trPr>
        <w:tc>
          <w:tcPr>
            <w:tcW w:w="1774" w:type="pct"/>
            <w:tcBorders>
              <w:top w:val="single" w:sz="4" w:space="0" w:color="auto"/>
              <w:left w:val="single" w:sz="4" w:space="0" w:color="auto"/>
              <w:bottom w:val="single" w:sz="4" w:space="0" w:color="auto"/>
              <w:right w:val="single" w:sz="4" w:space="0" w:color="auto"/>
            </w:tcBorders>
            <w:vAlign w:val="center"/>
          </w:tcPr>
          <w:p w14:paraId="6F6A46E6"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KORISNIK K011 VIJEĆE SRPSKE NACIONALNE MANJINE GRADA POŽEGE</w:t>
            </w:r>
          </w:p>
        </w:tc>
        <w:tc>
          <w:tcPr>
            <w:tcW w:w="807" w:type="pct"/>
            <w:tcBorders>
              <w:top w:val="single" w:sz="4" w:space="0" w:color="auto"/>
              <w:bottom w:val="single" w:sz="4" w:space="0" w:color="auto"/>
              <w:right w:val="single" w:sz="4" w:space="0" w:color="auto"/>
            </w:tcBorders>
            <w:vAlign w:val="center"/>
          </w:tcPr>
          <w:p w14:paraId="5B2ED951"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11.280,00</w:t>
            </w:r>
          </w:p>
        </w:tc>
        <w:tc>
          <w:tcPr>
            <w:tcW w:w="807" w:type="pct"/>
            <w:tcBorders>
              <w:top w:val="single" w:sz="4" w:space="0" w:color="auto"/>
              <w:left w:val="single" w:sz="4" w:space="0" w:color="auto"/>
              <w:bottom w:val="single" w:sz="4" w:space="0" w:color="auto"/>
            </w:tcBorders>
            <w:vAlign w:val="center"/>
          </w:tcPr>
          <w:p w14:paraId="2F53EAB1"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11.280,00</w:t>
            </w:r>
          </w:p>
        </w:tc>
        <w:tc>
          <w:tcPr>
            <w:tcW w:w="806" w:type="pct"/>
            <w:tcBorders>
              <w:top w:val="single" w:sz="4" w:space="0" w:color="auto"/>
              <w:left w:val="single" w:sz="4" w:space="0" w:color="auto"/>
              <w:bottom w:val="single" w:sz="4" w:space="0" w:color="auto"/>
              <w:right w:val="single" w:sz="4" w:space="0" w:color="auto"/>
            </w:tcBorders>
            <w:vAlign w:val="center"/>
          </w:tcPr>
          <w:p w14:paraId="415F6237"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4.303,50</w:t>
            </w:r>
          </w:p>
        </w:tc>
        <w:tc>
          <w:tcPr>
            <w:tcW w:w="807" w:type="pct"/>
            <w:tcBorders>
              <w:top w:val="single" w:sz="4" w:space="0" w:color="auto"/>
              <w:left w:val="single" w:sz="4" w:space="0" w:color="auto"/>
              <w:bottom w:val="single" w:sz="4" w:space="0" w:color="auto"/>
              <w:right w:val="single" w:sz="4" w:space="0" w:color="auto"/>
            </w:tcBorders>
            <w:vAlign w:val="center"/>
          </w:tcPr>
          <w:p w14:paraId="0347B0A0"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38,15</w:t>
            </w:r>
          </w:p>
        </w:tc>
      </w:tr>
      <w:tr w:rsidR="008E0BC3" w:rsidRPr="00F85E4C" w14:paraId="0B990926" w14:textId="77777777" w:rsidTr="001B1DE2">
        <w:trPr>
          <w:trHeight w:val="158"/>
          <w:jc w:val="center"/>
        </w:trPr>
        <w:tc>
          <w:tcPr>
            <w:tcW w:w="1774" w:type="pct"/>
            <w:tcBorders>
              <w:top w:val="single" w:sz="4" w:space="0" w:color="auto"/>
              <w:left w:val="single" w:sz="4" w:space="0" w:color="auto"/>
              <w:bottom w:val="single" w:sz="4" w:space="0" w:color="auto"/>
              <w:right w:val="single" w:sz="4" w:space="0" w:color="auto"/>
            </w:tcBorders>
            <w:vAlign w:val="center"/>
          </w:tcPr>
          <w:p w14:paraId="38AE9682"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PROGRAM 2100 REDOVNA DJELATNOST VIJEĆA MANJINA</w:t>
            </w:r>
          </w:p>
        </w:tc>
        <w:tc>
          <w:tcPr>
            <w:tcW w:w="807" w:type="pct"/>
            <w:tcBorders>
              <w:top w:val="single" w:sz="4" w:space="0" w:color="auto"/>
              <w:bottom w:val="single" w:sz="4" w:space="0" w:color="auto"/>
              <w:right w:val="single" w:sz="4" w:space="0" w:color="auto"/>
            </w:tcBorders>
            <w:vAlign w:val="center"/>
          </w:tcPr>
          <w:p w14:paraId="1CD0D877"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9.950,00</w:t>
            </w:r>
          </w:p>
        </w:tc>
        <w:tc>
          <w:tcPr>
            <w:tcW w:w="807" w:type="pct"/>
            <w:tcBorders>
              <w:top w:val="single" w:sz="4" w:space="0" w:color="auto"/>
              <w:left w:val="single" w:sz="4" w:space="0" w:color="auto"/>
              <w:bottom w:val="single" w:sz="4" w:space="0" w:color="auto"/>
            </w:tcBorders>
            <w:vAlign w:val="center"/>
          </w:tcPr>
          <w:p w14:paraId="130CFB8A"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9.950,00</w:t>
            </w:r>
          </w:p>
        </w:tc>
        <w:tc>
          <w:tcPr>
            <w:tcW w:w="806" w:type="pct"/>
            <w:tcBorders>
              <w:top w:val="single" w:sz="4" w:space="0" w:color="auto"/>
              <w:left w:val="single" w:sz="4" w:space="0" w:color="auto"/>
              <w:bottom w:val="single" w:sz="4" w:space="0" w:color="auto"/>
              <w:right w:val="single" w:sz="4" w:space="0" w:color="auto"/>
            </w:tcBorders>
            <w:vAlign w:val="center"/>
          </w:tcPr>
          <w:p w14:paraId="741A9A59"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3.313,51</w:t>
            </w:r>
          </w:p>
        </w:tc>
        <w:tc>
          <w:tcPr>
            <w:tcW w:w="807" w:type="pct"/>
            <w:tcBorders>
              <w:top w:val="single" w:sz="4" w:space="0" w:color="auto"/>
              <w:left w:val="single" w:sz="4" w:space="0" w:color="auto"/>
              <w:bottom w:val="single" w:sz="4" w:space="0" w:color="auto"/>
              <w:right w:val="single" w:sz="4" w:space="0" w:color="auto"/>
            </w:tcBorders>
            <w:vAlign w:val="center"/>
          </w:tcPr>
          <w:p w14:paraId="3BA03188"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33,30</w:t>
            </w:r>
          </w:p>
        </w:tc>
      </w:tr>
      <w:tr w:rsidR="008E0BC3" w:rsidRPr="00F85E4C" w14:paraId="662C0840" w14:textId="77777777" w:rsidTr="001B1DE2">
        <w:trPr>
          <w:trHeight w:val="158"/>
          <w:jc w:val="center"/>
        </w:trPr>
        <w:tc>
          <w:tcPr>
            <w:tcW w:w="1774" w:type="pct"/>
            <w:tcBorders>
              <w:top w:val="single" w:sz="4" w:space="0" w:color="auto"/>
              <w:left w:val="single" w:sz="4" w:space="0" w:color="auto"/>
              <w:bottom w:val="single" w:sz="4" w:space="0" w:color="auto"/>
              <w:right w:val="single" w:sz="4" w:space="0" w:color="auto"/>
            </w:tcBorders>
            <w:vAlign w:val="center"/>
          </w:tcPr>
          <w:p w14:paraId="0900A903"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PROGRAM 2200 PROGRAMSKA DJELATNOST VIJEĆA MANJINA</w:t>
            </w:r>
          </w:p>
        </w:tc>
        <w:tc>
          <w:tcPr>
            <w:tcW w:w="807" w:type="pct"/>
            <w:tcBorders>
              <w:top w:val="single" w:sz="4" w:space="0" w:color="auto"/>
              <w:bottom w:val="single" w:sz="4" w:space="0" w:color="auto"/>
              <w:right w:val="single" w:sz="4" w:space="0" w:color="auto"/>
            </w:tcBorders>
            <w:vAlign w:val="center"/>
          </w:tcPr>
          <w:p w14:paraId="79608006"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1.330,00</w:t>
            </w:r>
          </w:p>
        </w:tc>
        <w:tc>
          <w:tcPr>
            <w:tcW w:w="807" w:type="pct"/>
            <w:tcBorders>
              <w:top w:val="single" w:sz="4" w:space="0" w:color="auto"/>
              <w:left w:val="single" w:sz="4" w:space="0" w:color="auto"/>
              <w:bottom w:val="single" w:sz="4" w:space="0" w:color="auto"/>
            </w:tcBorders>
            <w:vAlign w:val="center"/>
          </w:tcPr>
          <w:p w14:paraId="061C5F45" w14:textId="77777777" w:rsidR="00C9435E" w:rsidRPr="00F85E4C" w:rsidRDefault="00C9435E" w:rsidP="00C9435E">
            <w:pPr>
              <w:jc w:val="center"/>
              <w:rPr>
                <w:rFonts w:cs="Calibri"/>
                <w:i/>
                <w:iCs/>
                <w:color w:val="auto"/>
                <w:sz w:val="20"/>
                <w:szCs w:val="20"/>
                <w:lang w:val="hr-HR"/>
              </w:rPr>
            </w:pPr>
            <w:r w:rsidRPr="00F85E4C">
              <w:rPr>
                <w:rFonts w:eastAsia="Times New Roman" w:cs="Calibri"/>
                <w:i/>
                <w:iCs/>
                <w:color w:val="auto"/>
                <w:sz w:val="20"/>
                <w:szCs w:val="20"/>
                <w:lang w:val="hr-HR"/>
              </w:rPr>
              <w:t>1.330,00</w:t>
            </w:r>
          </w:p>
        </w:tc>
        <w:tc>
          <w:tcPr>
            <w:tcW w:w="806" w:type="pct"/>
            <w:tcBorders>
              <w:top w:val="single" w:sz="4" w:space="0" w:color="auto"/>
              <w:left w:val="single" w:sz="4" w:space="0" w:color="auto"/>
              <w:bottom w:val="single" w:sz="4" w:space="0" w:color="auto"/>
              <w:right w:val="single" w:sz="4" w:space="0" w:color="auto"/>
            </w:tcBorders>
            <w:vAlign w:val="center"/>
          </w:tcPr>
          <w:p w14:paraId="097F7B90"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989,99</w:t>
            </w:r>
          </w:p>
        </w:tc>
        <w:tc>
          <w:tcPr>
            <w:tcW w:w="807" w:type="pct"/>
            <w:tcBorders>
              <w:top w:val="single" w:sz="4" w:space="0" w:color="auto"/>
              <w:left w:val="single" w:sz="4" w:space="0" w:color="auto"/>
              <w:bottom w:val="single" w:sz="4" w:space="0" w:color="auto"/>
              <w:right w:val="single" w:sz="4" w:space="0" w:color="auto"/>
            </w:tcBorders>
            <w:vAlign w:val="center"/>
          </w:tcPr>
          <w:p w14:paraId="7AB3FE34" w14:textId="77777777" w:rsidR="00C9435E" w:rsidRPr="00F85E4C" w:rsidRDefault="00C9435E" w:rsidP="00C9435E">
            <w:pPr>
              <w:jc w:val="center"/>
              <w:rPr>
                <w:rFonts w:cs="Calibri"/>
                <w:i/>
                <w:iCs/>
                <w:color w:val="auto"/>
                <w:sz w:val="20"/>
                <w:szCs w:val="20"/>
                <w:lang w:val="hr-HR"/>
              </w:rPr>
            </w:pPr>
            <w:r w:rsidRPr="00F85E4C">
              <w:rPr>
                <w:rFonts w:cs="Calibri"/>
                <w:i/>
                <w:iCs/>
                <w:color w:val="auto"/>
                <w:sz w:val="20"/>
                <w:szCs w:val="20"/>
                <w:lang w:val="hr-HR"/>
              </w:rPr>
              <w:t>74,44</w:t>
            </w:r>
          </w:p>
        </w:tc>
      </w:tr>
      <w:tr w:rsidR="008E0BC3" w:rsidRPr="00F85E4C" w14:paraId="70984E28" w14:textId="77777777" w:rsidTr="001B1DE2">
        <w:trPr>
          <w:trHeight w:val="158"/>
          <w:jc w:val="center"/>
        </w:trPr>
        <w:tc>
          <w:tcPr>
            <w:tcW w:w="1774" w:type="pct"/>
            <w:tcBorders>
              <w:top w:val="single" w:sz="4" w:space="0" w:color="auto"/>
              <w:left w:val="single" w:sz="4" w:space="0" w:color="auto"/>
              <w:bottom w:val="single" w:sz="4" w:space="0" w:color="auto"/>
              <w:right w:val="single" w:sz="4" w:space="0" w:color="auto"/>
            </w:tcBorders>
            <w:vAlign w:val="center"/>
          </w:tcPr>
          <w:p w14:paraId="424566BA" w14:textId="77777777" w:rsidR="00C9435E" w:rsidRPr="00F85E4C" w:rsidRDefault="00C9435E" w:rsidP="00C9435E">
            <w:pPr>
              <w:rPr>
                <w:rFonts w:cs="Calibri"/>
                <w:b/>
                <w:bCs/>
                <w:color w:val="auto"/>
                <w:sz w:val="20"/>
                <w:szCs w:val="20"/>
                <w:lang w:val="hr-HR"/>
              </w:rPr>
            </w:pPr>
            <w:r w:rsidRPr="00F85E4C">
              <w:rPr>
                <w:rFonts w:cs="Calibri"/>
                <w:b/>
                <w:bCs/>
                <w:color w:val="auto"/>
                <w:sz w:val="20"/>
                <w:szCs w:val="20"/>
                <w:lang w:val="hr-HR"/>
              </w:rPr>
              <w:t>Ukupno UPRAVNI ODJEL ZA DRUŠTVENE DJELATNOSTI</w:t>
            </w:r>
          </w:p>
        </w:tc>
        <w:tc>
          <w:tcPr>
            <w:tcW w:w="807" w:type="pct"/>
            <w:tcBorders>
              <w:top w:val="single" w:sz="4" w:space="0" w:color="auto"/>
              <w:bottom w:val="single" w:sz="4" w:space="0" w:color="auto"/>
              <w:right w:val="single" w:sz="4" w:space="0" w:color="auto"/>
            </w:tcBorders>
            <w:vAlign w:val="center"/>
          </w:tcPr>
          <w:p w14:paraId="7B82C17D" w14:textId="77777777" w:rsidR="00C9435E" w:rsidRPr="00F85E4C" w:rsidRDefault="00C9435E" w:rsidP="00C9435E">
            <w:pPr>
              <w:jc w:val="center"/>
              <w:rPr>
                <w:rFonts w:cs="Calibri"/>
                <w:b/>
                <w:bCs/>
                <w:i/>
                <w:iCs/>
                <w:color w:val="auto"/>
                <w:sz w:val="20"/>
                <w:szCs w:val="20"/>
                <w:lang w:val="hr-HR"/>
              </w:rPr>
            </w:pPr>
            <w:r w:rsidRPr="00F85E4C">
              <w:rPr>
                <w:rFonts w:eastAsia="Times New Roman" w:cs="Calibri"/>
                <w:b/>
                <w:bCs/>
                <w:i/>
                <w:iCs/>
                <w:color w:val="auto"/>
                <w:sz w:val="20"/>
                <w:szCs w:val="20"/>
                <w:lang w:val="hr-HR"/>
              </w:rPr>
              <w:t>16.496.659,00</w:t>
            </w:r>
          </w:p>
        </w:tc>
        <w:tc>
          <w:tcPr>
            <w:tcW w:w="807" w:type="pct"/>
            <w:tcBorders>
              <w:top w:val="single" w:sz="4" w:space="0" w:color="auto"/>
              <w:left w:val="single" w:sz="4" w:space="0" w:color="auto"/>
              <w:bottom w:val="single" w:sz="4" w:space="0" w:color="auto"/>
            </w:tcBorders>
            <w:vAlign w:val="center"/>
          </w:tcPr>
          <w:p w14:paraId="6245C308" w14:textId="77777777" w:rsidR="00C9435E" w:rsidRPr="00F85E4C" w:rsidRDefault="00C9435E" w:rsidP="00C9435E">
            <w:pPr>
              <w:jc w:val="center"/>
              <w:rPr>
                <w:rFonts w:cs="Calibri"/>
                <w:b/>
                <w:bCs/>
                <w:i/>
                <w:iCs/>
                <w:color w:val="auto"/>
                <w:sz w:val="20"/>
                <w:szCs w:val="20"/>
                <w:lang w:val="hr-HR"/>
              </w:rPr>
            </w:pPr>
            <w:r w:rsidRPr="00F85E4C">
              <w:rPr>
                <w:rFonts w:eastAsia="Times New Roman" w:cs="Calibri"/>
                <w:b/>
                <w:bCs/>
                <w:i/>
                <w:iCs/>
                <w:color w:val="auto"/>
                <w:sz w:val="20"/>
                <w:szCs w:val="20"/>
                <w:lang w:val="hr-HR"/>
              </w:rPr>
              <w:t>16.496.659,00</w:t>
            </w:r>
          </w:p>
        </w:tc>
        <w:tc>
          <w:tcPr>
            <w:tcW w:w="806" w:type="pct"/>
            <w:tcBorders>
              <w:top w:val="single" w:sz="4" w:space="0" w:color="auto"/>
              <w:left w:val="single" w:sz="4" w:space="0" w:color="auto"/>
              <w:bottom w:val="single" w:sz="4" w:space="0" w:color="auto"/>
              <w:right w:val="single" w:sz="4" w:space="0" w:color="auto"/>
            </w:tcBorders>
            <w:vAlign w:val="center"/>
          </w:tcPr>
          <w:p w14:paraId="2957F608" w14:textId="77777777" w:rsidR="00C9435E" w:rsidRPr="00F85E4C" w:rsidRDefault="00C9435E" w:rsidP="00C9435E">
            <w:pPr>
              <w:jc w:val="center"/>
              <w:rPr>
                <w:rFonts w:cs="Calibri"/>
                <w:b/>
                <w:bCs/>
                <w:i/>
                <w:iCs/>
                <w:color w:val="auto"/>
                <w:sz w:val="20"/>
                <w:szCs w:val="20"/>
                <w:lang w:val="hr-HR"/>
              </w:rPr>
            </w:pPr>
            <w:r w:rsidRPr="00F85E4C">
              <w:rPr>
                <w:rFonts w:cs="Calibri"/>
                <w:b/>
                <w:bCs/>
                <w:i/>
                <w:iCs/>
                <w:color w:val="auto"/>
                <w:sz w:val="20"/>
                <w:szCs w:val="20"/>
                <w:lang w:val="hr-HR"/>
              </w:rPr>
              <w:t>8.290.342,08</w:t>
            </w:r>
          </w:p>
        </w:tc>
        <w:tc>
          <w:tcPr>
            <w:tcW w:w="807" w:type="pct"/>
            <w:tcBorders>
              <w:top w:val="single" w:sz="4" w:space="0" w:color="auto"/>
              <w:left w:val="single" w:sz="4" w:space="0" w:color="auto"/>
              <w:bottom w:val="single" w:sz="4" w:space="0" w:color="auto"/>
              <w:right w:val="single" w:sz="4" w:space="0" w:color="auto"/>
            </w:tcBorders>
            <w:vAlign w:val="center"/>
          </w:tcPr>
          <w:p w14:paraId="2E864881" w14:textId="77777777" w:rsidR="00C9435E" w:rsidRPr="00F85E4C" w:rsidRDefault="00C9435E" w:rsidP="00C9435E">
            <w:pPr>
              <w:jc w:val="center"/>
              <w:rPr>
                <w:rFonts w:cs="Calibri"/>
                <w:b/>
                <w:bCs/>
                <w:i/>
                <w:iCs/>
                <w:color w:val="auto"/>
                <w:sz w:val="20"/>
                <w:szCs w:val="20"/>
                <w:lang w:val="hr-HR"/>
              </w:rPr>
            </w:pPr>
            <w:r w:rsidRPr="00F85E4C">
              <w:rPr>
                <w:rFonts w:cs="Calibri"/>
                <w:b/>
                <w:bCs/>
                <w:i/>
                <w:iCs/>
                <w:color w:val="auto"/>
                <w:sz w:val="20"/>
                <w:szCs w:val="20"/>
                <w:lang w:val="hr-HR"/>
              </w:rPr>
              <w:t>50,25</w:t>
            </w:r>
          </w:p>
        </w:tc>
      </w:tr>
    </w:tbl>
    <w:p w14:paraId="1DFB57CF" w14:textId="77777777" w:rsidR="00C9435E" w:rsidRPr="00F85E4C" w:rsidRDefault="00C9435E" w:rsidP="00C9435E">
      <w:pPr>
        <w:jc w:val="both"/>
        <w:rPr>
          <w:rFonts w:cs="Calibri"/>
          <w:b/>
          <w:color w:val="auto"/>
          <w:lang w:val="hr-HR"/>
        </w:rPr>
      </w:pPr>
    </w:p>
    <w:p w14:paraId="4E645CAA" w14:textId="77777777" w:rsidR="00C9435E" w:rsidRPr="00F85E4C" w:rsidRDefault="00C9435E" w:rsidP="00C9435E">
      <w:pPr>
        <w:jc w:val="both"/>
        <w:rPr>
          <w:rFonts w:cs="Calibri"/>
          <w:bCs/>
          <w:color w:val="auto"/>
          <w:lang w:val="hr-HR"/>
        </w:rPr>
      </w:pPr>
      <w:r w:rsidRPr="00F85E4C">
        <w:rPr>
          <w:rFonts w:cs="Calibri"/>
          <w:b/>
          <w:color w:val="auto"/>
          <w:lang w:val="hr-HR"/>
        </w:rPr>
        <w:t>NAZIV PROGRAMA: UDRUGE U KULTURI I OSTALA KULTURNA DOGAĐANJA</w:t>
      </w:r>
      <w:r w:rsidRPr="00F85E4C">
        <w:rPr>
          <w:rFonts w:cs="Calibri"/>
          <w:bCs/>
          <w:color w:val="auto"/>
          <w:lang w:val="hr-HR"/>
        </w:rPr>
        <w:t xml:space="preserve"> </w:t>
      </w:r>
    </w:p>
    <w:p w14:paraId="7B43D5FF" w14:textId="77777777" w:rsidR="00C9435E" w:rsidRPr="00F85E4C" w:rsidRDefault="00C9435E" w:rsidP="00C9435E">
      <w:pPr>
        <w:jc w:val="both"/>
        <w:rPr>
          <w:rFonts w:eastAsia="Times New Roman" w:cs="Calibri"/>
          <w:bCs/>
          <w:color w:val="auto"/>
          <w:lang w:val="hr-HR"/>
        </w:rPr>
      </w:pPr>
    </w:p>
    <w:p w14:paraId="74759B95" w14:textId="77777777" w:rsidR="00C9435E" w:rsidRPr="00F85E4C" w:rsidRDefault="00C9435E" w:rsidP="00C9435E">
      <w:pPr>
        <w:ind w:firstLine="720"/>
        <w:jc w:val="both"/>
        <w:rPr>
          <w:rFonts w:cs="Calibri"/>
          <w:bCs/>
          <w:color w:val="auto"/>
          <w:lang w:val="hr-HR"/>
        </w:rPr>
      </w:pPr>
      <w:r w:rsidRPr="00F85E4C">
        <w:rPr>
          <w:rFonts w:cs="Calibri"/>
          <w:bCs/>
          <w:color w:val="auto"/>
          <w:lang w:val="hr-HR"/>
        </w:rPr>
        <w:t xml:space="preserve">Usmjeren je na zadovoljavanje kulturnih potreba stanovnika na području Grada Požege, održavanje postignutih standarda kulturnih aktivnosti i poticanje izvrsnosti u djelatnosti. </w:t>
      </w:r>
    </w:p>
    <w:p w14:paraId="5EDE9E62" w14:textId="77777777" w:rsidR="00C9435E" w:rsidRPr="00F85E4C" w:rsidRDefault="00C9435E" w:rsidP="00C9435E">
      <w:pPr>
        <w:ind w:firstLine="720"/>
        <w:jc w:val="both"/>
        <w:rPr>
          <w:rFonts w:cs="Calibri"/>
          <w:bCs/>
          <w:color w:val="auto"/>
          <w:lang w:val="hr-HR"/>
        </w:rPr>
      </w:pPr>
    </w:p>
    <w:p w14:paraId="1D6F0E2A" w14:textId="77777777" w:rsidR="00C9435E" w:rsidRPr="00F85E4C" w:rsidRDefault="00C9435E" w:rsidP="00C9435E">
      <w:pPr>
        <w:jc w:val="both"/>
        <w:rPr>
          <w:rFonts w:cs="Calibri"/>
          <w:bCs/>
          <w:color w:val="auto"/>
          <w:lang w:val="hr-HR"/>
        </w:rPr>
      </w:pPr>
      <w:r w:rsidRPr="00F85E4C">
        <w:rPr>
          <w:rFonts w:cs="Calibri"/>
          <w:b/>
          <w:color w:val="auto"/>
          <w:lang w:val="hr-HR"/>
        </w:rPr>
        <w:t>Zakonska osnova za uvođenje programa:</w:t>
      </w:r>
    </w:p>
    <w:p w14:paraId="487F1EB3" w14:textId="77777777" w:rsidR="00C9435E" w:rsidRPr="00F85E4C" w:rsidRDefault="00C9435E" w:rsidP="00F85E4C">
      <w:pPr>
        <w:numPr>
          <w:ilvl w:val="0"/>
          <w:numId w:val="23"/>
        </w:numPr>
        <w:contextualSpacing/>
        <w:jc w:val="both"/>
        <w:rPr>
          <w:rFonts w:cs="Calibri"/>
          <w:bCs/>
          <w:color w:val="auto"/>
          <w:lang w:val="hr-HR"/>
        </w:rPr>
      </w:pPr>
      <w:r w:rsidRPr="00F85E4C">
        <w:rPr>
          <w:rFonts w:cs="Calibri"/>
          <w:bCs/>
          <w:color w:val="auto"/>
          <w:lang w:val="hr-HR"/>
        </w:rPr>
        <w:t xml:space="preserve">Zakon o kulturnim vijećima i financiranju javnih potreba u kulturi (Narodne novine, broj: 83/22.), </w:t>
      </w:r>
    </w:p>
    <w:p w14:paraId="4FC990C5" w14:textId="77777777" w:rsidR="00C9435E" w:rsidRPr="00F85E4C" w:rsidRDefault="00C9435E" w:rsidP="00F85E4C">
      <w:pPr>
        <w:numPr>
          <w:ilvl w:val="0"/>
          <w:numId w:val="23"/>
        </w:numPr>
        <w:contextualSpacing/>
        <w:jc w:val="both"/>
        <w:rPr>
          <w:rFonts w:cs="Calibri"/>
          <w:bCs/>
          <w:color w:val="auto"/>
          <w:lang w:val="hr-HR"/>
        </w:rPr>
      </w:pPr>
      <w:r w:rsidRPr="00F85E4C">
        <w:rPr>
          <w:rFonts w:cs="Calibri"/>
          <w:bCs/>
          <w:color w:val="auto"/>
          <w:lang w:val="hr-HR"/>
        </w:rPr>
        <w:t>Zakon o lokalnoj i područnoj (regionalnoj) samoupravi (Narodne novine, broj: 33/01., 60/01., 129/05., 109/07., 125/08., 36/09., 36/09., 150/11., 144/12., 19/13., 137/15., 123/17., 98/19. i 144/20.),</w:t>
      </w:r>
    </w:p>
    <w:p w14:paraId="02C3A3F2" w14:textId="59CB4754" w:rsidR="00C9435E" w:rsidRPr="00F85E4C" w:rsidRDefault="00C9435E" w:rsidP="00F85E4C">
      <w:pPr>
        <w:numPr>
          <w:ilvl w:val="0"/>
          <w:numId w:val="23"/>
        </w:numPr>
        <w:contextualSpacing/>
        <w:jc w:val="both"/>
        <w:rPr>
          <w:rFonts w:cs="Calibri"/>
          <w:bCs/>
          <w:color w:val="auto"/>
          <w:lang w:val="hr-HR"/>
        </w:rPr>
      </w:pPr>
      <w:r w:rsidRPr="00F85E4C">
        <w:rPr>
          <w:rFonts w:cs="Calibri"/>
          <w:bCs/>
          <w:color w:val="auto"/>
          <w:lang w:val="hr-HR"/>
        </w:rPr>
        <w:t>Zakon o udrugama (</w:t>
      </w:r>
      <w:r w:rsidRPr="00F85E4C">
        <w:rPr>
          <w:rFonts w:cs="Calibri"/>
          <w:color w:val="auto"/>
          <w:lang w:val="hr-HR"/>
        </w:rPr>
        <w:t xml:space="preserve">Narodne novine, broj: 74/14., 70/17., 98/19. i 151/22.) </w:t>
      </w:r>
      <w:r w:rsidRPr="00F85E4C">
        <w:rPr>
          <w:rFonts w:cs="Calibri"/>
          <w:bCs/>
          <w:color w:val="auto"/>
          <w:lang w:val="hr-HR"/>
        </w:rPr>
        <w:t>i</w:t>
      </w:r>
    </w:p>
    <w:p w14:paraId="26752E3E" w14:textId="667C4D56" w:rsidR="00C9435E" w:rsidRPr="00F85E4C" w:rsidRDefault="00C9435E" w:rsidP="00F85E4C">
      <w:pPr>
        <w:numPr>
          <w:ilvl w:val="0"/>
          <w:numId w:val="23"/>
        </w:numPr>
        <w:contextualSpacing/>
        <w:jc w:val="both"/>
        <w:rPr>
          <w:rFonts w:cs="Calibri"/>
          <w:bCs/>
          <w:color w:val="auto"/>
          <w:lang w:val="hr-HR"/>
        </w:rPr>
      </w:pPr>
      <w:r w:rsidRPr="00F85E4C">
        <w:rPr>
          <w:rFonts w:cs="Calibri"/>
          <w:bCs/>
          <w:color w:val="auto"/>
          <w:lang w:val="hr-HR"/>
        </w:rPr>
        <w:t xml:space="preserve">Statut Grada Požege </w:t>
      </w:r>
      <w:r w:rsidRPr="00F85E4C">
        <w:rPr>
          <w:rFonts w:cs="Calibri"/>
          <w:color w:val="auto"/>
          <w:lang w:val="hr-HR"/>
        </w:rPr>
        <w:t>(Službene novine Grada Požege, broj: 2/21. i 11/22.).</w:t>
      </w:r>
    </w:p>
    <w:p w14:paraId="787BC442" w14:textId="77777777" w:rsidR="00C9435E" w:rsidRPr="00F85E4C" w:rsidRDefault="00C9435E" w:rsidP="00C9435E">
      <w:pPr>
        <w:ind w:left="720"/>
        <w:contextualSpacing/>
        <w:jc w:val="both"/>
        <w:rPr>
          <w:rFonts w:cs="Calibri"/>
          <w:bCs/>
          <w:color w:val="auto"/>
          <w:lang w:val="hr-HR"/>
        </w:rPr>
      </w:pPr>
    </w:p>
    <w:tbl>
      <w:tblPr>
        <w:tblW w:w="4846" w:type="pct"/>
        <w:jc w:val="center"/>
        <w:tblLayout w:type="fixed"/>
        <w:tblLook w:val="04A0" w:firstRow="1" w:lastRow="0" w:firstColumn="1" w:lastColumn="0" w:noHBand="0" w:noVBand="1"/>
      </w:tblPr>
      <w:tblGrid>
        <w:gridCol w:w="3115"/>
        <w:gridCol w:w="1418"/>
        <w:gridCol w:w="1416"/>
        <w:gridCol w:w="1416"/>
        <w:gridCol w:w="1418"/>
      </w:tblGrid>
      <w:tr w:rsidR="008E0BC3" w:rsidRPr="00F85E4C" w14:paraId="339A7B07" w14:textId="77777777" w:rsidTr="001B1DE2">
        <w:trPr>
          <w:trHeight w:val="761"/>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3F25109D" w14:textId="77777777" w:rsidR="00C9435E" w:rsidRPr="00F85E4C" w:rsidRDefault="00C9435E" w:rsidP="00C9435E">
            <w:pPr>
              <w:rPr>
                <w:rFonts w:cs="Calibri"/>
                <w:i/>
                <w:color w:val="auto"/>
                <w:sz w:val="20"/>
                <w:szCs w:val="20"/>
                <w:lang w:val="hr-HR"/>
              </w:rPr>
            </w:pPr>
            <w:r w:rsidRPr="00F85E4C">
              <w:rPr>
                <w:rFonts w:cs="Calibri"/>
                <w:b/>
                <w:bCs/>
                <w:color w:val="auto"/>
                <w:sz w:val="20"/>
                <w:szCs w:val="20"/>
                <w:lang w:val="hr-HR"/>
              </w:rPr>
              <w:t>PROGRAM 4000 UDRUGE U KULTURI I OSTALA KULTURNA DOGAĐANJA</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0BFB1B99"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REBALANS 2025.</w:t>
            </w:r>
          </w:p>
        </w:tc>
        <w:tc>
          <w:tcPr>
            <w:tcW w:w="806" w:type="pct"/>
            <w:tcBorders>
              <w:top w:val="single" w:sz="4" w:space="0" w:color="auto"/>
              <w:left w:val="single" w:sz="4" w:space="0" w:color="auto"/>
              <w:bottom w:val="single" w:sz="4" w:space="0" w:color="auto"/>
              <w:right w:val="single" w:sz="4" w:space="0" w:color="auto"/>
            </w:tcBorders>
            <w:vAlign w:val="center"/>
          </w:tcPr>
          <w:p w14:paraId="3B5E77C7"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TEKUĆI PLAN 2025.</w:t>
            </w:r>
          </w:p>
        </w:tc>
        <w:tc>
          <w:tcPr>
            <w:tcW w:w="806" w:type="pct"/>
            <w:tcBorders>
              <w:top w:val="single" w:sz="4" w:space="0" w:color="auto"/>
              <w:left w:val="single" w:sz="4" w:space="0" w:color="auto"/>
              <w:bottom w:val="single" w:sz="4" w:space="0" w:color="auto"/>
              <w:right w:val="single" w:sz="4" w:space="0" w:color="auto"/>
            </w:tcBorders>
            <w:vAlign w:val="center"/>
            <w:hideMark/>
          </w:tcPr>
          <w:p w14:paraId="3225D3CD"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IZVRŠENJE 2025.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703B3663"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INDEKS</w:t>
            </w:r>
          </w:p>
          <w:p w14:paraId="2AA268C8" w14:textId="5561FDD3" w:rsidR="00C9435E" w:rsidRPr="00F85E4C" w:rsidRDefault="00E15156" w:rsidP="00C9435E">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5D6324C5" w14:textId="77777777" w:rsidTr="001B1DE2">
        <w:trPr>
          <w:trHeight w:val="595"/>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486E8220"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Aktivnost A400001 DONACIJE UDRUGAMA U KULTURI</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5282E382"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50.000,00</w:t>
            </w:r>
          </w:p>
        </w:tc>
        <w:tc>
          <w:tcPr>
            <w:tcW w:w="806" w:type="pct"/>
            <w:tcBorders>
              <w:top w:val="single" w:sz="4" w:space="0" w:color="auto"/>
              <w:left w:val="single" w:sz="4" w:space="0" w:color="auto"/>
              <w:bottom w:val="single" w:sz="4" w:space="0" w:color="auto"/>
              <w:right w:val="single" w:sz="4" w:space="0" w:color="auto"/>
            </w:tcBorders>
            <w:vAlign w:val="center"/>
          </w:tcPr>
          <w:p w14:paraId="025EE2EC"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50.000,00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0D343268"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34.700,00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267E7BE1"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69,40</w:t>
            </w:r>
          </w:p>
        </w:tc>
      </w:tr>
      <w:tr w:rsidR="008E0BC3" w:rsidRPr="00F85E4C" w14:paraId="6327E20E" w14:textId="77777777" w:rsidTr="001B1DE2">
        <w:trPr>
          <w:trHeight w:val="595"/>
          <w:jc w:val="center"/>
        </w:trPr>
        <w:tc>
          <w:tcPr>
            <w:tcW w:w="1774" w:type="pct"/>
            <w:tcBorders>
              <w:top w:val="single" w:sz="4" w:space="0" w:color="auto"/>
              <w:left w:val="single" w:sz="4" w:space="0" w:color="auto"/>
              <w:bottom w:val="single" w:sz="4" w:space="0" w:color="auto"/>
              <w:right w:val="single" w:sz="4" w:space="0" w:color="auto"/>
            </w:tcBorders>
            <w:vAlign w:val="center"/>
          </w:tcPr>
          <w:p w14:paraId="3F867371"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Kapitalni projekt SUFINANCIRANJE OBNOVE SPOMENIKA KRALJA TOMISLAVA</w:t>
            </w:r>
          </w:p>
        </w:tc>
        <w:tc>
          <w:tcPr>
            <w:tcW w:w="807" w:type="pct"/>
            <w:tcBorders>
              <w:top w:val="single" w:sz="4" w:space="0" w:color="000000"/>
              <w:left w:val="single" w:sz="4" w:space="0" w:color="000000"/>
              <w:bottom w:val="single" w:sz="4" w:space="0" w:color="auto"/>
              <w:right w:val="single" w:sz="4" w:space="0" w:color="auto"/>
            </w:tcBorders>
            <w:vAlign w:val="center"/>
          </w:tcPr>
          <w:p w14:paraId="24079E5A"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35.000,00</w:t>
            </w:r>
          </w:p>
        </w:tc>
        <w:tc>
          <w:tcPr>
            <w:tcW w:w="806" w:type="pct"/>
            <w:tcBorders>
              <w:top w:val="single" w:sz="4" w:space="0" w:color="auto"/>
              <w:left w:val="single" w:sz="4" w:space="0" w:color="auto"/>
              <w:bottom w:val="single" w:sz="4" w:space="0" w:color="auto"/>
              <w:right w:val="single" w:sz="4" w:space="0" w:color="auto"/>
            </w:tcBorders>
            <w:vAlign w:val="center"/>
          </w:tcPr>
          <w:p w14:paraId="5352B68A"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35.000,00</w:t>
            </w:r>
          </w:p>
        </w:tc>
        <w:tc>
          <w:tcPr>
            <w:tcW w:w="806" w:type="pct"/>
            <w:tcBorders>
              <w:top w:val="single" w:sz="4" w:space="0" w:color="auto"/>
              <w:left w:val="single" w:sz="4" w:space="0" w:color="auto"/>
              <w:bottom w:val="single" w:sz="4" w:space="0" w:color="auto"/>
              <w:right w:val="single" w:sz="4" w:space="0" w:color="auto"/>
            </w:tcBorders>
            <w:vAlign w:val="center"/>
          </w:tcPr>
          <w:p w14:paraId="2731AFCA"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0,00</w:t>
            </w:r>
          </w:p>
        </w:tc>
        <w:tc>
          <w:tcPr>
            <w:tcW w:w="807" w:type="pct"/>
            <w:tcBorders>
              <w:top w:val="single" w:sz="4" w:space="0" w:color="auto"/>
              <w:left w:val="single" w:sz="4" w:space="0" w:color="auto"/>
              <w:bottom w:val="single" w:sz="4" w:space="0" w:color="auto"/>
              <w:right w:val="single" w:sz="4" w:space="0" w:color="auto"/>
            </w:tcBorders>
            <w:vAlign w:val="center"/>
          </w:tcPr>
          <w:p w14:paraId="3831A230"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0,00</w:t>
            </w:r>
          </w:p>
        </w:tc>
      </w:tr>
      <w:tr w:rsidR="008E0BC3" w:rsidRPr="00F85E4C" w14:paraId="4A68D59D" w14:textId="77777777" w:rsidTr="001B1DE2">
        <w:trPr>
          <w:trHeight w:val="595"/>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0C180C08"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Tekući projekt T400004 OSTALA KULTURNA DOGAĐANJA</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11923353"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12.000,00</w:t>
            </w:r>
          </w:p>
        </w:tc>
        <w:tc>
          <w:tcPr>
            <w:tcW w:w="806" w:type="pct"/>
            <w:tcBorders>
              <w:top w:val="single" w:sz="4" w:space="0" w:color="auto"/>
              <w:left w:val="single" w:sz="4" w:space="0" w:color="auto"/>
              <w:bottom w:val="single" w:sz="4" w:space="0" w:color="auto"/>
              <w:right w:val="single" w:sz="4" w:space="0" w:color="auto"/>
            </w:tcBorders>
            <w:vAlign w:val="center"/>
          </w:tcPr>
          <w:p w14:paraId="30C7B545"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12.000,00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7881E1CB"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3.925,00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29C01EC3"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32,71</w:t>
            </w:r>
          </w:p>
        </w:tc>
      </w:tr>
      <w:tr w:rsidR="008E0BC3" w:rsidRPr="00F85E4C" w14:paraId="129768F4" w14:textId="77777777" w:rsidTr="001B1DE2">
        <w:trPr>
          <w:trHeight w:val="595"/>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32D7B969"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lastRenderedPageBreak/>
              <w:t>Tekući projekt T400013 FOLKLORNA RIZNICA ZLATNIH ŽICA SLAVONIJE</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18F0AEAA"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32.000,00</w:t>
            </w:r>
          </w:p>
        </w:tc>
        <w:tc>
          <w:tcPr>
            <w:tcW w:w="806" w:type="pct"/>
            <w:tcBorders>
              <w:top w:val="single" w:sz="4" w:space="0" w:color="auto"/>
              <w:left w:val="single" w:sz="4" w:space="0" w:color="auto"/>
              <w:bottom w:val="single" w:sz="4" w:space="0" w:color="auto"/>
              <w:right w:val="single" w:sz="4" w:space="0" w:color="auto"/>
            </w:tcBorders>
            <w:vAlign w:val="center"/>
          </w:tcPr>
          <w:p w14:paraId="6469681A"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32.000,00</w:t>
            </w:r>
          </w:p>
        </w:tc>
        <w:tc>
          <w:tcPr>
            <w:tcW w:w="806" w:type="pct"/>
            <w:tcBorders>
              <w:top w:val="single" w:sz="4" w:space="0" w:color="auto"/>
              <w:left w:val="single" w:sz="4" w:space="0" w:color="auto"/>
              <w:bottom w:val="single" w:sz="4" w:space="0" w:color="auto"/>
              <w:right w:val="single" w:sz="4" w:space="0" w:color="auto"/>
            </w:tcBorders>
            <w:vAlign w:val="center"/>
          </w:tcPr>
          <w:p w14:paraId="3ACB9E10"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0,00</w:t>
            </w:r>
          </w:p>
        </w:tc>
        <w:tc>
          <w:tcPr>
            <w:tcW w:w="807" w:type="pct"/>
            <w:tcBorders>
              <w:top w:val="single" w:sz="4" w:space="0" w:color="auto"/>
              <w:left w:val="single" w:sz="4" w:space="0" w:color="auto"/>
              <w:bottom w:val="single" w:sz="4" w:space="0" w:color="auto"/>
              <w:right w:val="single" w:sz="4" w:space="0" w:color="auto"/>
            </w:tcBorders>
            <w:vAlign w:val="center"/>
          </w:tcPr>
          <w:p w14:paraId="307BA5E1"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0,00</w:t>
            </w:r>
          </w:p>
        </w:tc>
      </w:tr>
      <w:tr w:rsidR="008E0BC3" w:rsidRPr="00F85E4C" w14:paraId="6FE253DF" w14:textId="77777777" w:rsidTr="001B1DE2">
        <w:trPr>
          <w:trHeight w:val="595"/>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55A225AA"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Tekući projekt T400016 ZLATNE ŽICE SLAVONIJE</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488BE078"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268.000,00</w:t>
            </w:r>
          </w:p>
        </w:tc>
        <w:tc>
          <w:tcPr>
            <w:tcW w:w="806" w:type="pct"/>
            <w:tcBorders>
              <w:top w:val="single" w:sz="4" w:space="0" w:color="auto"/>
              <w:left w:val="single" w:sz="4" w:space="0" w:color="auto"/>
              <w:bottom w:val="single" w:sz="4" w:space="0" w:color="auto"/>
              <w:right w:val="single" w:sz="4" w:space="0" w:color="auto"/>
            </w:tcBorders>
            <w:vAlign w:val="center"/>
          </w:tcPr>
          <w:p w14:paraId="392F4325"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268.000,00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652FBD54"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2.556,62</w:t>
            </w:r>
          </w:p>
        </w:tc>
        <w:tc>
          <w:tcPr>
            <w:tcW w:w="807" w:type="pct"/>
            <w:tcBorders>
              <w:top w:val="single" w:sz="4" w:space="0" w:color="auto"/>
              <w:left w:val="single" w:sz="4" w:space="0" w:color="auto"/>
              <w:bottom w:val="single" w:sz="4" w:space="0" w:color="auto"/>
              <w:right w:val="single" w:sz="4" w:space="0" w:color="auto"/>
            </w:tcBorders>
            <w:vAlign w:val="center"/>
            <w:hideMark/>
          </w:tcPr>
          <w:p w14:paraId="737F2604"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0,95</w:t>
            </w:r>
          </w:p>
        </w:tc>
      </w:tr>
      <w:tr w:rsidR="008E0BC3" w:rsidRPr="00F85E4C" w14:paraId="29109927" w14:textId="77777777" w:rsidTr="001B1DE2">
        <w:trPr>
          <w:trHeight w:val="595"/>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58B88BEB"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Tekući projekt T400017 URBAN FESTIVAL</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3ADCA497"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20.000,00</w:t>
            </w:r>
          </w:p>
        </w:tc>
        <w:tc>
          <w:tcPr>
            <w:tcW w:w="806" w:type="pct"/>
            <w:tcBorders>
              <w:top w:val="single" w:sz="4" w:space="0" w:color="auto"/>
              <w:left w:val="single" w:sz="4" w:space="0" w:color="auto"/>
              <w:bottom w:val="single" w:sz="4" w:space="0" w:color="auto"/>
              <w:right w:val="single" w:sz="4" w:space="0" w:color="auto"/>
            </w:tcBorders>
            <w:vAlign w:val="center"/>
          </w:tcPr>
          <w:p w14:paraId="3DA3161D"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20.000,00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34942789"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10.000,00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32BD73CF"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50,00</w:t>
            </w:r>
          </w:p>
        </w:tc>
      </w:tr>
      <w:tr w:rsidR="008E0BC3" w:rsidRPr="00F85E4C" w14:paraId="41E894DC" w14:textId="77777777" w:rsidTr="001B1DE2">
        <w:trPr>
          <w:trHeight w:val="595"/>
          <w:jc w:val="center"/>
        </w:trPr>
        <w:tc>
          <w:tcPr>
            <w:tcW w:w="1774" w:type="pct"/>
            <w:tcBorders>
              <w:top w:val="single" w:sz="4" w:space="0" w:color="auto"/>
              <w:left w:val="single" w:sz="4" w:space="0" w:color="auto"/>
              <w:bottom w:val="single" w:sz="4" w:space="0" w:color="auto"/>
              <w:right w:val="single" w:sz="4" w:space="0" w:color="auto"/>
            </w:tcBorders>
            <w:vAlign w:val="center"/>
          </w:tcPr>
          <w:p w14:paraId="7CD0358C"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Tekući projekt T400018 DANCE WORLD CUP</w:t>
            </w:r>
          </w:p>
        </w:tc>
        <w:tc>
          <w:tcPr>
            <w:tcW w:w="807" w:type="pct"/>
            <w:tcBorders>
              <w:top w:val="single" w:sz="4" w:space="0" w:color="000000"/>
              <w:left w:val="single" w:sz="4" w:space="0" w:color="000000"/>
              <w:bottom w:val="single" w:sz="4" w:space="0" w:color="auto"/>
              <w:right w:val="single" w:sz="4" w:space="0" w:color="auto"/>
            </w:tcBorders>
            <w:vAlign w:val="center"/>
          </w:tcPr>
          <w:p w14:paraId="5AA32788"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4.000,00</w:t>
            </w:r>
          </w:p>
        </w:tc>
        <w:tc>
          <w:tcPr>
            <w:tcW w:w="806" w:type="pct"/>
            <w:tcBorders>
              <w:top w:val="single" w:sz="4" w:space="0" w:color="auto"/>
              <w:left w:val="single" w:sz="4" w:space="0" w:color="auto"/>
              <w:bottom w:val="single" w:sz="4" w:space="0" w:color="auto"/>
              <w:right w:val="single" w:sz="4" w:space="0" w:color="auto"/>
            </w:tcBorders>
            <w:vAlign w:val="center"/>
          </w:tcPr>
          <w:p w14:paraId="403066FF"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4.000,00</w:t>
            </w:r>
          </w:p>
        </w:tc>
        <w:tc>
          <w:tcPr>
            <w:tcW w:w="806" w:type="pct"/>
            <w:tcBorders>
              <w:top w:val="single" w:sz="4" w:space="0" w:color="auto"/>
              <w:left w:val="single" w:sz="4" w:space="0" w:color="auto"/>
              <w:bottom w:val="single" w:sz="4" w:space="0" w:color="auto"/>
              <w:right w:val="single" w:sz="4" w:space="0" w:color="auto"/>
            </w:tcBorders>
            <w:vAlign w:val="center"/>
          </w:tcPr>
          <w:p w14:paraId="1BEC0F45"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4.000,00</w:t>
            </w:r>
          </w:p>
        </w:tc>
        <w:tc>
          <w:tcPr>
            <w:tcW w:w="807" w:type="pct"/>
            <w:tcBorders>
              <w:top w:val="single" w:sz="4" w:space="0" w:color="auto"/>
              <w:left w:val="single" w:sz="4" w:space="0" w:color="auto"/>
              <w:bottom w:val="single" w:sz="4" w:space="0" w:color="auto"/>
              <w:right w:val="single" w:sz="4" w:space="0" w:color="auto"/>
            </w:tcBorders>
            <w:vAlign w:val="center"/>
          </w:tcPr>
          <w:p w14:paraId="4A127A3F"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100,00</w:t>
            </w:r>
          </w:p>
        </w:tc>
      </w:tr>
      <w:tr w:rsidR="008E0BC3" w:rsidRPr="00F85E4C" w14:paraId="4400A631" w14:textId="77777777" w:rsidTr="001B1DE2">
        <w:trPr>
          <w:trHeight w:val="595"/>
          <w:jc w:val="center"/>
        </w:trPr>
        <w:tc>
          <w:tcPr>
            <w:tcW w:w="1774" w:type="pct"/>
            <w:tcBorders>
              <w:top w:val="single" w:sz="4" w:space="0" w:color="auto"/>
              <w:left w:val="single" w:sz="4" w:space="0" w:color="auto"/>
              <w:bottom w:val="single" w:sz="4" w:space="0" w:color="auto"/>
              <w:right w:val="single" w:sz="4" w:space="0" w:color="auto"/>
            </w:tcBorders>
            <w:vAlign w:val="center"/>
          </w:tcPr>
          <w:p w14:paraId="12A38AD3"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Tekući projekt T400020 KONCERT ISPRED KATEDRALE</w:t>
            </w:r>
          </w:p>
        </w:tc>
        <w:tc>
          <w:tcPr>
            <w:tcW w:w="807" w:type="pct"/>
            <w:tcBorders>
              <w:top w:val="single" w:sz="4" w:space="0" w:color="000000"/>
              <w:left w:val="single" w:sz="4" w:space="0" w:color="000000"/>
              <w:bottom w:val="single" w:sz="4" w:space="0" w:color="auto"/>
              <w:right w:val="single" w:sz="4" w:space="0" w:color="auto"/>
            </w:tcBorders>
            <w:vAlign w:val="center"/>
          </w:tcPr>
          <w:p w14:paraId="27117E65"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5.000,00</w:t>
            </w:r>
          </w:p>
        </w:tc>
        <w:tc>
          <w:tcPr>
            <w:tcW w:w="806" w:type="pct"/>
            <w:tcBorders>
              <w:top w:val="single" w:sz="4" w:space="0" w:color="auto"/>
              <w:left w:val="single" w:sz="4" w:space="0" w:color="auto"/>
              <w:bottom w:val="single" w:sz="4" w:space="0" w:color="auto"/>
              <w:right w:val="single" w:sz="4" w:space="0" w:color="auto"/>
            </w:tcBorders>
            <w:vAlign w:val="center"/>
          </w:tcPr>
          <w:p w14:paraId="652AB5F1"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5.000,00</w:t>
            </w:r>
          </w:p>
        </w:tc>
        <w:tc>
          <w:tcPr>
            <w:tcW w:w="806" w:type="pct"/>
            <w:tcBorders>
              <w:top w:val="single" w:sz="4" w:space="0" w:color="auto"/>
              <w:left w:val="single" w:sz="4" w:space="0" w:color="auto"/>
              <w:bottom w:val="single" w:sz="4" w:space="0" w:color="auto"/>
              <w:right w:val="single" w:sz="4" w:space="0" w:color="auto"/>
            </w:tcBorders>
            <w:vAlign w:val="center"/>
          </w:tcPr>
          <w:p w14:paraId="3292C2CE"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0,00</w:t>
            </w:r>
          </w:p>
        </w:tc>
        <w:tc>
          <w:tcPr>
            <w:tcW w:w="807" w:type="pct"/>
            <w:tcBorders>
              <w:top w:val="single" w:sz="4" w:space="0" w:color="auto"/>
              <w:left w:val="single" w:sz="4" w:space="0" w:color="auto"/>
              <w:bottom w:val="single" w:sz="4" w:space="0" w:color="auto"/>
              <w:right w:val="single" w:sz="4" w:space="0" w:color="auto"/>
            </w:tcBorders>
            <w:vAlign w:val="center"/>
          </w:tcPr>
          <w:p w14:paraId="43483406"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0,00</w:t>
            </w:r>
          </w:p>
        </w:tc>
      </w:tr>
      <w:tr w:rsidR="008E0BC3" w:rsidRPr="00F85E4C" w14:paraId="7919E136" w14:textId="77777777" w:rsidTr="001B1DE2">
        <w:trPr>
          <w:trHeight w:val="595"/>
          <w:jc w:val="center"/>
        </w:trPr>
        <w:tc>
          <w:tcPr>
            <w:tcW w:w="1774" w:type="pct"/>
            <w:tcBorders>
              <w:top w:val="single" w:sz="4" w:space="0" w:color="auto"/>
              <w:left w:val="single" w:sz="4" w:space="0" w:color="auto"/>
              <w:bottom w:val="single" w:sz="4" w:space="0" w:color="auto"/>
              <w:right w:val="single" w:sz="4" w:space="0" w:color="auto"/>
            </w:tcBorders>
            <w:vAlign w:val="center"/>
          </w:tcPr>
          <w:p w14:paraId="67F481BC"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Tekući projekt T400021 KNJIŽEVNA NAGRADA ZA PUTOPIS MATKO PEIĆ</w:t>
            </w:r>
          </w:p>
        </w:tc>
        <w:tc>
          <w:tcPr>
            <w:tcW w:w="807" w:type="pct"/>
            <w:tcBorders>
              <w:top w:val="single" w:sz="4" w:space="0" w:color="000000"/>
              <w:left w:val="single" w:sz="4" w:space="0" w:color="000000"/>
              <w:bottom w:val="single" w:sz="4" w:space="0" w:color="auto"/>
              <w:right w:val="single" w:sz="4" w:space="0" w:color="auto"/>
            </w:tcBorders>
            <w:vAlign w:val="center"/>
          </w:tcPr>
          <w:p w14:paraId="2A2204A1"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0,00</w:t>
            </w:r>
          </w:p>
        </w:tc>
        <w:tc>
          <w:tcPr>
            <w:tcW w:w="806" w:type="pct"/>
            <w:tcBorders>
              <w:top w:val="single" w:sz="4" w:space="0" w:color="auto"/>
              <w:left w:val="single" w:sz="4" w:space="0" w:color="auto"/>
              <w:bottom w:val="single" w:sz="4" w:space="0" w:color="auto"/>
              <w:right w:val="single" w:sz="4" w:space="0" w:color="auto"/>
            </w:tcBorders>
            <w:vAlign w:val="center"/>
          </w:tcPr>
          <w:p w14:paraId="76186D93"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0,00</w:t>
            </w:r>
          </w:p>
        </w:tc>
        <w:tc>
          <w:tcPr>
            <w:tcW w:w="806" w:type="pct"/>
            <w:tcBorders>
              <w:top w:val="single" w:sz="4" w:space="0" w:color="auto"/>
              <w:left w:val="single" w:sz="4" w:space="0" w:color="auto"/>
              <w:bottom w:val="single" w:sz="4" w:space="0" w:color="auto"/>
              <w:right w:val="single" w:sz="4" w:space="0" w:color="auto"/>
            </w:tcBorders>
            <w:vAlign w:val="center"/>
          </w:tcPr>
          <w:p w14:paraId="22309F7C"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0,00</w:t>
            </w:r>
          </w:p>
        </w:tc>
        <w:tc>
          <w:tcPr>
            <w:tcW w:w="807" w:type="pct"/>
            <w:tcBorders>
              <w:top w:val="single" w:sz="4" w:space="0" w:color="auto"/>
              <w:left w:val="single" w:sz="4" w:space="0" w:color="auto"/>
              <w:bottom w:val="single" w:sz="4" w:space="0" w:color="auto"/>
              <w:right w:val="single" w:sz="4" w:space="0" w:color="auto"/>
            </w:tcBorders>
            <w:vAlign w:val="center"/>
          </w:tcPr>
          <w:p w14:paraId="3E630DEC"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0,00</w:t>
            </w:r>
          </w:p>
        </w:tc>
      </w:tr>
      <w:tr w:rsidR="008E0BC3" w:rsidRPr="00F85E4C" w14:paraId="2D814A03"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70E1C395"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UKUPNO</w:t>
            </w:r>
          </w:p>
        </w:tc>
        <w:tc>
          <w:tcPr>
            <w:tcW w:w="807" w:type="pct"/>
            <w:tcBorders>
              <w:top w:val="single" w:sz="4" w:space="0" w:color="auto"/>
              <w:left w:val="single" w:sz="4" w:space="0" w:color="auto"/>
              <w:bottom w:val="single" w:sz="4" w:space="0" w:color="auto"/>
              <w:right w:val="single" w:sz="4" w:space="0" w:color="auto"/>
            </w:tcBorders>
            <w:vAlign w:val="center"/>
            <w:hideMark/>
          </w:tcPr>
          <w:p w14:paraId="20192BC8"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426.000,00</w:t>
            </w:r>
          </w:p>
        </w:tc>
        <w:tc>
          <w:tcPr>
            <w:tcW w:w="806" w:type="pct"/>
            <w:tcBorders>
              <w:top w:val="single" w:sz="4" w:space="0" w:color="auto"/>
              <w:left w:val="single" w:sz="4" w:space="0" w:color="auto"/>
              <w:bottom w:val="single" w:sz="4" w:space="0" w:color="auto"/>
              <w:right w:val="single" w:sz="4" w:space="0" w:color="auto"/>
            </w:tcBorders>
            <w:vAlign w:val="center"/>
          </w:tcPr>
          <w:p w14:paraId="00B16CDB"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426.000,00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31A9AED4"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55.181,62</w:t>
            </w:r>
          </w:p>
        </w:tc>
        <w:tc>
          <w:tcPr>
            <w:tcW w:w="807" w:type="pct"/>
            <w:tcBorders>
              <w:top w:val="single" w:sz="4" w:space="0" w:color="auto"/>
              <w:left w:val="single" w:sz="4" w:space="0" w:color="auto"/>
              <w:bottom w:val="single" w:sz="4" w:space="0" w:color="auto"/>
              <w:right w:val="single" w:sz="4" w:space="0" w:color="auto"/>
            </w:tcBorders>
            <w:vAlign w:val="center"/>
            <w:hideMark/>
          </w:tcPr>
          <w:p w14:paraId="55A4C75E"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12,95</w:t>
            </w:r>
          </w:p>
        </w:tc>
      </w:tr>
    </w:tbl>
    <w:p w14:paraId="5401239D" w14:textId="77777777" w:rsidR="00C9435E" w:rsidRPr="00F85E4C" w:rsidRDefault="00C9435E" w:rsidP="00C9435E">
      <w:pPr>
        <w:ind w:left="720"/>
        <w:contextualSpacing/>
        <w:jc w:val="both"/>
        <w:rPr>
          <w:rFonts w:cs="Calibri"/>
          <w:bCs/>
          <w:color w:val="auto"/>
          <w:lang w:val="hr-HR"/>
        </w:rPr>
      </w:pPr>
    </w:p>
    <w:p w14:paraId="4AC025A9" w14:textId="2C85AD0B" w:rsidR="00C9435E" w:rsidRPr="00F85E4C" w:rsidRDefault="00C9435E" w:rsidP="00C9435E">
      <w:pPr>
        <w:jc w:val="both"/>
        <w:rPr>
          <w:rFonts w:cs="Calibri"/>
          <w:bCs/>
          <w:color w:val="auto"/>
          <w:lang w:val="hr-HR"/>
        </w:rPr>
      </w:pPr>
      <w:r w:rsidRPr="00F85E4C">
        <w:rPr>
          <w:rFonts w:cs="Calibri"/>
          <w:b/>
          <w:color w:val="auto"/>
          <w:lang w:val="hr-HR"/>
        </w:rPr>
        <w:t>Donacije udrugama u kulturi</w:t>
      </w:r>
      <w:r w:rsidRPr="00F85E4C">
        <w:rPr>
          <w:rFonts w:cs="Calibri"/>
          <w:bCs/>
          <w:color w:val="auto"/>
          <w:lang w:val="hr-HR"/>
        </w:rPr>
        <w:t xml:space="preserve"> – donacije su dodijeljene na temelju Javnog poziva za financiranje javnih potreba udruga građana iz područja kulture u 2025. godini, KLASA: 402-01/24-01/9; URBROJ: 2177-1-01/01-24-2 od 25. rujna 2024. godine, sukladno Odluci o financiranju programa i projekata udruga od interesa za opće dobro u Gradu Požegi (Službene novine Grada Požege, broj: 14/15. i 17/18.) i uz obvezu dostavljanja obrazloženih programa po aktivnostima i projektima. Imenovano Kulturno vijeće predložilo je raspodjelu sredstava po udrugama, na osnovu koje je Gradonačelnik donio Odluku o raspodjeli sredstava na poziciji – Program udruge u kulturi i ostala kulturna događanja u 2025. godini (Službene novine Grada Požege, broj: 1/25</w:t>
      </w:r>
      <w:r w:rsidR="00437CC4" w:rsidRPr="00F85E4C">
        <w:rPr>
          <w:rFonts w:cs="Calibri"/>
          <w:bCs/>
          <w:color w:val="auto"/>
          <w:lang w:val="hr-HR"/>
        </w:rPr>
        <w:t>.</w:t>
      </w:r>
      <w:r w:rsidRPr="00F85E4C">
        <w:rPr>
          <w:rFonts w:cs="Calibri"/>
          <w:bCs/>
          <w:color w:val="auto"/>
          <w:lang w:val="hr-HR"/>
        </w:rPr>
        <w:t>), a donacije su u izvještajnom razdoblju dodijeljene udrugama za razne programe, nastupe i organizaciju manifestacija, te materijalne troškove u ukupnom iznosu 34.700,00 EUR, kako slijedi:</w:t>
      </w:r>
    </w:p>
    <w:p w14:paraId="4871A640" w14:textId="77777777" w:rsidR="00C9435E" w:rsidRPr="00F85E4C" w:rsidRDefault="00C9435E" w:rsidP="00C9435E">
      <w:pPr>
        <w:shd w:val="clear" w:color="auto" w:fill="FFFFFF"/>
        <w:jc w:val="both"/>
        <w:rPr>
          <w:rFonts w:cs="Calibri"/>
          <w:bCs/>
          <w:color w:val="auto"/>
          <w:lang w:val="hr-HR"/>
        </w:rPr>
      </w:pPr>
    </w:p>
    <w:tbl>
      <w:tblPr>
        <w:tblW w:w="5003" w:type="pct"/>
        <w:jc w:val="center"/>
        <w:tblLook w:val="04A0" w:firstRow="1" w:lastRow="0" w:firstColumn="1" w:lastColumn="0" w:noHBand="0" w:noVBand="1"/>
      </w:tblPr>
      <w:tblGrid>
        <w:gridCol w:w="3112"/>
        <w:gridCol w:w="4254"/>
        <w:gridCol w:w="1701"/>
      </w:tblGrid>
      <w:tr w:rsidR="008E0BC3" w:rsidRPr="00F85E4C" w14:paraId="467AA63D" w14:textId="77777777" w:rsidTr="001B1DE2">
        <w:trPr>
          <w:trHeight w:val="116"/>
          <w:jc w:val="center"/>
        </w:trPr>
        <w:tc>
          <w:tcPr>
            <w:tcW w:w="1716" w:type="pct"/>
            <w:tcBorders>
              <w:top w:val="single" w:sz="4" w:space="0" w:color="auto"/>
              <w:left w:val="single" w:sz="4" w:space="0" w:color="auto"/>
              <w:bottom w:val="single" w:sz="4" w:space="0" w:color="auto"/>
              <w:right w:val="single" w:sz="4" w:space="0" w:color="auto"/>
            </w:tcBorders>
            <w:vAlign w:val="center"/>
            <w:hideMark/>
          </w:tcPr>
          <w:p w14:paraId="4B03C7A1" w14:textId="77777777" w:rsidR="00C9435E" w:rsidRPr="00F85E4C" w:rsidRDefault="00C9435E" w:rsidP="00C9435E">
            <w:pPr>
              <w:jc w:val="center"/>
              <w:rPr>
                <w:rFonts w:cs="Calibri"/>
                <w:color w:val="auto"/>
                <w:kern w:val="2"/>
                <w:sz w:val="20"/>
                <w:szCs w:val="20"/>
                <w:lang w:val="hr-HR" w:eastAsia="en-US"/>
              </w:rPr>
            </w:pPr>
            <w:r w:rsidRPr="00F85E4C">
              <w:rPr>
                <w:rFonts w:cs="Calibri"/>
                <w:color w:val="auto"/>
                <w:kern w:val="2"/>
                <w:sz w:val="20"/>
                <w:szCs w:val="20"/>
                <w:lang w:val="hr-HR" w:eastAsia="en-US"/>
              </w:rPr>
              <w:t>NAZIV KORISNIKA</w:t>
            </w:r>
          </w:p>
        </w:tc>
        <w:tc>
          <w:tcPr>
            <w:tcW w:w="2346" w:type="pct"/>
            <w:tcBorders>
              <w:top w:val="single" w:sz="4" w:space="0" w:color="auto"/>
              <w:left w:val="nil"/>
              <w:bottom w:val="single" w:sz="4" w:space="0" w:color="auto"/>
              <w:right w:val="single" w:sz="4" w:space="0" w:color="auto"/>
            </w:tcBorders>
            <w:vAlign w:val="center"/>
            <w:hideMark/>
          </w:tcPr>
          <w:p w14:paraId="6B0E5848" w14:textId="77777777" w:rsidR="00C9435E" w:rsidRPr="00F85E4C" w:rsidRDefault="00C9435E" w:rsidP="00C9435E">
            <w:pPr>
              <w:jc w:val="center"/>
              <w:rPr>
                <w:rFonts w:cs="Calibri"/>
                <w:color w:val="auto"/>
                <w:kern w:val="2"/>
                <w:sz w:val="20"/>
                <w:szCs w:val="20"/>
                <w:lang w:val="hr-HR" w:eastAsia="en-US"/>
              </w:rPr>
            </w:pPr>
            <w:r w:rsidRPr="00F85E4C">
              <w:rPr>
                <w:rFonts w:cs="Calibri"/>
                <w:color w:val="auto"/>
                <w:kern w:val="2"/>
                <w:sz w:val="20"/>
                <w:szCs w:val="20"/>
                <w:lang w:val="hr-HR" w:eastAsia="en-US"/>
              </w:rPr>
              <w:t>NAMJENA SREDSTAVA</w:t>
            </w:r>
          </w:p>
        </w:tc>
        <w:tc>
          <w:tcPr>
            <w:tcW w:w="938" w:type="pct"/>
            <w:tcBorders>
              <w:top w:val="single" w:sz="4" w:space="0" w:color="auto"/>
              <w:left w:val="nil"/>
              <w:bottom w:val="single" w:sz="4" w:space="0" w:color="auto"/>
              <w:right w:val="single" w:sz="4" w:space="0" w:color="auto"/>
            </w:tcBorders>
            <w:vAlign w:val="center"/>
            <w:hideMark/>
          </w:tcPr>
          <w:p w14:paraId="205DB878" w14:textId="77777777" w:rsidR="00C9435E" w:rsidRPr="00F85E4C" w:rsidRDefault="00C9435E" w:rsidP="00C9435E">
            <w:pPr>
              <w:jc w:val="center"/>
              <w:rPr>
                <w:rFonts w:cs="Calibri"/>
                <w:color w:val="auto"/>
                <w:kern w:val="2"/>
                <w:sz w:val="20"/>
                <w:szCs w:val="20"/>
                <w:lang w:val="hr-HR" w:eastAsia="en-US"/>
              </w:rPr>
            </w:pPr>
            <w:r w:rsidRPr="00F85E4C">
              <w:rPr>
                <w:rFonts w:cs="Calibri"/>
                <w:color w:val="auto"/>
                <w:kern w:val="2"/>
                <w:sz w:val="20"/>
                <w:szCs w:val="20"/>
                <w:lang w:val="hr-HR" w:eastAsia="en-US"/>
              </w:rPr>
              <w:t>IZNOS/EUR</w:t>
            </w:r>
          </w:p>
        </w:tc>
      </w:tr>
      <w:tr w:rsidR="008E0BC3" w:rsidRPr="00F85E4C" w14:paraId="1E64F1D3" w14:textId="77777777" w:rsidTr="001B1DE2">
        <w:trPr>
          <w:trHeight w:val="445"/>
          <w:jc w:val="center"/>
        </w:trPr>
        <w:tc>
          <w:tcPr>
            <w:tcW w:w="1716" w:type="pct"/>
            <w:tcBorders>
              <w:top w:val="nil"/>
              <w:left w:val="single" w:sz="4" w:space="0" w:color="auto"/>
              <w:bottom w:val="single" w:sz="4" w:space="0" w:color="auto"/>
              <w:right w:val="single" w:sz="4" w:space="0" w:color="auto"/>
            </w:tcBorders>
            <w:vAlign w:val="center"/>
          </w:tcPr>
          <w:p w14:paraId="6A485969"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Povijesna postrojba Gradska straža Požega</w:t>
            </w:r>
          </w:p>
        </w:tc>
        <w:tc>
          <w:tcPr>
            <w:tcW w:w="2346" w:type="pct"/>
            <w:tcBorders>
              <w:top w:val="single" w:sz="4" w:space="0" w:color="auto"/>
              <w:left w:val="single" w:sz="4" w:space="0" w:color="auto"/>
              <w:bottom w:val="single" w:sz="4" w:space="0" w:color="auto"/>
              <w:right w:val="single" w:sz="4" w:space="0" w:color="auto"/>
            </w:tcBorders>
            <w:vAlign w:val="center"/>
          </w:tcPr>
          <w:p w14:paraId="749AF685"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 Proslava Dana grada Požege – Grgurevo 2025. – mimohod povijesnih postrojbi</w:t>
            </w:r>
          </w:p>
          <w:p w14:paraId="77F0434D"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 Očuvanje tradicije Povijesne postrojbe Gradske straže Požega i ostalih povijesnih tradicija i starih običaja grada Požege i PSŽ</w:t>
            </w:r>
          </w:p>
        </w:tc>
        <w:tc>
          <w:tcPr>
            <w:tcW w:w="938" w:type="pct"/>
            <w:tcBorders>
              <w:top w:val="nil"/>
              <w:left w:val="single" w:sz="4" w:space="0" w:color="auto"/>
              <w:bottom w:val="single" w:sz="4" w:space="0" w:color="auto"/>
              <w:right w:val="single" w:sz="4" w:space="0" w:color="auto"/>
            </w:tcBorders>
            <w:vAlign w:val="center"/>
          </w:tcPr>
          <w:p w14:paraId="5752CBE5" w14:textId="77777777" w:rsidR="00C9435E" w:rsidRPr="00F85E4C" w:rsidRDefault="00C9435E" w:rsidP="00C9435E">
            <w:pPr>
              <w:jc w:val="center"/>
              <w:rPr>
                <w:rFonts w:cs="Calibri"/>
                <w:color w:val="auto"/>
                <w:kern w:val="2"/>
                <w:sz w:val="20"/>
                <w:szCs w:val="20"/>
                <w:lang w:val="hr-HR" w:eastAsia="en-US"/>
              </w:rPr>
            </w:pPr>
            <w:r w:rsidRPr="00F85E4C">
              <w:rPr>
                <w:rFonts w:cs="Calibri"/>
                <w:color w:val="auto"/>
                <w:kern w:val="2"/>
                <w:sz w:val="20"/>
                <w:szCs w:val="20"/>
                <w:lang w:val="hr-HR" w:eastAsia="en-US"/>
              </w:rPr>
              <w:t>5.300,00</w:t>
            </w:r>
          </w:p>
        </w:tc>
      </w:tr>
      <w:tr w:rsidR="008E0BC3" w:rsidRPr="00F85E4C" w14:paraId="4138159B" w14:textId="77777777" w:rsidTr="001B1DE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219DF921"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Društvo „Sveti Grgur“ – Požeška građanska straža</w:t>
            </w:r>
          </w:p>
        </w:tc>
        <w:tc>
          <w:tcPr>
            <w:tcW w:w="2346" w:type="pct"/>
            <w:tcBorders>
              <w:top w:val="single" w:sz="4" w:space="0" w:color="auto"/>
              <w:left w:val="single" w:sz="4" w:space="0" w:color="auto"/>
              <w:bottom w:val="single" w:sz="4" w:space="0" w:color="auto"/>
              <w:right w:val="single" w:sz="4" w:space="0" w:color="auto"/>
            </w:tcBorders>
            <w:vAlign w:val="center"/>
          </w:tcPr>
          <w:p w14:paraId="7E97A811" w14:textId="77777777" w:rsidR="00C9435E" w:rsidRPr="00F85E4C" w:rsidRDefault="00437CC4" w:rsidP="00C9435E">
            <w:pPr>
              <w:rPr>
                <w:rFonts w:cs="Calibri"/>
                <w:color w:val="auto"/>
                <w:kern w:val="2"/>
                <w:sz w:val="20"/>
                <w:szCs w:val="20"/>
                <w:lang w:val="hr-HR" w:eastAsia="en-US"/>
              </w:rPr>
            </w:pPr>
            <w:r w:rsidRPr="00F85E4C">
              <w:rPr>
                <w:rFonts w:cs="Calibri"/>
                <w:color w:val="auto"/>
                <w:kern w:val="2"/>
                <w:sz w:val="20"/>
                <w:szCs w:val="20"/>
                <w:lang w:val="hr-HR" w:eastAsia="en-US"/>
              </w:rPr>
              <w:t>-Grgurevo</w:t>
            </w:r>
          </w:p>
          <w:p w14:paraId="446B39C9" w14:textId="2EAC1E5C" w:rsidR="00437CC4" w:rsidRPr="00F85E4C" w:rsidRDefault="00437CC4" w:rsidP="00C9435E">
            <w:pPr>
              <w:rPr>
                <w:rFonts w:cs="Calibri"/>
                <w:color w:val="auto"/>
                <w:kern w:val="2"/>
                <w:sz w:val="20"/>
                <w:szCs w:val="20"/>
                <w:lang w:val="hr-HR" w:eastAsia="en-US"/>
              </w:rPr>
            </w:pPr>
            <w:r w:rsidRPr="00F85E4C">
              <w:rPr>
                <w:rFonts w:cs="Calibri"/>
                <w:color w:val="auto"/>
                <w:kern w:val="2"/>
                <w:sz w:val="20"/>
                <w:szCs w:val="20"/>
                <w:lang w:val="hr-HR" w:eastAsia="en-US"/>
              </w:rPr>
              <w:t>-nastupi „Požeške gradske straže“</w:t>
            </w:r>
          </w:p>
        </w:tc>
        <w:tc>
          <w:tcPr>
            <w:tcW w:w="938" w:type="pct"/>
            <w:tcBorders>
              <w:top w:val="single" w:sz="4" w:space="0" w:color="auto"/>
              <w:left w:val="single" w:sz="4" w:space="0" w:color="auto"/>
              <w:bottom w:val="single" w:sz="4" w:space="0" w:color="auto"/>
              <w:right w:val="single" w:sz="4" w:space="0" w:color="auto"/>
            </w:tcBorders>
            <w:vAlign w:val="center"/>
          </w:tcPr>
          <w:p w14:paraId="6094A2D8" w14:textId="77777777" w:rsidR="00C9435E" w:rsidRPr="00F85E4C" w:rsidRDefault="00C9435E" w:rsidP="00C9435E">
            <w:pPr>
              <w:jc w:val="center"/>
              <w:rPr>
                <w:rFonts w:cs="Calibri"/>
                <w:color w:val="auto"/>
                <w:kern w:val="2"/>
                <w:sz w:val="20"/>
                <w:szCs w:val="20"/>
                <w:lang w:val="hr-HR" w:eastAsia="en-US"/>
              </w:rPr>
            </w:pPr>
            <w:r w:rsidRPr="00F85E4C">
              <w:rPr>
                <w:rFonts w:cs="Calibri"/>
                <w:color w:val="auto"/>
                <w:kern w:val="2"/>
                <w:sz w:val="20"/>
                <w:szCs w:val="20"/>
                <w:lang w:val="hr-HR" w:eastAsia="en-US"/>
              </w:rPr>
              <w:t>1.570,00</w:t>
            </w:r>
          </w:p>
        </w:tc>
      </w:tr>
      <w:tr w:rsidR="008E0BC3" w:rsidRPr="00F85E4C" w14:paraId="37C908E8" w14:textId="77777777" w:rsidTr="001B1DE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1FA1ACAF"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Povijesna postrojba Trenkovi panduri</w:t>
            </w:r>
          </w:p>
        </w:tc>
        <w:tc>
          <w:tcPr>
            <w:tcW w:w="2346" w:type="pct"/>
            <w:tcBorders>
              <w:top w:val="single" w:sz="4" w:space="0" w:color="auto"/>
              <w:left w:val="single" w:sz="4" w:space="0" w:color="auto"/>
              <w:bottom w:val="single" w:sz="4" w:space="0" w:color="auto"/>
              <w:right w:val="single" w:sz="4" w:space="0" w:color="auto"/>
            </w:tcBorders>
            <w:vAlign w:val="center"/>
          </w:tcPr>
          <w:p w14:paraId="186A7318"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 xml:space="preserve">- Nastupi i gostovanja u 2025. </w:t>
            </w:r>
          </w:p>
          <w:p w14:paraId="46CE1811"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 xml:space="preserve">- Sufinanciranje materijalnih troškova i troškova godišnje skupštine udruge </w:t>
            </w:r>
          </w:p>
          <w:p w14:paraId="6B7E0E6D"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 Suorganizacija Dana grada Požege i saziv 6 povijesnih postrojbi</w:t>
            </w:r>
          </w:p>
        </w:tc>
        <w:tc>
          <w:tcPr>
            <w:tcW w:w="938" w:type="pct"/>
            <w:tcBorders>
              <w:top w:val="single" w:sz="4" w:space="0" w:color="auto"/>
              <w:left w:val="single" w:sz="4" w:space="0" w:color="auto"/>
              <w:bottom w:val="single" w:sz="4" w:space="0" w:color="000000"/>
              <w:right w:val="single" w:sz="4" w:space="0" w:color="auto"/>
            </w:tcBorders>
            <w:vAlign w:val="center"/>
          </w:tcPr>
          <w:p w14:paraId="5DFC6C06" w14:textId="77777777" w:rsidR="00C9435E" w:rsidRPr="00F85E4C" w:rsidRDefault="00C9435E" w:rsidP="00C9435E">
            <w:pPr>
              <w:jc w:val="center"/>
              <w:rPr>
                <w:rFonts w:cs="Calibri"/>
                <w:color w:val="auto"/>
                <w:kern w:val="2"/>
                <w:sz w:val="20"/>
                <w:szCs w:val="20"/>
                <w:lang w:val="hr-HR" w:eastAsia="en-US"/>
              </w:rPr>
            </w:pPr>
            <w:r w:rsidRPr="00F85E4C">
              <w:rPr>
                <w:rFonts w:cs="Calibri"/>
                <w:color w:val="auto"/>
                <w:kern w:val="2"/>
                <w:sz w:val="20"/>
                <w:szCs w:val="20"/>
                <w:lang w:val="hr-HR" w:eastAsia="en-US"/>
              </w:rPr>
              <w:t>5.300,00</w:t>
            </w:r>
          </w:p>
        </w:tc>
      </w:tr>
      <w:tr w:rsidR="008E0BC3" w:rsidRPr="00F85E4C" w14:paraId="0BC9B495" w14:textId="77777777" w:rsidTr="001B1DE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3667873F"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Umjetnička organizacija Plesna radionica Ilijane Lončar</w:t>
            </w:r>
          </w:p>
        </w:tc>
        <w:tc>
          <w:tcPr>
            <w:tcW w:w="2346" w:type="pct"/>
            <w:tcBorders>
              <w:top w:val="single" w:sz="4" w:space="0" w:color="auto"/>
              <w:left w:val="single" w:sz="4" w:space="0" w:color="auto"/>
              <w:bottom w:val="single" w:sz="4" w:space="0" w:color="auto"/>
              <w:right w:val="single" w:sz="4" w:space="0" w:color="auto"/>
            </w:tcBorders>
            <w:vAlign w:val="center"/>
          </w:tcPr>
          <w:p w14:paraId="3CBC42FF"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 xml:space="preserve">- 24. požeški plesokaz, međunarodni festival plesa </w:t>
            </w:r>
          </w:p>
          <w:p w14:paraId="1D62F293"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 „25 godina radosti i plesa“ – izložba umjetničkih fotografija u Gradskoj knjižnici Požega</w:t>
            </w:r>
          </w:p>
          <w:p w14:paraId="7800C53E"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 Redovna djelatnost PR Ilijane Lončar</w:t>
            </w:r>
          </w:p>
          <w:p w14:paraId="509BE58A"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 xml:space="preserve">- Požeški plesni kreatori – edukativne radionice pod vodstvom gostujućih plesnih pedagoga i umjetnika </w:t>
            </w:r>
          </w:p>
          <w:p w14:paraId="07C1CF74"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 „Svi na plesnu predstavu“ – organizacija gostovanja profesionalnih plesnih predstava</w:t>
            </w:r>
          </w:p>
        </w:tc>
        <w:tc>
          <w:tcPr>
            <w:tcW w:w="938" w:type="pct"/>
            <w:tcBorders>
              <w:top w:val="single" w:sz="4" w:space="0" w:color="auto"/>
              <w:left w:val="single" w:sz="4" w:space="0" w:color="auto"/>
              <w:bottom w:val="single" w:sz="4" w:space="0" w:color="000000"/>
              <w:right w:val="single" w:sz="4" w:space="0" w:color="auto"/>
            </w:tcBorders>
            <w:vAlign w:val="center"/>
          </w:tcPr>
          <w:p w14:paraId="31405355" w14:textId="77777777" w:rsidR="00C9435E" w:rsidRPr="00F85E4C" w:rsidRDefault="00C9435E" w:rsidP="00C9435E">
            <w:pPr>
              <w:jc w:val="center"/>
              <w:rPr>
                <w:rFonts w:cs="Calibri"/>
                <w:color w:val="auto"/>
                <w:kern w:val="2"/>
                <w:sz w:val="20"/>
                <w:szCs w:val="20"/>
                <w:lang w:val="hr-HR" w:eastAsia="en-US"/>
              </w:rPr>
            </w:pPr>
            <w:r w:rsidRPr="00F85E4C">
              <w:rPr>
                <w:rFonts w:cs="Calibri"/>
                <w:color w:val="auto"/>
                <w:kern w:val="2"/>
                <w:sz w:val="20"/>
                <w:szCs w:val="20"/>
                <w:lang w:val="hr-HR" w:eastAsia="en-US"/>
              </w:rPr>
              <w:t>3.000,00</w:t>
            </w:r>
          </w:p>
        </w:tc>
      </w:tr>
      <w:tr w:rsidR="008E0BC3" w:rsidRPr="00F85E4C" w14:paraId="15B696E7" w14:textId="77777777" w:rsidTr="001B1DE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54215D4B"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Folklorni ansambl Požega</w:t>
            </w:r>
          </w:p>
        </w:tc>
        <w:tc>
          <w:tcPr>
            <w:tcW w:w="2346" w:type="pct"/>
            <w:tcBorders>
              <w:top w:val="single" w:sz="4" w:space="0" w:color="auto"/>
              <w:left w:val="single" w:sz="4" w:space="0" w:color="auto"/>
              <w:bottom w:val="single" w:sz="4" w:space="0" w:color="auto"/>
              <w:right w:val="single" w:sz="4" w:space="0" w:color="auto"/>
            </w:tcBorders>
            <w:vAlign w:val="center"/>
          </w:tcPr>
          <w:p w14:paraId="1F04E3AF"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Očuvanje i njegovanje tradicijske kulture Požeštine</w:t>
            </w:r>
          </w:p>
        </w:tc>
        <w:tc>
          <w:tcPr>
            <w:tcW w:w="938" w:type="pct"/>
            <w:tcBorders>
              <w:top w:val="single" w:sz="4" w:space="0" w:color="auto"/>
              <w:left w:val="single" w:sz="4" w:space="0" w:color="auto"/>
              <w:bottom w:val="single" w:sz="4" w:space="0" w:color="000000"/>
              <w:right w:val="single" w:sz="4" w:space="0" w:color="auto"/>
            </w:tcBorders>
            <w:vAlign w:val="center"/>
          </w:tcPr>
          <w:p w14:paraId="199F7776" w14:textId="77777777" w:rsidR="00C9435E" w:rsidRPr="00F85E4C" w:rsidRDefault="00C9435E" w:rsidP="00C9435E">
            <w:pPr>
              <w:jc w:val="center"/>
              <w:rPr>
                <w:rFonts w:cs="Calibri"/>
                <w:color w:val="auto"/>
                <w:kern w:val="2"/>
                <w:sz w:val="20"/>
                <w:szCs w:val="20"/>
                <w:lang w:val="hr-HR" w:eastAsia="en-US"/>
              </w:rPr>
            </w:pPr>
            <w:r w:rsidRPr="00F85E4C">
              <w:rPr>
                <w:rFonts w:cs="Calibri"/>
                <w:color w:val="auto"/>
                <w:kern w:val="2"/>
                <w:sz w:val="20"/>
                <w:szCs w:val="20"/>
                <w:lang w:val="hr-HR" w:eastAsia="en-US"/>
              </w:rPr>
              <w:t>1.500,00</w:t>
            </w:r>
          </w:p>
        </w:tc>
      </w:tr>
      <w:tr w:rsidR="008E0BC3" w:rsidRPr="00F85E4C" w14:paraId="30B0D1CF" w14:textId="77777777" w:rsidTr="001B1DE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18C7D5C4"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Glazbena radionica „Nota“</w:t>
            </w:r>
          </w:p>
        </w:tc>
        <w:tc>
          <w:tcPr>
            <w:tcW w:w="2346" w:type="pct"/>
            <w:tcBorders>
              <w:top w:val="single" w:sz="4" w:space="0" w:color="auto"/>
              <w:left w:val="single" w:sz="4" w:space="0" w:color="auto"/>
              <w:bottom w:val="single" w:sz="4" w:space="0" w:color="auto"/>
              <w:right w:val="single" w:sz="4" w:space="0" w:color="auto"/>
            </w:tcBorders>
            <w:vAlign w:val="center"/>
          </w:tcPr>
          <w:p w14:paraId="45607C5F"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Glazbena unija grada Požege</w:t>
            </w:r>
          </w:p>
        </w:tc>
        <w:tc>
          <w:tcPr>
            <w:tcW w:w="938" w:type="pct"/>
            <w:tcBorders>
              <w:top w:val="single" w:sz="4" w:space="0" w:color="auto"/>
              <w:left w:val="single" w:sz="4" w:space="0" w:color="auto"/>
              <w:bottom w:val="single" w:sz="4" w:space="0" w:color="000000"/>
              <w:right w:val="single" w:sz="4" w:space="0" w:color="auto"/>
            </w:tcBorders>
            <w:vAlign w:val="center"/>
          </w:tcPr>
          <w:p w14:paraId="21901CE2" w14:textId="77777777" w:rsidR="00C9435E" w:rsidRPr="00F85E4C" w:rsidRDefault="00C9435E" w:rsidP="00C9435E">
            <w:pPr>
              <w:jc w:val="center"/>
              <w:rPr>
                <w:rFonts w:cs="Calibri"/>
                <w:color w:val="auto"/>
                <w:kern w:val="2"/>
                <w:sz w:val="20"/>
                <w:szCs w:val="20"/>
                <w:lang w:val="hr-HR" w:eastAsia="en-US"/>
              </w:rPr>
            </w:pPr>
            <w:r w:rsidRPr="00F85E4C">
              <w:rPr>
                <w:rFonts w:cs="Calibri"/>
                <w:color w:val="auto"/>
                <w:kern w:val="2"/>
                <w:sz w:val="20"/>
                <w:szCs w:val="20"/>
                <w:lang w:val="hr-HR" w:eastAsia="en-US"/>
              </w:rPr>
              <w:t>1.500,00</w:t>
            </w:r>
          </w:p>
        </w:tc>
      </w:tr>
      <w:tr w:rsidR="008E0BC3" w:rsidRPr="00F85E4C" w14:paraId="5708C627" w14:textId="77777777" w:rsidTr="001B1DE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0A6DC586"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lastRenderedPageBreak/>
              <w:t>LZD „Vila Velebita“</w:t>
            </w:r>
          </w:p>
        </w:tc>
        <w:tc>
          <w:tcPr>
            <w:tcW w:w="2346" w:type="pct"/>
            <w:tcBorders>
              <w:top w:val="single" w:sz="4" w:space="0" w:color="auto"/>
              <w:left w:val="single" w:sz="4" w:space="0" w:color="auto"/>
              <w:bottom w:val="single" w:sz="4" w:space="0" w:color="auto"/>
              <w:right w:val="single" w:sz="4" w:space="0" w:color="auto"/>
            </w:tcBorders>
            <w:vAlign w:val="center"/>
          </w:tcPr>
          <w:p w14:paraId="303F588F"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Očuvanje kulturne tradicijske baštine Like i Slavonije</w:t>
            </w:r>
          </w:p>
        </w:tc>
        <w:tc>
          <w:tcPr>
            <w:tcW w:w="938" w:type="pct"/>
            <w:tcBorders>
              <w:top w:val="single" w:sz="4" w:space="0" w:color="auto"/>
              <w:left w:val="single" w:sz="4" w:space="0" w:color="auto"/>
              <w:bottom w:val="single" w:sz="4" w:space="0" w:color="000000"/>
              <w:right w:val="single" w:sz="4" w:space="0" w:color="auto"/>
            </w:tcBorders>
            <w:vAlign w:val="center"/>
          </w:tcPr>
          <w:p w14:paraId="0935263E" w14:textId="77777777" w:rsidR="00C9435E" w:rsidRPr="00F85E4C" w:rsidRDefault="00C9435E" w:rsidP="00C9435E">
            <w:pPr>
              <w:jc w:val="center"/>
              <w:rPr>
                <w:rFonts w:cs="Calibri"/>
                <w:color w:val="auto"/>
                <w:kern w:val="2"/>
                <w:sz w:val="20"/>
                <w:szCs w:val="20"/>
                <w:lang w:val="hr-HR" w:eastAsia="en-US"/>
              </w:rPr>
            </w:pPr>
            <w:r w:rsidRPr="00F85E4C">
              <w:rPr>
                <w:rFonts w:cs="Calibri"/>
                <w:color w:val="auto"/>
                <w:kern w:val="2"/>
                <w:sz w:val="20"/>
                <w:szCs w:val="20"/>
                <w:lang w:val="hr-HR" w:eastAsia="en-US"/>
              </w:rPr>
              <w:t>2.500,00</w:t>
            </w:r>
          </w:p>
        </w:tc>
      </w:tr>
      <w:tr w:rsidR="008E0BC3" w:rsidRPr="00F85E4C" w14:paraId="33953BEB" w14:textId="77777777" w:rsidTr="001B1DE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06A6B7C3"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KULTURIST – udruga za promicanje glazbeno scenske umjetnosti i očuvanja materijalnih i nematerijalnih kulturnih dobara i krajolika</w:t>
            </w:r>
          </w:p>
        </w:tc>
        <w:tc>
          <w:tcPr>
            <w:tcW w:w="2346" w:type="pct"/>
            <w:tcBorders>
              <w:top w:val="single" w:sz="4" w:space="0" w:color="auto"/>
              <w:left w:val="single" w:sz="4" w:space="0" w:color="auto"/>
              <w:bottom w:val="single" w:sz="4" w:space="0" w:color="auto"/>
              <w:right w:val="single" w:sz="4" w:space="0" w:color="auto"/>
            </w:tcBorders>
            <w:vAlign w:val="center"/>
          </w:tcPr>
          <w:p w14:paraId="44E47567"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HOPA! Hill Open Air Požega</w:t>
            </w:r>
          </w:p>
        </w:tc>
        <w:tc>
          <w:tcPr>
            <w:tcW w:w="938" w:type="pct"/>
            <w:tcBorders>
              <w:top w:val="single" w:sz="4" w:space="0" w:color="auto"/>
              <w:left w:val="single" w:sz="4" w:space="0" w:color="auto"/>
              <w:bottom w:val="single" w:sz="4" w:space="0" w:color="000000"/>
              <w:right w:val="single" w:sz="4" w:space="0" w:color="auto"/>
            </w:tcBorders>
            <w:vAlign w:val="center"/>
          </w:tcPr>
          <w:p w14:paraId="0B78C7CA" w14:textId="77777777" w:rsidR="00C9435E" w:rsidRPr="00F85E4C" w:rsidRDefault="00C9435E" w:rsidP="00C9435E">
            <w:pPr>
              <w:jc w:val="center"/>
              <w:rPr>
                <w:rFonts w:cs="Calibri"/>
                <w:color w:val="auto"/>
                <w:kern w:val="2"/>
                <w:sz w:val="20"/>
                <w:szCs w:val="20"/>
                <w:lang w:val="hr-HR" w:eastAsia="en-US"/>
              </w:rPr>
            </w:pPr>
            <w:r w:rsidRPr="00F85E4C">
              <w:rPr>
                <w:rFonts w:cs="Calibri"/>
                <w:color w:val="auto"/>
                <w:kern w:val="2"/>
                <w:sz w:val="20"/>
                <w:szCs w:val="20"/>
                <w:lang w:val="hr-HR" w:eastAsia="en-US"/>
              </w:rPr>
              <w:t>1.500,00</w:t>
            </w:r>
          </w:p>
        </w:tc>
      </w:tr>
      <w:tr w:rsidR="008E0BC3" w:rsidRPr="00F85E4C" w14:paraId="4142DFF9" w14:textId="77777777" w:rsidTr="001B1DE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7F286E4C"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GFR Film-video</w:t>
            </w:r>
          </w:p>
        </w:tc>
        <w:tc>
          <w:tcPr>
            <w:tcW w:w="2346" w:type="pct"/>
            <w:tcBorders>
              <w:top w:val="single" w:sz="4" w:space="0" w:color="auto"/>
              <w:left w:val="single" w:sz="4" w:space="0" w:color="auto"/>
              <w:bottom w:val="single" w:sz="4" w:space="0" w:color="auto"/>
              <w:right w:val="single" w:sz="4" w:space="0" w:color="auto"/>
            </w:tcBorders>
            <w:vAlign w:val="center"/>
          </w:tcPr>
          <w:p w14:paraId="4D1C6833"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- 33. Hrvatski festival jednominutnih filmova i Put oko svijeta u minuti &amp; AI</w:t>
            </w:r>
          </w:p>
          <w:p w14:paraId="55D6397A"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 Požeški filmski tjedan 2025.</w:t>
            </w:r>
          </w:p>
          <w:p w14:paraId="1667EC11"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 Art kino</w:t>
            </w:r>
          </w:p>
          <w:p w14:paraId="2BD80D7C"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 Edukacija mladih</w:t>
            </w:r>
          </w:p>
        </w:tc>
        <w:tc>
          <w:tcPr>
            <w:tcW w:w="938" w:type="pct"/>
            <w:tcBorders>
              <w:top w:val="single" w:sz="4" w:space="0" w:color="auto"/>
              <w:left w:val="single" w:sz="4" w:space="0" w:color="auto"/>
              <w:bottom w:val="single" w:sz="4" w:space="0" w:color="000000"/>
              <w:right w:val="single" w:sz="4" w:space="0" w:color="auto"/>
            </w:tcBorders>
            <w:vAlign w:val="center"/>
          </w:tcPr>
          <w:p w14:paraId="1A8A2890" w14:textId="77777777" w:rsidR="00C9435E" w:rsidRPr="00F85E4C" w:rsidRDefault="00C9435E" w:rsidP="00C9435E">
            <w:pPr>
              <w:jc w:val="center"/>
              <w:rPr>
                <w:rFonts w:cs="Calibri"/>
                <w:color w:val="auto"/>
                <w:kern w:val="2"/>
                <w:sz w:val="20"/>
                <w:szCs w:val="20"/>
                <w:lang w:val="hr-HR" w:eastAsia="en-US"/>
              </w:rPr>
            </w:pPr>
            <w:r w:rsidRPr="00F85E4C">
              <w:rPr>
                <w:rFonts w:cs="Calibri"/>
                <w:color w:val="auto"/>
                <w:kern w:val="2"/>
                <w:sz w:val="20"/>
                <w:szCs w:val="20"/>
                <w:lang w:val="hr-HR" w:eastAsia="en-US"/>
              </w:rPr>
              <w:t>8.000,00</w:t>
            </w:r>
          </w:p>
        </w:tc>
      </w:tr>
      <w:tr w:rsidR="008E0BC3" w:rsidRPr="00F85E4C" w14:paraId="74631ECD" w14:textId="77777777" w:rsidTr="001B1DE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3D972E1F"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Udruga Požeške mažoretkinje</w:t>
            </w:r>
          </w:p>
        </w:tc>
        <w:tc>
          <w:tcPr>
            <w:tcW w:w="2346" w:type="pct"/>
            <w:tcBorders>
              <w:top w:val="single" w:sz="4" w:space="0" w:color="auto"/>
              <w:left w:val="single" w:sz="4" w:space="0" w:color="auto"/>
              <w:bottom w:val="single" w:sz="4" w:space="0" w:color="auto"/>
              <w:right w:val="single" w:sz="4" w:space="0" w:color="auto"/>
            </w:tcBorders>
            <w:vAlign w:val="center"/>
          </w:tcPr>
          <w:p w14:paraId="6BD12CDB"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 xml:space="preserve">- Svjetsko prvenstvo u mažoret plesu </w:t>
            </w:r>
          </w:p>
          <w:p w14:paraId="52B2C658"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 Kup grada Požege</w:t>
            </w:r>
          </w:p>
        </w:tc>
        <w:tc>
          <w:tcPr>
            <w:tcW w:w="938" w:type="pct"/>
            <w:tcBorders>
              <w:top w:val="single" w:sz="4" w:space="0" w:color="auto"/>
              <w:left w:val="single" w:sz="4" w:space="0" w:color="auto"/>
              <w:bottom w:val="single" w:sz="4" w:space="0" w:color="000000"/>
              <w:right w:val="single" w:sz="4" w:space="0" w:color="auto"/>
            </w:tcBorders>
            <w:vAlign w:val="center"/>
          </w:tcPr>
          <w:p w14:paraId="2F6FF051" w14:textId="77777777" w:rsidR="00C9435E" w:rsidRPr="00F85E4C" w:rsidRDefault="00C9435E" w:rsidP="00C9435E">
            <w:pPr>
              <w:jc w:val="center"/>
              <w:rPr>
                <w:rFonts w:cs="Calibri"/>
                <w:color w:val="auto"/>
                <w:kern w:val="2"/>
                <w:sz w:val="20"/>
                <w:szCs w:val="20"/>
                <w:lang w:val="hr-HR" w:eastAsia="en-US"/>
              </w:rPr>
            </w:pPr>
            <w:r w:rsidRPr="00F85E4C">
              <w:rPr>
                <w:rFonts w:cs="Calibri"/>
                <w:color w:val="auto"/>
                <w:kern w:val="2"/>
                <w:sz w:val="20"/>
                <w:szCs w:val="20"/>
                <w:lang w:val="hr-HR" w:eastAsia="en-US"/>
              </w:rPr>
              <w:t>3.000,00</w:t>
            </w:r>
          </w:p>
        </w:tc>
      </w:tr>
      <w:tr w:rsidR="008E0BC3" w:rsidRPr="00F85E4C" w14:paraId="2606AAE4" w14:textId="77777777" w:rsidTr="001B1DE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19A19456"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Udruga zavičajnih pisaca i slikara Požeško-slavonske županije „Matko Peić“</w:t>
            </w:r>
          </w:p>
        </w:tc>
        <w:tc>
          <w:tcPr>
            <w:tcW w:w="2346" w:type="pct"/>
            <w:tcBorders>
              <w:top w:val="single" w:sz="4" w:space="0" w:color="auto"/>
              <w:left w:val="single" w:sz="4" w:space="0" w:color="auto"/>
              <w:bottom w:val="single" w:sz="4" w:space="0" w:color="auto"/>
              <w:right w:val="single" w:sz="4" w:space="0" w:color="auto"/>
            </w:tcBorders>
            <w:vAlign w:val="center"/>
          </w:tcPr>
          <w:p w14:paraId="66C47670"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„Kistom i bojom kroz godinu“ – likovna kolonija, likovni natječaj za minijature, izložbe, uzvratni susreti</w:t>
            </w:r>
          </w:p>
        </w:tc>
        <w:tc>
          <w:tcPr>
            <w:tcW w:w="938" w:type="pct"/>
            <w:tcBorders>
              <w:top w:val="single" w:sz="4" w:space="0" w:color="auto"/>
              <w:left w:val="single" w:sz="4" w:space="0" w:color="auto"/>
              <w:bottom w:val="single" w:sz="4" w:space="0" w:color="000000"/>
              <w:right w:val="single" w:sz="4" w:space="0" w:color="auto"/>
            </w:tcBorders>
            <w:vAlign w:val="center"/>
          </w:tcPr>
          <w:p w14:paraId="1A00A6AB" w14:textId="77777777" w:rsidR="00C9435E" w:rsidRPr="00F85E4C" w:rsidRDefault="00C9435E" w:rsidP="00C9435E">
            <w:pPr>
              <w:jc w:val="center"/>
              <w:rPr>
                <w:rFonts w:cs="Calibri"/>
                <w:color w:val="auto"/>
                <w:kern w:val="2"/>
                <w:sz w:val="20"/>
                <w:szCs w:val="20"/>
                <w:lang w:val="hr-HR" w:eastAsia="en-US"/>
              </w:rPr>
            </w:pPr>
            <w:r w:rsidRPr="00F85E4C">
              <w:rPr>
                <w:rFonts w:cs="Calibri"/>
                <w:color w:val="auto"/>
                <w:kern w:val="2"/>
                <w:sz w:val="20"/>
                <w:szCs w:val="20"/>
                <w:lang w:val="hr-HR" w:eastAsia="en-US"/>
              </w:rPr>
              <w:t>1.330,00</w:t>
            </w:r>
          </w:p>
        </w:tc>
      </w:tr>
      <w:tr w:rsidR="008E0BC3" w:rsidRPr="00F85E4C" w14:paraId="30B2540D" w14:textId="77777777" w:rsidTr="001B1DE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68D6AC37"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Ruska kulturna udruga „Katjuša“</w:t>
            </w:r>
          </w:p>
        </w:tc>
        <w:tc>
          <w:tcPr>
            <w:tcW w:w="2346" w:type="pct"/>
            <w:tcBorders>
              <w:top w:val="single" w:sz="4" w:space="0" w:color="auto"/>
              <w:left w:val="single" w:sz="4" w:space="0" w:color="auto"/>
              <w:bottom w:val="single" w:sz="4" w:space="0" w:color="auto"/>
              <w:right w:val="single" w:sz="4" w:space="0" w:color="auto"/>
            </w:tcBorders>
            <w:vAlign w:val="center"/>
          </w:tcPr>
          <w:p w14:paraId="0E99AD73"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 Susret sunarodnika Hrvatske u Slavoniji</w:t>
            </w:r>
          </w:p>
          <w:p w14:paraId="389FC4BB" w14:textId="77777777" w:rsidR="00C9435E" w:rsidRPr="00F85E4C" w:rsidRDefault="00C9435E" w:rsidP="00C9435E">
            <w:pPr>
              <w:rPr>
                <w:rFonts w:cs="Calibri"/>
                <w:color w:val="auto"/>
                <w:kern w:val="2"/>
                <w:sz w:val="20"/>
                <w:szCs w:val="20"/>
                <w:lang w:val="hr-HR" w:eastAsia="en-US"/>
              </w:rPr>
            </w:pPr>
            <w:r w:rsidRPr="00F85E4C">
              <w:rPr>
                <w:rFonts w:cs="Calibri"/>
                <w:color w:val="auto"/>
                <w:kern w:val="2"/>
                <w:sz w:val="20"/>
                <w:szCs w:val="20"/>
                <w:lang w:val="hr-HR" w:eastAsia="en-US"/>
              </w:rPr>
              <w:t>- Kreativna radionica u stilu ruske baštine</w:t>
            </w:r>
          </w:p>
        </w:tc>
        <w:tc>
          <w:tcPr>
            <w:tcW w:w="938" w:type="pct"/>
            <w:tcBorders>
              <w:top w:val="single" w:sz="4" w:space="0" w:color="auto"/>
              <w:left w:val="single" w:sz="4" w:space="0" w:color="auto"/>
              <w:bottom w:val="single" w:sz="4" w:space="0" w:color="000000"/>
              <w:right w:val="single" w:sz="4" w:space="0" w:color="auto"/>
            </w:tcBorders>
            <w:vAlign w:val="center"/>
          </w:tcPr>
          <w:p w14:paraId="644B1D5D" w14:textId="77777777" w:rsidR="00C9435E" w:rsidRPr="00F85E4C" w:rsidRDefault="00C9435E" w:rsidP="00C9435E">
            <w:pPr>
              <w:jc w:val="center"/>
              <w:rPr>
                <w:rFonts w:cs="Calibri"/>
                <w:color w:val="auto"/>
                <w:kern w:val="2"/>
                <w:sz w:val="20"/>
                <w:szCs w:val="20"/>
                <w:lang w:val="hr-HR" w:eastAsia="en-US"/>
              </w:rPr>
            </w:pPr>
            <w:r w:rsidRPr="00F85E4C">
              <w:rPr>
                <w:rFonts w:cs="Calibri"/>
                <w:color w:val="auto"/>
                <w:kern w:val="2"/>
                <w:sz w:val="20"/>
                <w:szCs w:val="20"/>
                <w:lang w:val="hr-HR" w:eastAsia="en-US"/>
              </w:rPr>
              <w:t>200,00</w:t>
            </w:r>
          </w:p>
        </w:tc>
      </w:tr>
    </w:tbl>
    <w:p w14:paraId="444F3357" w14:textId="77777777" w:rsidR="00C9435E" w:rsidRPr="00F85E4C" w:rsidRDefault="00C9435E" w:rsidP="00C9435E">
      <w:pPr>
        <w:jc w:val="both"/>
        <w:rPr>
          <w:rFonts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192"/>
        <w:gridCol w:w="1328"/>
        <w:gridCol w:w="1084"/>
        <w:gridCol w:w="1086"/>
        <w:gridCol w:w="1080"/>
        <w:gridCol w:w="1147"/>
        <w:gridCol w:w="1145"/>
      </w:tblGrid>
      <w:tr w:rsidR="008E0BC3" w:rsidRPr="00F85E4C" w14:paraId="31B18893" w14:textId="77777777" w:rsidTr="001B1DE2">
        <w:trPr>
          <w:trHeight w:val="697"/>
          <w:jc w:val="center"/>
        </w:trPr>
        <w:tc>
          <w:tcPr>
            <w:tcW w:w="1209" w:type="pct"/>
            <w:tcBorders>
              <w:top w:val="single" w:sz="4" w:space="0" w:color="00000A"/>
              <w:left w:val="single" w:sz="4" w:space="0" w:color="00000A"/>
              <w:bottom w:val="single" w:sz="4" w:space="0" w:color="00000A"/>
              <w:right w:val="single" w:sz="4" w:space="0" w:color="00000A"/>
            </w:tcBorders>
            <w:vAlign w:val="center"/>
            <w:hideMark/>
          </w:tcPr>
          <w:p w14:paraId="2D71686C"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733" w:type="pct"/>
            <w:tcBorders>
              <w:top w:val="single" w:sz="4" w:space="0" w:color="00000A"/>
              <w:left w:val="single" w:sz="4" w:space="0" w:color="00000A"/>
              <w:bottom w:val="single" w:sz="4" w:space="0" w:color="00000A"/>
              <w:right w:val="single" w:sz="4" w:space="0" w:color="00000A"/>
            </w:tcBorders>
            <w:vAlign w:val="center"/>
            <w:hideMark/>
          </w:tcPr>
          <w:p w14:paraId="72BFCC93"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598" w:type="pct"/>
            <w:tcBorders>
              <w:top w:val="single" w:sz="4" w:space="0" w:color="00000A"/>
              <w:left w:val="single" w:sz="4" w:space="0" w:color="00000A"/>
              <w:bottom w:val="single" w:sz="4" w:space="0" w:color="00000A"/>
              <w:right w:val="single" w:sz="4" w:space="0" w:color="00000A"/>
            </w:tcBorders>
            <w:vAlign w:val="center"/>
            <w:hideMark/>
          </w:tcPr>
          <w:p w14:paraId="43181F5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599" w:type="pct"/>
            <w:tcBorders>
              <w:top w:val="single" w:sz="4" w:space="0" w:color="00000A"/>
              <w:left w:val="single" w:sz="4" w:space="0" w:color="00000A"/>
              <w:bottom w:val="single" w:sz="4" w:space="0" w:color="00000A"/>
              <w:right w:val="single" w:sz="4" w:space="0" w:color="00000A"/>
            </w:tcBorders>
            <w:vAlign w:val="center"/>
            <w:hideMark/>
          </w:tcPr>
          <w:p w14:paraId="0F76EA81"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596" w:type="pct"/>
            <w:tcBorders>
              <w:top w:val="single" w:sz="4" w:space="0" w:color="00000A"/>
              <w:left w:val="single" w:sz="4" w:space="0" w:color="00000A"/>
              <w:bottom w:val="single" w:sz="4" w:space="0" w:color="00000A"/>
              <w:right w:val="single" w:sz="4" w:space="0" w:color="00000A"/>
            </w:tcBorders>
            <w:vAlign w:val="center"/>
            <w:hideMark/>
          </w:tcPr>
          <w:p w14:paraId="600F1C8C"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633" w:type="pct"/>
            <w:tcBorders>
              <w:top w:val="single" w:sz="4" w:space="0" w:color="00000A"/>
              <w:left w:val="single" w:sz="4" w:space="0" w:color="00000A"/>
              <w:bottom w:val="single" w:sz="4" w:space="0" w:color="00000A"/>
              <w:right w:val="single" w:sz="4" w:space="0" w:color="00000A"/>
            </w:tcBorders>
            <w:vAlign w:val="center"/>
          </w:tcPr>
          <w:p w14:paraId="3EC6FDDA"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32" w:type="pct"/>
            <w:tcBorders>
              <w:top w:val="single" w:sz="4" w:space="0" w:color="00000A"/>
              <w:left w:val="single" w:sz="4" w:space="0" w:color="00000A"/>
              <w:bottom w:val="single" w:sz="4" w:space="0" w:color="00000A"/>
              <w:right w:val="single" w:sz="4" w:space="0" w:color="00000A"/>
            </w:tcBorders>
            <w:vAlign w:val="center"/>
            <w:hideMark/>
          </w:tcPr>
          <w:p w14:paraId="7305699C"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4D873A3A" w14:textId="77777777" w:rsidTr="001B1DE2">
        <w:trPr>
          <w:trHeight w:val="751"/>
          <w:jc w:val="center"/>
        </w:trPr>
        <w:tc>
          <w:tcPr>
            <w:tcW w:w="1209" w:type="pct"/>
            <w:tcBorders>
              <w:top w:val="single" w:sz="4" w:space="0" w:color="00000A"/>
              <w:left w:val="single" w:sz="4" w:space="0" w:color="00000A"/>
              <w:bottom w:val="single" w:sz="4" w:space="0" w:color="00000A"/>
              <w:right w:val="single" w:sz="4" w:space="0" w:color="00000A"/>
            </w:tcBorders>
            <w:vAlign w:val="center"/>
            <w:hideMark/>
          </w:tcPr>
          <w:p w14:paraId="02D12F78"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Broj financiranih udruga u kulturi</w:t>
            </w:r>
          </w:p>
        </w:tc>
        <w:tc>
          <w:tcPr>
            <w:tcW w:w="733" w:type="pct"/>
            <w:tcBorders>
              <w:top w:val="single" w:sz="4" w:space="0" w:color="00000A"/>
              <w:left w:val="single" w:sz="4" w:space="0" w:color="00000A"/>
              <w:bottom w:val="single" w:sz="4" w:space="0" w:color="00000A"/>
              <w:right w:val="single" w:sz="4" w:space="0" w:color="00000A"/>
            </w:tcBorders>
            <w:vAlign w:val="center"/>
            <w:hideMark/>
          </w:tcPr>
          <w:p w14:paraId="2E16CDAF"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Zadržavanjem broja  udruga osigurati postojeću razinu usluge</w:t>
            </w:r>
          </w:p>
        </w:tc>
        <w:tc>
          <w:tcPr>
            <w:tcW w:w="598" w:type="pct"/>
            <w:tcBorders>
              <w:top w:val="single" w:sz="4" w:space="0" w:color="00000A"/>
              <w:left w:val="single" w:sz="4" w:space="0" w:color="00000A"/>
              <w:bottom w:val="single" w:sz="4" w:space="0" w:color="00000A"/>
              <w:right w:val="single" w:sz="4" w:space="0" w:color="00000A"/>
            </w:tcBorders>
            <w:vAlign w:val="center"/>
            <w:hideMark/>
          </w:tcPr>
          <w:p w14:paraId="3BDD8A2B"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 udruga</w:t>
            </w:r>
          </w:p>
        </w:tc>
        <w:tc>
          <w:tcPr>
            <w:tcW w:w="599" w:type="pct"/>
            <w:tcBorders>
              <w:top w:val="single" w:sz="4" w:space="0" w:color="00000A"/>
              <w:left w:val="single" w:sz="4" w:space="0" w:color="00000A"/>
              <w:bottom w:val="single" w:sz="4" w:space="0" w:color="00000A"/>
              <w:right w:val="single" w:sz="4" w:space="0" w:color="00000A"/>
            </w:tcBorders>
            <w:vAlign w:val="center"/>
            <w:hideMark/>
          </w:tcPr>
          <w:p w14:paraId="3D0A6B10"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24</w:t>
            </w:r>
          </w:p>
        </w:tc>
        <w:tc>
          <w:tcPr>
            <w:tcW w:w="596" w:type="pct"/>
            <w:tcBorders>
              <w:top w:val="single" w:sz="4" w:space="0" w:color="00000A"/>
              <w:left w:val="single" w:sz="4" w:space="0" w:color="00000A"/>
              <w:bottom w:val="single" w:sz="4" w:space="0" w:color="00000A"/>
              <w:right w:val="single" w:sz="4" w:space="0" w:color="00000A"/>
            </w:tcBorders>
            <w:vAlign w:val="center"/>
            <w:hideMark/>
          </w:tcPr>
          <w:p w14:paraId="53BA1DAD"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19</w:t>
            </w:r>
          </w:p>
        </w:tc>
        <w:tc>
          <w:tcPr>
            <w:tcW w:w="633" w:type="pct"/>
            <w:tcBorders>
              <w:top w:val="single" w:sz="4" w:space="0" w:color="00000A"/>
              <w:left w:val="single" w:sz="4" w:space="0" w:color="00000A"/>
              <w:bottom w:val="single" w:sz="4" w:space="0" w:color="00000A"/>
              <w:right w:val="single" w:sz="4" w:space="0" w:color="00000A"/>
            </w:tcBorders>
            <w:vAlign w:val="center"/>
          </w:tcPr>
          <w:p w14:paraId="26116006"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19</w:t>
            </w:r>
          </w:p>
        </w:tc>
        <w:tc>
          <w:tcPr>
            <w:tcW w:w="632" w:type="pct"/>
            <w:tcBorders>
              <w:top w:val="single" w:sz="4" w:space="0" w:color="00000A"/>
              <w:left w:val="single" w:sz="4" w:space="0" w:color="00000A"/>
              <w:bottom w:val="single" w:sz="4" w:space="0" w:color="00000A"/>
              <w:right w:val="single" w:sz="4" w:space="0" w:color="00000A"/>
            </w:tcBorders>
            <w:vAlign w:val="center"/>
            <w:hideMark/>
          </w:tcPr>
          <w:p w14:paraId="039D886C"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12</w:t>
            </w:r>
          </w:p>
        </w:tc>
      </w:tr>
    </w:tbl>
    <w:p w14:paraId="57D1963D" w14:textId="77777777" w:rsidR="00C9435E" w:rsidRPr="00F85E4C" w:rsidRDefault="00C9435E" w:rsidP="00C9435E">
      <w:pPr>
        <w:jc w:val="both"/>
        <w:rPr>
          <w:rFonts w:eastAsia="Times New Roman" w:cs="Calibri"/>
          <w:bCs/>
          <w:color w:val="auto"/>
          <w:lang w:val="hr-HR"/>
        </w:rPr>
      </w:pPr>
    </w:p>
    <w:p w14:paraId="1E7D93D4" w14:textId="77777777" w:rsidR="00C9435E" w:rsidRPr="00F85E4C" w:rsidRDefault="00C9435E" w:rsidP="00C9435E">
      <w:pPr>
        <w:suppressAutoHyphens w:val="0"/>
        <w:jc w:val="both"/>
        <w:rPr>
          <w:rFonts w:eastAsia="Times New Roman" w:cs="Calibri"/>
          <w:bCs/>
          <w:color w:val="auto"/>
          <w:lang w:val="hr-HR" w:eastAsia="hr-HR"/>
        </w:rPr>
      </w:pPr>
      <w:r w:rsidRPr="00F85E4C">
        <w:rPr>
          <w:rFonts w:eastAsia="Times New Roman" w:cs="Calibri"/>
          <w:b/>
          <w:color w:val="auto"/>
          <w:lang w:val="hr-HR" w:eastAsia="hr-HR"/>
        </w:rPr>
        <w:t>Sufinanciranje obnove spomenika kralja Tomislava</w:t>
      </w:r>
      <w:r w:rsidRPr="00F85E4C">
        <w:rPr>
          <w:rFonts w:eastAsia="Times New Roman" w:cs="Calibri"/>
          <w:bCs/>
          <w:color w:val="auto"/>
          <w:lang w:val="hr-HR" w:eastAsia="hr-HR"/>
        </w:rPr>
        <w:t xml:space="preserve"> - odnosi se na financiranje obnove obeliska/starog spomenika kralju Tomislavu na lokalitetu Staroga grada u Požegi, u suradnji s Družbom „Braća Hrvatskog Zmaja“. U ovom izvještajnom razdoblju nije realizirano.</w:t>
      </w:r>
    </w:p>
    <w:p w14:paraId="529CF48C" w14:textId="77777777" w:rsidR="00C9435E" w:rsidRPr="00F85E4C" w:rsidRDefault="00C9435E" w:rsidP="00C9435E">
      <w:pPr>
        <w:suppressAutoHyphens w:val="0"/>
        <w:jc w:val="both"/>
        <w:rPr>
          <w:rFonts w:eastAsia="Times New Roman" w:cs="Calibri"/>
          <w:bCs/>
          <w:color w:val="auto"/>
          <w:lang w:val="hr-HR" w:eastAsia="hr-HR"/>
        </w:rPr>
      </w:pPr>
    </w:p>
    <w:tbl>
      <w:tblPr>
        <w:tblW w:w="936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1E0" w:firstRow="1" w:lastRow="1" w:firstColumn="1" w:lastColumn="1" w:noHBand="0" w:noVBand="0"/>
      </w:tblPr>
      <w:tblGrid>
        <w:gridCol w:w="1276"/>
        <w:gridCol w:w="1705"/>
        <w:gridCol w:w="1276"/>
        <w:gridCol w:w="1276"/>
        <w:gridCol w:w="1275"/>
        <w:gridCol w:w="1276"/>
        <w:gridCol w:w="1276"/>
      </w:tblGrid>
      <w:tr w:rsidR="008E0BC3" w:rsidRPr="00F85E4C" w14:paraId="605249BF" w14:textId="77777777" w:rsidTr="001B1DE2">
        <w:trPr>
          <w:trHeight w:val="697"/>
          <w:jc w:val="center"/>
        </w:trPr>
        <w:tc>
          <w:tcPr>
            <w:tcW w:w="1276" w:type="dxa"/>
            <w:tcBorders>
              <w:top w:val="single" w:sz="4" w:space="0" w:color="00000A"/>
              <w:left w:val="single" w:sz="4" w:space="0" w:color="00000A"/>
              <w:bottom w:val="single" w:sz="4" w:space="0" w:color="00000A"/>
              <w:right w:val="single" w:sz="4" w:space="0" w:color="00000A"/>
            </w:tcBorders>
            <w:vAlign w:val="center"/>
            <w:hideMark/>
          </w:tcPr>
          <w:p w14:paraId="6A5E721A" w14:textId="77777777" w:rsidR="00C9435E" w:rsidRPr="00F85E4C" w:rsidRDefault="00C9435E" w:rsidP="00C9435E">
            <w:pPr>
              <w:suppressAutoHyphens w:val="0"/>
              <w:jc w:val="center"/>
              <w:rPr>
                <w:rFonts w:eastAsia="Times New Roman" w:cs="Calibri"/>
                <w:color w:val="auto"/>
                <w:sz w:val="18"/>
                <w:szCs w:val="18"/>
                <w:lang w:val="hr-HR" w:eastAsia="hr-HR"/>
              </w:rPr>
            </w:pPr>
            <w:r w:rsidRPr="00F85E4C">
              <w:rPr>
                <w:rFonts w:eastAsia="Times New Roman" w:cs="Calibri"/>
                <w:color w:val="auto"/>
                <w:sz w:val="18"/>
                <w:szCs w:val="18"/>
                <w:lang w:val="hr-HR" w:eastAsia="hr-HR"/>
              </w:rPr>
              <w:t>Pokazatelj uspješnosti</w:t>
            </w:r>
          </w:p>
        </w:tc>
        <w:tc>
          <w:tcPr>
            <w:tcW w:w="1705" w:type="dxa"/>
            <w:tcBorders>
              <w:top w:val="single" w:sz="4" w:space="0" w:color="00000A"/>
              <w:left w:val="single" w:sz="4" w:space="0" w:color="00000A"/>
              <w:bottom w:val="single" w:sz="4" w:space="0" w:color="00000A"/>
              <w:right w:val="single" w:sz="4" w:space="0" w:color="00000A"/>
            </w:tcBorders>
            <w:vAlign w:val="center"/>
            <w:hideMark/>
          </w:tcPr>
          <w:p w14:paraId="444C4814" w14:textId="77777777" w:rsidR="00C9435E" w:rsidRPr="00F85E4C" w:rsidRDefault="00C9435E" w:rsidP="00C9435E">
            <w:pPr>
              <w:suppressAutoHyphens w:val="0"/>
              <w:jc w:val="center"/>
              <w:rPr>
                <w:rFonts w:eastAsia="Times New Roman" w:cs="Calibri"/>
                <w:color w:val="auto"/>
                <w:sz w:val="18"/>
                <w:szCs w:val="18"/>
                <w:lang w:val="hr-HR" w:eastAsia="hr-HR"/>
              </w:rPr>
            </w:pPr>
            <w:r w:rsidRPr="00F85E4C">
              <w:rPr>
                <w:rFonts w:eastAsia="Times New Roman" w:cs="Calibri"/>
                <w:color w:val="auto"/>
                <w:sz w:val="18"/>
                <w:szCs w:val="18"/>
                <w:lang w:val="hr-HR" w:eastAsia="hr-HR"/>
              </w:rPr>
              <w:t>Definicija</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3D76120A" w14:textId="77777777" w:rsidR="00C9435E" w:rsidRPr="00F85E4C" w:rsidRDefault="00C9435E" w:rsidP="00C9435E">
            <w:pPr>
              <w:suppressAutoHyphens w:val="0"/>
              <w:jc w:val="center"/>
              <w:rPr>
                <w:rFonts w:eastAsia="Times New Roman" w:cs="Calibri"/>
                <w:color w:val="auto"/>
                <w:sz w:val="18"/>
                <w:szCs w:val="18"/>
                <w:lang w:val="hr-HR" w:eastAsia="hr-HR"/>
              </w:rPr>
            </w:pPr>
            <w:r w:rsidRPr="00F85E4C">
              <w:rPr>
                <w:rFonts w:eastAsia="Times New Roman" w:cs="Calibri"/>
                <w:color w:val="auto"/>
                <w:sz w:val="18"/>
                <w:szCs w:val="18"/>
                <w:lang w:val="hr-HR" w:eastAsia="hr-HR"/>
              </w:rPr>
              <w:t>Jedinica</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759EDD40" w14:textId="77777777" w:rsidR="00C9435E" w:rsidRPr="00F85E4C" w:rsidRDefault="00C9435E" w:rsidP="00C9435E">
            <w:pPr>
              <w:suppressAutoHyphens w:val="0"/>
              <w:jc w:val="center"/>
              <w:rPr>
                <w:rFonts w:eastAsia="Times New Roman" w:cs="Calibri"/>
                <w:color w:val="auto"/>
                <w:sz w:val="18"/>
                <w:szCs w:val="18"/>
                <w:lang w:val="hr-HR" w:eastAsia="hr-HR"/>
              </w:rPr>
            </w:pPr>
            <w:r w:rsidRPr="00F85E4C">
              <w:rPr>
                <w:rFonts w:eastAsia="Times New Roman" w:cs="Calibri"/>
                <w:color w:val="auto"/>
                <w:sz w:val="18"/>
                <w:szCs w:val="18"/>
                <w:lang w:val="hr-HR" w:eastAsia="hr-HR"/>
              </w:rPr>
              <w:t>Polazna vrijednost</w:t>
            </w:r>
          </w:p>
        </w:tc>
        <w:tc>
          <w:tcPr>
            <w:tcW w:w="1275" w:type="dxa"/>
            <w:tcBorders>
              <w:top w:val="single" w:sz="4" w:space="0" w:color="00000A"/>
              <w:left w:val="single" w:sz="4" w:space="0" w:color="00000A"/>
              <w:bottom w:val="single" w:sz="4" w:space="0" w:color="00000A"/>
              <w:right w:val="single" w:sz="4" w:space="0" w:color="00000A"/>
            </w:tcBorders>
            <w:vAlign w:val="center"/>
          </w:tcPr>
          <w:p w14:paraId="6A9AD55C" w14:textId="77777777" w:rsidR="00C9435E" w:rsidRPr="00F85E4C" w:rsidRDefault="00C9435E" w:rsidP="00C9435E">
            <w:pPr>
              <w:suppressAutoHyphens w:val="0"/>
              <w:jc w:val="center"/>
              <w:rPr>
                <w:rFonts w:eastAsia="Times New Roman" w:cs="Calibri"/>
                <w:color w:val="auto"/>
                <w:sz w:val="18"/>
                <w:szCs w:val="18"/>
                <w:lang w:val="hr-HR" w:eastAsia="hr-HR"/>
              </w:rPr>
            </w:pPr>
            <w:r w:rsidRPr="00F85E4C">
              <w:rPr>
                <w:rFonts w:eastAsia="Times New Roman" w:cs="Calibri"/>
                <w:color w:val="auto"/>
                <w:sz w:val="18"/>
                <w:szCs w:val="18"/>
                <w:lang w:val="hr-HR" w:eastAsia="hr-HR"/>
              </w:rPr>
              <w:t>REBALANS 2025.</w:t>
            </w:r>
          </w:p>
        </w:tc>
        <w:tc>
          <w:tcPr>
            <w:tcW w:w="1276" w:type="dxa"/>
            <w:tcBorders>
              <w:top w:val="single" w:sz="4" w:space="0" w:color="00000A"/>
              <w:left w:val="single" w:sz="4" w:space="0" w:color="00000A"/>
              <w:bottom w:val="single" w:sz="4" w:space="0" w:color="00000A"/>
              <w:right w:val="single" w:sz="4" w:space="0" w:color="00000A"/>
            </w:tcBorders>
            <w:vAlign w:val="center"/>
          </w:tcPr>
          <w:p w14:paraId="50F82707" w14:textId="77777777" w:rsidR="00C9435E" w:rsidRPr="00F85E4C" w:rsidRDefault="00C9435E" w:rsidP="00C9435E">
            <w:pPr>
              <w:suppressAutoHyphens w:val="0"/>
              <w:jc w:val="center"/>
              <w:rPr>
                <w:rFonts w:eastAsia="Times New Roman" w:cs="Calibri"/>
                <w:color w:val="auto"/>
                <w:sz w:val="18"/>
                <w:szCs w:val="18"/>
                <w:lang w:val="hr-HR" w:eastAsia="hr-HR"/>
              </w:rPr>
            </w:pPr>
            <w:r w:rsidRPr="00F85E4C">
              <w:rPr>
                <w:rFonts w:eastAsia="Times New Roman" w:cs="Calibri"/>
                <w:color w:val="auto"/>
                <w:sz w:val="18"/>
                <w:szCs w:val="18"/>
                <w:lang w:val="hr-HR" w:eastAsia="hr-HR"/>
              </w:rPr>
              <w:t>TEKUĆI PLAN 2025.</w:t>
            </w:r>
          </w:p>
        </w:tc>
        <w:tc>
          <w:tcPr>
            <w:tcW w:w="1276" w:type="dxa"/>
            <w:tcBorders>
              <w:top w:val="single" w:sz="4" w:space="0" w:color="00000A"/>
              <w:left w:val="single" w:sz="4" w:space="0" w:color="00000A"/>
              <w:bottom w:val="single" w:sz="4" w:space="0" w:color="00000A"/>
              <w:right w:val="single" w:sz="4" w:space="0" w:color="00000A"/>
            </w:tcBorders>
            <w:vAlign w:val="center"/>
          </w:tcPr>
          <w:p w14:paraId="5AFE1401" w14:textId="77777777" w:rsidR="00C9435E" w:rsidRPr="00F85E4C" w:rsidRDefault="00C9435E" w:rsidP="00C9435E">
            <w:pPr>
              <w:suppressAutoHyphens w:val="0"/>
              <w:jc w:val="center"/>
              <w:rPr>
                <w:rFonts w:eastAsia="Times New Roman" w:cs="Calibri"/>
                <w:color w:val="auto"/>
                <w:sz w:val="18"/>
                <w:szCs w:val="18"/>
                <w:lang w:val="hr-HR" w:eastAsia="hr-HR"/>
              </w:rPr>
            </w:pPr>
            <w:r w:rsidRPr="00F85E4C">
              <w:rPr>
                <w:rFonts w:eastAsia="Times New Roman" w:cs="Calibri"/>
                <w:color w:val="auto"/>
                <w:sz w:val="18"/>
                <w:szCs w:val="18"/>
                <w:lang w:val="hr-HR" w:eastAsia="hr-HR"/>
              </w:rPr>
              <w:t>IZVRŠENJE 30.6.2025.</w:t>
            </w:r>
          </w:p>
        </w:tc>
      </w:tr>
      <w:tr w:rsidR="00C9435E" w:rsidRPr="00F85E4C" w14:paraId="058684C7" w14:textId="77777777" w:rsidTr="001B1DE2">
        <w:trPr>
          <w:trHeight w:val="643"/>
          <w:jc w:val="center"/>
        </w:trPr>
        <w:tc>
          <w:tcPr>
            <w:tcW w:w="1276" w:type="dxa"/>
            <w:tcBorders>
              <w:top w:val="single" w:sz="4" w:space="0" w:color="00000A"/>
              <w:left w:val="single" w:sz="4" w:space="0" w:color="00000A"/>
              <w:bottom w:val="single" w:sz="4" w:space="0" w:color="00000A"/>
              <w:right w:val="single" w:sz="4" w:space="0" w:color="00000A"/>
            </w:tcBorders>
            <w:vAlign w:val="center"/>
          </w:tcPr>
          <w:p w14:paraId="4FE406FE" w14:textId="77777777" w:rsidR="00C9435E" w:rsidRPr="00F85E4C" w:rsidRDefault="00C9435E" w:rsidP="00C9435E">
            <w:pPr>
              <w:suppressAutoHyphens w:val="0"/>
              <w:rPr>
                <w:rFonts w:eastAsia="Times New Roman" w:cs="Calibri"/>
                <w:color w:val="auto"/>
                <w:sz w:val="18"/>
                <w:szCs w:val="18"/>
                <w:lang w:val="hr-HR" w:eastAsia="hr-HR"/>
              </w:rPr>
            </w:pPr>
            <w:r w:rsidRPr="00F85E4C">
              <w:rPr>
                <w:rFonts w:eastAsia="Times New Roman" w:cs="Calibri"/>
                <w:color w:val="auto"/>
                <w:sz w:val="18"/>
                <w:szCs w:val="18"/>
                <w:lang w:val="hr-HR" w:eastAsia="hr-HR"/>
              </w:rPr>
              <w:t>Broj ulaganja u spomenike</w:t>
            </w:r>
          </w:p>
        </w:tc>
        <w:tc>
          <w:tcPr>
            <w:tcW w:w="1705" w:type="dxa"/>
            <w:tcBorders>
              <w:top w:val="single" w:sz="4" w:space="0" w:color="00000A"/>
              <w:left w:val="single" w:sz="4" w:space="0" w:color="00000A"/>
              <w:bottom w:val="single" w:sz="4" w:space="0" w:color="00000A"/>
              <w:right w:val="single" w:sz="4" w:space="0" w:color="00000A"/>
            </w:tcBorders>
            <w:vAlign w:val="center"/>
          </w:tcPr>
          <w:p w14:paraId="79ED199C" w14:textId="77777777" w:rsidR="00C9435E" w:rsidRPr="00F85E4C" w:rsidRDefault="00C9435E" w:rsidP="00C9435E">
            <w:pPr>
              <w:suppressAutoHyphens w:val="0"/>
              <w:rPr>
                <w:rFonts w:eastAsia="Times New Roman" w:cs="Calibri"/>
                <w:color w:val="auto"/>
                <w:sz w:val="18"/>
                <w:szCs w:val="18"/>
                <w:lang w:val="hr-HR" w:eastAsia="hr-HR"/>
              </w:rPr>
            </w:pPr>
            <w:r w:rsidRPr="00F85E4C">
              <w:rPr>
                <w:rFonts w:eastAsia="Times New Roman" w:cs="Calibri"/>
                <w:color w:val="auto"/>
                <w:sz w:val="18"/>
                <w:szCs w:val="18"/>
                <w:lang w:val="hr-HR" w:eastAsia="hr-HR"/>
              </w:rPr>
              <w:t>Obnova spomeničke baštine, starog spomenika kralju Tomislavu u Požegi</w:t>
            </w:r>
          </w:p>
        </w:tc>
        <w:tc>
          <w:tcPr>
            <w:tcW w:w="1276" w:type="dxa"/>
            <w:tcBorders>
              <w:top w:val="single" w:sz="4" w:space="0" w:color="00000A"/>
              <w:left w:val="single" w:sz="4" w:space="0" w:color="00000A"/>
              <w:bottom w:val="single" w:sz="4" w:space="0" w:color="00000A"/>
              <w:right w:val="single" w:sz="4" w:space="0" w:color="00000A"/>
            </w:tcBorders>
            <w:vAlign w:val="center"/>
          </w:tcPr>
          <w:p w14:paraId="17FC5FA0" w14:textId="77777777" w:rsidR="00C9435E" w:rsidRPr="00F85E4C" w:rsidRDefault="00C9435E" w:rsidP="00C9435E">
            <w:pPr>
              <w:suppressAutoHyphens w:val="0"/>
              <w:jc w:val="center"/>
              <w:rPr>
                <w:rFonts w:eastAsia="Times New Roman" w:cs="Calibri"/>
                <w:color w:val="auto"/>
                <w:sz w:val="18"/>
                <w:szCs w:val="18"/>
                <w:lang w:val="hr-HR" w:eastAsia="hr-HR"/>
              </w:rPr>
            </w:pPr>
            <w:r w:rsidRPr="00F85E4C">
              <w:rPr>
                <w:rFonts w:eastAsia="Times New Roman" w:cs="Calibri"/>
                <w:color w:val="auto"/>
                <w:sz w:val="18"/>
                <w:szCs w:val="18"/>
                <w:lang w:val="hr-HR" w:eastAsia="hr-HR"/>
              </w:rPr>
              <w:t>broj</w:t>
            </w:r>
          </w:p>
        </w:tc>
        <w:tc>
          <w:tcPr>
            <w:tcW w:w="1276" w:type="dxa"/>
            <w:tcBorders>
              <w:top w:val="single" w:sz="4" w:space="0" w:color="00000A"/>
              <w:left w:val="single" w:sz="4" w:space="0" w:color="00000A"/>
              <w:bottom w:val="single" w:sz="4" w:space="0" w:color="00000A"/>
              <w:right w:val="single" w:sz="4" w:space="0" w:color="00000A"/>
            </w:tcBorders>
            <w:vAlign w:val="center"/>
          </w:tcPr>
          <w:p w14:paraId="47ED2A9B" w14:textId="77777777" w:rsidR="00C9435E" w:rsidRPr="00F85E4C" w:rsidRDefault="00C9435E" w:rsidP="00C9435E">
            <w:pPr>
              <w:suppressAutoHyphens w:val="0"/>
              <w:jc w:val="center"/>
              <w:rPr>
                <w:rFonts w:eastAsia="Times New Roman" w:cs="Calibri"/>
                <w:color w:val="auto"/>
                <w:sz w:val="18"/>
                <w:szCs w:val="18"/>
                <w:lang w:val="hr-HR" w:eastAsia="hr-HR"/>
              </w:rPr>
            </w:pPr>
            <w:r w:rsidRPr="00F85E4C">
              <w:rPr>
                <w:rFonts w:eastAsia="Times New Roman" w:cs="Calibri"/>
                <w:color w:val="auto"/>
                <w:sz w:val="18"/>
                <w:szCs w:val="18"/>
                <w:lang w:val="hr-HR" w:eastAsia="hr-HR"/>
              </w:rPr>
              <w:t>0</w:t>
            </w:r>
          </w:p>
        </w:tc>
        <w:tc>
          <w:tcPr>
            <w:tcW w:w="1275" w:type="dxa"/>
            <w:tcBorders>
              <w:top w:val="single" w:sz="4" w:space="0" w:color="00000A"/>
              <w:left w:val="single" w:sz="4" w:space="0" w:color="00000A"/>
              <w:bottom w:val="single" w:sz="4" w:space="0" w:color="00000A"/>
              <w:right w:val="single" w:sz="4" w:space="0" w:color="00000A"/>
            </w:tcBorders>
            <w:vAlign w:val="center"/>
          </w:tcPr>
          <w:p w14:paraId="70885FF6" w14:textId="77777777" w:rsidR="00C9435E" w:rsidRPr="00F85E4C" w:rsidRDefault="00C9435E" w:rsidP="00C9435E">
            <w:pPr>
              <w:suppressAutoHyphens w:val="0"/>
              <w:jc w:val="center"/>
              <w:rPr>
                <w:rFonts w:eastAsia="Times New Roman" w:cs="Calibri"/>
                <w:color w:val="auto"/>
                <w:sz w:val="18"/>
                <w:szCs w:val="18"/>
                <w:lang w:val="hr-HR" w:eastAsia="hr-HR"/>
              </w:rPr>
            </w:pPr>
            <w:r w:rsidRPr="00F85E4C">
              <w:rPr>
                <w:rFonts w:eastAsia="Times New Roman" w:cs="Calibri"/>
                <w:color w:val="auto"/>
                <w:sz w:val="18"/>
                <w:szCs w:val="18"/>
                <w:lang w:val="hr-HR" w:eastAsia="hr-HR"/>
              </w:rPr>
              <w:t>1</w:t>
            </w:r>
          </w:p>
        </w:tc>
        <w:tc>
          <w:tcPr>
            <w:tcW w:w="1276" w:type="dxa"/>
            <w:tcBorders>
              <w:top w:val="single" w:sz="4" w:space="0" w:color="00000A"/>
              <w:left w:val="single" w:sz="4" w:space="0" w:color="00000A"/>
              <w:bottom w:val="single" w:sz="4" w:space="0" w:color="00000A"/>
              <w:right w:val="single" w:sz="4" w:space="0" w:color="00000A"/>
            </w:tcBorders>
            <w:vAlign w:val="center"/>
          </w:tcPr>
          <w:p w14:paraId="3AD65089" w14:textId="77777777" w:rsidR="00C9435E" w:rsidRPr="00F85E4C" w:rsidRDefault="00C9435E" w:rsidP="00C9435E">
            <w:pPr>
              <w:suppressAutoHyphens w:val="0"/>
              <w:jc w:val="center"/>
              <w:rPr>
                <w:rFonts w:eastAsia="Times New Roman" w:cs="Calibri"/>
                <w:color w:val="auto"/>
                <w:sz w:val="18"/>
                <w:szCs w:val="18"/>
                <w:lang w:val="hr-HR" w:eastAsia="hr-HR"/>
              </w:rPr>
            </w:pPr>
            <w:r w:rsidRPr="00F85E4C">
              <w:rPr>
                <w:rFonts w:eastAsia="Times New Roman" w:cs="Calibri"/>
                <w:color w:val="auto"/>
                <w:sz w:val="18"/>
                <w:szCs w:val="18"/>
                <w:lang w:val="hr-HR" w:eastAsia="hr-HR"/>
              </w:rPr>
              <w:t>1</w:t>
            </w:r>
          </w:p>
        </w:tc>
        <w:tc>
          <w:tcPr>
            <w:tcW w:w="1276" w:type="dxa"/>
            <w:tcBorders>
              <w:top w:val="single" w:sz="4" w:space="0" w:color="00000A"/>
              <w:left w:val="single" w:sz="4" w:space="0" w:color="00000A"/>
              <w:bottom w:val="single" w:sz="4" w:space="0" w:color="00000A"/>
              <w:right w:val="single" w:sz="4" w:space="0" w:color="00000A"/>
            </w:tcBorders>
            <w:vAlign w:val="center"/>
          </w:tcPr>
          <w:p w14:paraId="4ADC6E76" w14:textId="77777777" w:rsidR="00C9435E" w:rsidRPr="00F85E4C" w:rsidRDefault="00C9435E" w:rsidP="00C9435E">
            <w:pPr>
              <w:suppressAutoHyphens w:val="0"/>
              <w:jc w:val="center"/>
              <w:rPr>
                <w:rFonts w:eastAsia="Times New Roman" w:cs="Calibri"/>
                <w:color w:val="auto"/>
                <w:sz w:val="18"/>
                <w:szCs w:val="18"/>
                <w:lang w:val="hr-HR" w:eastAsia="hr-HR"/>
              </w:rPr>
            </w:pPr>
            <w:r w:rsidRPr="00F85E4C">
              <w:rPr>
                <w:rFonts w:eastAsia="Times New Roman" w:cs="Calibri"/>
                <w:color w:val="auto"/>
                <w:sz w:val="18"/>
                <w:szCs w:val="18"/>
                <w:lang w:val="hr-HR" w:eastAsia="hr-HR"/>
              </w:rPr>
              <w:t>0</w:t>
            </w:r>
          </w:p>
        </w:tc>
      </w:tr>
    </w:tbl>
    <w:p w14:paraId="14A08CF4" w14:textId="77777777" w:rsidR="00C9435E" w:rsidRPr="00F85E4C" w:rsidRDefault="00C9435E" w:rsidP="00C9435E">
      <w:pPr>
        <w:jc w:val="both"/>
        <w:rPr>
          <w:rFonts w:cs="Calibri"/>
          <w:b/>
          <w:color w:val="auto"/>
          <w:lang w:val="hr-HR"/>
        </w:rPr>
      </w:pPr>
    </w:p>
    <w:p w14:paraId="6E4C2B21" w14:textId="77777777" w:rsidR="00C9435E" w:rsidRPr="00F85E4C" w:rsidRDefault="00C9435E" w:rsidP="00C9435E">
      <w:pPr>
        <w:jc w:val="both"/>
        <w:rPr>
          <w:rFonts w:cs="Calibri"/>
          <w:bCs/>
          <w:color w:val="auto"/>
          <w:lang w:val="hr-HR"/>
        </w:rPr>
      </w:pPr>
      <w:r w:rsidRPr="00F85E4C">
        <w:rPr>
          <w:rFonts w:cs="Calibri"/>
          <w:b/>
          <w:color w:val="auto"/>
          <w:lang w:val="hr-HR"/>
        </w:rPr>
        <w:t>Ostala kulturna događanja</w:t>
      </w:r>
      <w:r w:rsidRPr="00F85E4C">
        <w:rPr>
          <w:rFonts w:cs="Calibri"/>
          <w:bCs/>
          <w:color w:val="auto"/>
          <w:lang w:val="hr-HR"/>
        </w:rPr>
        <w:t xml:space="preserve"> - odnosi se na financiranje ostalih kulturnih priredbi i događanja na području grada Požege. Tekuće donacije realizirane su u iznosu 3.925,00 EUR za organizaciju manifestacija kako slijedi:</w:t>
      </w:r>
    </w:p>
    <w:p w14:paraId="7B1F7D8E" w14:textId="77777777" w:rsidR="00C9435E" w:rsidRPr="00F85E4C" w:rsidRDefault="00C9435E" w:rsidP="00C9435E">
      <w:pPr>
        <w:jc w:val="both"/>
        <w:rPr>
          <w:rFonts w:cs="Calibri"/>
          <w:bCs/>
          <w:color w:val="auto"/>
          <w:lang w:val="hr-HR"/>
        </w:rPr>
      </w:pPr>
    </w:p>
    <w:tbl>
      <w:tblPr>
        <w:tblStyle w:val="Reetkatablice1"/>
        <w:tblW w:w="5000" w:type="pct"/>
        <w:tblLook w:val="04A0" w:firstRow="1" w:lastRow="0" w:firstColumn="1" w:lastColumn="0" w:noHBand="0" w:noVBand="1"/>
      </w:tblPr>
      <w:tblGrid>
        <w:gridCol w:w="1828"/>
        <w:gridCol w:w="6190"/>
        <w:gridCol w:w="1044"/>
      </w:tblGrid>
      <w:tr w:rsidR="008E0BC3" w:rsidRPr="00F85E4C" w14:paraId="581AF51F" w14:textId="77777777" w:rsidTr="001B1DE2">
        <w:trPr>
          <w:trHeight w:val="517"/>
        </w:trPr>
        <w:tc>
          <w:tcPr>
            <w:tcW w:w="1009" w:type="pct"/>
            <w:tcBorders>
              <w:top w:val="single" w:sz="4" w:space="0" w:color="auto"/>
              <w:left w:val="single" w:sz="4" w:space="0" w:color="auto"/>
              <w:bottom w:val="single" w:sz="4" w:space="0" w:color="auto"/>
              <w:right w:val="single" w:sz="4" w:space="0" w:color="auto"/>
            </w:tcBorders>
            <w:noWrap/>
            <w:vAlign w:val="center"/>
            <w:hideMark/>
          </w:tcPr>
          <w:p w14:paraId="0220B86F"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KORISNIK SREDSTAVA</w:t>
            </w:r>
          </w:p>
        </w:tc>
        <w:tc>
          <w:tcPr>
            <w:tcW w:w="3415" w:type="pct"/>
            <w:tcBorders>
              <w:top w:val="single" w:sz="4" w:space="0" w:color="auto"/>
              <w:left w:val="single" w:sz="4" w:space="0" w:color="auto"/>
              <w:bottom w:val="single" w:sz="4" w:space="0" w:color="auto"/>
              <w:right w:val="single" w:sz="4" w:space="0" w:color="auto"/>
            </w:tcBorders>
            <w:noWrap/>
            <w:vAlign w:val="center"/>
            <w:hideMark/>
          </w:tcPr>
          <w:p w14:paraId="3C5039F0"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NAMJENA SREDSTAVA</w:t>
            </w:r>
          </w:p>
        </w:tc>
        <w:tc>
          <w:tcPr>
            <w:tcW w:w="576" w:type="pct"/>
            <w:tcBorders>
              <w:top w:val="single" w:sz="4" w:space="0" w:color="auto"/>
              <w:left w:val="single" w:sz="4" w:space="0" w:color="auto"/>
              <w:bottom w:val="single" w:sz="4" w:space="0" w:color="auto"/>
              <w:right w:val="single" w:sz="4" w:space="0" w:color="auto"/>
            </w:tcBorders>
            <w:vAlign w:val="center"/>
            <w:hideMark/>
          </w:tcPr>
          <w:p w14:paraId="6CCB8E32"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IZNOS/EUR</w:t>
            </w:r>
          </w:p>
        </w:tc>
      </w:tr>
      <w:tr w:rsidR="008E0BC3" w:rsidRPr="00F85E4C" w14:paraId="38FB90FA" w14:textId="77777777" w:rsidTr="001B1DE2">
        <w:trPr>
          <w:trHeight w:val="300"/>
        </w:trPr>
        <w:tc>
          <w:tcPr>
            <w:tcW w:w="1009" w:type="pct"/>
            <w:tcBorders>
              <w:top w:val="single" w:sz="4" w:space="0" w:color="auto"/>
              <w:left w:val="single" w:sz="4" w:space="0" w:color="auto"/>
              <w:bottom w:val="single" w:sz="4" w:space="0" w:color="auto"/>
              <w:right w:val="single" w:sz="4" w:space="0" w:color="auto"/>
            </w:tcBorders>
          </w:tcPr>
          <w:p w14:paraId="1D3A81E7"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t>KUD „Požeška dolina“ Požega</w:t>
            </w:r>
          </w:p>
        </w:tc>
        <w:tc>
          <w:tcPr>
            <w:tcW w:w="3415" w:type="pct"/>
            <w:tcBorders>
              <w:top w:val="single" w:sz="4" w:space="0" w:color="auto"/>
              <w:left w:val="single" w:sz="4" w:space="0" w:color="auto"/>
              <w:bottom w:val="single" w:sz="4" w:space="0" w:color="auto"/>
              <w:right w:val="single" w:sz="4" w:space="0" w:color="auto"/>
            </w:tcBorders>
            <w:noWrap/>
            <w:vAlign w:val="center"/>
          </w:tcPr>
          <w:p w14:paraId="68963403"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t>Smotra dramskih pučkih igrokaza u Gradskom kazalištu Požega</w:t>
            </w:r>
          </w:p>
        </w:tc>
        <w:tc>
          <w:tcPr>
            <w:tcW w:w="576" w:type="pct"/>
            <w:tcBorders>
              <w:top w:val="single" w:sz="4" w:space="0" w:color="auto"/>
              <w:left w:val="single" w:sz="4" w:space="0" w:color="auto"/>
              <w:bottom w:val="single" w:sz="4" w:space="0" w:color="auto"/>
              <w:right w:val="single" w:sz="4" w:space="0" w:color="auto"/>
            </w:tcBorders>
            <w:noWrap/>
            <w:vAlign w:val="center"/>
            <w:hideMark/>
          </w:tcPr>
          <w:p w14:paraId="655640A9"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900,00</w:t>
            </w:r>
          </w:p>
        </w:tc>
      </w:tr>
      <w:tr w:rsidR="008E0BC3" w:rsidRPr="00F85E4C" w14:paraId="0DBCEBB2" w14:textId="77777777" w:rsidTr="001B1DE2">
        <w:trPr>
          <w:trHeight w:val="300"/>
        </w:trPr>
        <w:tc>
          <w:tcPr>
            <w:tcW w:w="1009" w:type="pct"/>
            <w:tcBorders>
              <w:top w:val="single" w:sz="4" w:space="0" w:color="auto"/>
              <w:left w:val="single" w:sz="4" w:space="0" w:color="auto"/>
              <w:bottom w:val="single" w:sz="4" w:space="0" w:color="auto"/>
              <w:right w:val="single" w:sz="4" w:space="0" w:color="auto"/>
            </w:tcBorders>
          </w:tcPr>
          <w:p w14:paraId="25F58AC8"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t>Ogranak Matice hrvatske u Požegi</w:t>
            </w:r>
          </w:p>
        </w:tc>
        <w:tc>
          <w:tcPr>
            <w:tcW w:w="3415" w:type="pct"/>
            <w:tcBorders>
              <w:top w:val="single" w:sz="4" w:space="0" w:color="auto"/>
              <w:left w:val="single" w:sz="4" w:space="0" w:color="auto"/>
              <w:bottom w:val="single" w:sz="4" w:space="0" w:color="auto"/>
              <w:right w:val="single" w:sz="4" w:space="0" w:color="auto"/>
            </w:tcBorders>
            <w:noWrap/>
            <w:vAlign w:val="center"/>
          </w:tcPr>
          <w:p w14:paraId="57D9EAD4"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t>Tiskanje monografije „Zlatko Posavac: profesor estetike iz Kaptola (1931.-2019.)“</w:t>
            </w:r>
          </w:p>
        </w:tc>
        <w:tc>
          <w:tcPr>
            <w:tcW w:w="576" w:type="pct"/>
            <w:tcBorders>
              <w:top w:val="single" w:sz="4" w:space="0" w:color="auto"/>
              <w:left w:val="single" w:sz="4" w:space="0" w:color="auto"/>
              <w:bottom w:val="single" w:sz="4" w:space="0" w:color="auto"/>
              <w:right w:val="single" w:sz="4" w:space="0" w:color="auto"/>
            </w:tcBorders>
            <w:noWrap/>
            <w:vAlign w:val="center"/>
          </w:tcPr>
          <w:p w14:paraId="5E12AE7D"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3.025,00</w:t>
            </w:r>
          </w:p>
        </w:tc>
      </w:tr>
    </w:tbl>
    <w:p w14:paraId="23AACFED" w14:textId="77777777" w:rsidR="00C9435E" w:rsidRPr="00F85E4C" w:rsidRDefault="00C9435E" w:rsidP="00C9435E">
      <w:pPr>
        <w:jc w:val="both"/>
        <w:rPr>
          <w:rFonts w:cs="Calibri"/>
          <w:b/>
          <w:color w:val="auto"/>
          <w:lang w:val="hr-HR"/>
        </w:rPr>
      </w:pPr>
    </w:p>
    <w:tbl>
      <w:tblPr>
        <w:tblW w:w="5001"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227"/>
        <w:gridCol w:w="1330"/>
        <w:gridCol w:w="1055"/>
        <w:gridCol w:w="1157"/>
        <w:gridCol w:w="1137"/>
        <w:gridCol w:w="1079"/>
        <w:gridCol w:w="1079"/>
      </w:tblGrid>
      <w:tr w:rsidR="008E0BC3" w:rsidRPr="00F85E4C" w14:paraId="56E6AFAF" w14:textId="77777777" w:rsidTr="001B1DE2">
        <w:trPr>
          <w:trHeight w:val="697"/>
          <w:jc w:val="center"/>
        </w:trPr>
        <w:tc>
          <w:tcPr>
            <w:tcW w:w="1229" w:type="pct"/>
            <w:tcBorders>
              <w:top w:val="single" w:sz="4" w:space="0" w:color="00000A"/>
              <w:left w:val="single" w:sz="4" w:space="0" w:color="00000A"/>
              <w:bottom w:val="single" w:sz="4" w:space="0" w:color="00000A"/>
              <w:right w:val="single" w:sz="4" w:space="0" w:color="00000A"/>
            </w:tcBorders>
            <w:vAlign w:val="center"/>
            <w:hideMark/>
          </w:tcPr>
          <w:p w14:paraId="6AF77CC7"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734" w:type="pct"/>
            <w:tcBorders>
              <w:top w:val="single" w:sz="4" w:space="0" w:color="00000A"/>
              <w:left w:val="single" w:sz="4" w:space="0" w:color="00000A"/>
              <w:bottom w:val="single" w:sz="4" w:space="0" w:color="00000A"/>
              <w:right w:val="single" w:sz="4" w:space="0" w:color="00000A"/>
            </w:tcBorders>
            <w:vAlign w:val="center"/>
            <w:hideMark/>
          </w:tcPr>
          <w:p w14:paraId="337ADBA6"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582" w:type="pct"/>
            <w:tcBorders>
              <w:top w:val="single" w:sz="4" w:space="0" w:color="00000A"/>
              <w:left w:val="single" w:sz="4" w:space="0" w:color="00000A"/>
              <w:bottom w:val="single" w:sz="4" w:space="0" w:color="00000A"/>
              <w:right w:val="single" w:sz="4" w:space="0" w:color="00000A"/>
            </w:tcBorders>
            <w:vAlign w:val="center"/>
            <w:hideMark/>
          </w:tcPr>
          <w:p w14:paraId="0B4944CD"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638" w:type="pct"/>
            <w:tcBorders>
              <w:top w:val="single" w:sz="4" w:space="0" w:color="00000A"/>
              <w:left w:val="single" w:sz="4" w:space="0" w:color="00000A"/>
              <w:bottom w:val="single" w:sz="4" w:space="0" w:color="00000A"/>
              <w:right w:val="single" w:sz="4" w:space="0" w:color="00000A"/>
            </w:tcBorders>
            <w:vAlign w:val="center"/>
            <w:hideMark/>
          </w:tcPr>
          <w:p w14:paraId="14E1299E"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627" w:type="pct"/>
            <w:tcBorders>
              <w:top w:val="single" w:sz="4" w:space="0" w:color="00000A"/>
              <w:left w:val="single" w:sz="4" w:space="0" w:color="00000A"/>
              <w:bottom w:val="single" w:sz="4" w:space="0" w:color="00000A"/>
              <w:right w:val="single" w:sz="4" w:space="0" w:color="00000A"/>
            </w:tcBorders>
            <w:vAlign w:val="center"/>
            <w:hideMark/>
          </w:tcPr>
          <w:p w14:paraId="1D064E4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595" w:type="pct"/>
            <w:tcBorders>
              <w:top w:val="single" w:sz="4" w:space="0" w:color="00000A"/>
              <w:left w:val="single" w:sz="4" w:space="0" w:color="00000A"/>
              <w:bottom w:val="single" w:sz="4" w:space="0" w:color="00000A"/>
              <w:right w:val="single" w:sz="4" w:space="0" w:color="00000A"/>
            </w:tcBorders>
            <w:vAlign w:val="center"/>
          </w:tcPr>
          <w:p w14:paraId="15F56591"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595" w:type="pct"/>
            <w:tcBorders>
              <w:top w:val="single" w:sz="4" w:space="0" w:color="00000A"/>
              <w:left w:val="single" w:sz="4" w:space="0" w:color="00000A"/>
              <w:bottom w:val="single" w:sz="4" w:space="0" w:color="00000A"/>
              <w:right w:val="single" w:sz="4" w:space="0" w:color="00000A"/>
            </w:tcBorders>
            <w:vAlign w:val="center"/>
            <w:hideMark/>
          </w:tcPr>
          <w:p w14:paraId="02461D82"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1D329255" w14:textId="77777777" w:rsidTr="001B1DE2">
        <w:trPr>
          <w:trHeight w:val="643"/>
          <w:jc w:val="center"/>
        </w:trPr>
        <w:tc>
          <w:tcPr>
            <w:tcW w:w="1229" w:type="pct"/>
            <w:tcBorders>
              <w:top w:val="single" w:sz="4" w:space="0" w:color="00000A"/>
              <w:left w:val="single" w:sz="4" w:space="0" w:color="00000A"/>
              <w:bottom w:val="single" w:sz="4" w:space="0" w:color="00000A"/>
              <w:right w:val="single" w:sz="4" w:space="0" w:color="00000A"/>
            </w:tcBorders>
            <w:vAlign w:val="center"/>
            <w:hideMark/>
          </w:tcPr>
          <w:p w14:paraId="6AEEB3E6"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lastRenderedPageBreak/>
              <w:t>Broj kulturnih priredbi i događanja</w:t>
            </w:r>
          </w:p>
        </w:tc>
        <w:tc>
          <w:tcPr>
            <w:tcW w:w="734" w:type="pct"/>
            <w:tcBorders>
              <w:top w:val="single" w:sz="4" w:space="0" w:color="00000A"/>
              <w:left w:val="single" w:sz="4" w:space="0" w:color="00000A"/>
              <w:bottom w:val="single" w:sz="4" w:space="0" w:color="00000A"/>
              <w:right w:val="single" w:sz="4" w:space="0" w:color="00000A"/>
            </w:tcBorders>
            <w:vAlign w:val="center"/>
            <w:hideMark/>
          </w:tcPr>
          <w:p w14:paraId="627881E7"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Zadržavanjem broja  kulturnih događanja osigurati postojeću razinu usluge</w:t>
            </w:r>
          </w:p>
        </w:tc>
        <w:tc>
          <w:tcPr>
            <w:tcW w:w="582" w:type="pct"/>
            <w:tcBorders>
              <w:top w:val="single" w:sz="4" w:space="0" w:color="00000A"/>
              <w:left w:val="single" w:sz="4" w:space="0" w:color="00000A"/>
              <w:bottom w:val="single" w:sz="4" w:space="0" w:color="00000A"/>
              <w:right w:val="single" w:sz="4" w:space="0" w:color="00000A"/>
            </w:tcBorders>
            <w:vAlign w:val="center"/>
            <w:hideMark/>
          </w:tcPr>
          <w:p w14:paraId="441C64CB"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 priredbi i događanja</w:t>
            </w:r>
          </w:p>
        </w:tc>
        <w:tc>
          <w:tcPr>
            <w:tcW w:w="638" w:type="pct"/>
            <w:tcBorders>
              <w:top w:val="single" w:sz="4" w:space="0" w:color="00000A"/>
              <w:left w:val="single" w:sz="4" w:space="0" w:color="00000A"/>
              <w:bottom w:val="single" w:sz="4" w:space="0" w:color="00000A"/>
              <w:right w:val="single" w:sz="4" w:space="0" w:color="00000A"/>
            </w:tcBorders>
            <w:vAlign w:val="center"/>
            <w:hideMark/>
          </w:tcPr>
          <w:p w14:paraId="10538C7A"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8</w:t>
            </w:r>
          </w:p>
        </w:tc>
        <w:tc>
          <w:tcPr>
            <w:tcW w:w="627" w:type="pct"/>
            <w:tcBorders>
              <w:top w:val="single" w:sz="4" w:space="0" w:color="00000A"/>
              <w:left w:val="single" w:sz="4" w:space="0" w:color="00000A"/>
              <w:bottom w:val="single" w:sz="4" w:space="0" w:color="00000A"/>
              <w:right w:val="single" w:sz="4" w:space="0" w:color="00000A"/>
            </w:tcBorders>
            <w:vAlign w:val="center"/>
          </w:tcPr>
          <w:p w14:paraId="7040D7CB"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7</w:t>
            </w:r>
          </w:p>
        </w:tc>
        <w:tc>
          <w:tcPr>
            <w:tcW w:w="595" w:type="pct"/>
            <w:tcBorders>
              <w:top w:val="single" w:sz="4" w:space="0" w:color="00000A"/>
              <w:left w:val="single" w:sz="4" w:space="0" w:color="00000A"/>
              <w:bottom w:val="single" w:sz="4" w:space="0" w:color="00000A"/>
              <w:right w:val="single" w:sz="4" w:space="0" w:color="00000A"/>
            </w:tcBorders>
            <w:vAlign w:val="center"/>
          </w:tcPr>
          <w:p w14:paraId="02A37EC9"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7</w:t>
            </w:r>
          </w:p>
        </w:tc>
        <w:tc>
          <w:tcPr>
            <w:tcW w:w="595" w:type="pct"/>
            <w:tcBorders>
              <w:top w:val="single" w:sz="4" w:space="0" w:color="00000A"/>
              <w:left w:val="single" w:sz="4" w:space="0" w:color="00000A"/>
              <w:bottom w:val="single" w:sz="4" w:space="0" w:color="00000A"/>
              <w:right w:val="single" w:sz="4" w:space="0" w:color="00000A"/>
            </w:tcBorders>
            <w:vAlign w:val="center"/>
          </w:tcPr>
          <w:p w14:paraId="55439832"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2</w:t>
            </w:r>
          </w:p>
        </w:tc>
      </w:tr>
    </w:tbl>
    <w:p w14:paraId="38247B08" w14:textId="77777777" w:rsidR="00C9435E" w:rsidRPr="00F85E4C" w:rsidRDefault="00C9435E" w:rsidP="00C9435E">
      <w:pPr>
        <w:jc w:val="both"/>
        <w:rPr>
          <w:rFonts w:cs="Calibri"/>
          <w:b/>
          <w:color w:val="auto"/>
          <w:lang w:val="hr-HR"/>
        </w:rPr>
      </w:pPr>
    </w:p>
    <w:p w14:paraId="6A90A590" w14:textId="1C1583F2" w:rsidR="00C9435E" w:rsidRPr="00F85E4C" w:rsidRDefault="00C9435E" w:rsidP="00C9435E">
      <w:pPr>
        <w:jc w:val="both"/>
        <w:rPr>
          <w:rFonts w:cs="Calibri"/>
          <w:bCs/>
          <w:color w:val="auto"/>
          <w:lang w:val="hr-HR" w:eastAsia="hr-HR"/>
        </w:rPr>
      </w:pPr>
      <w:r w:rsidRPr="00F85E4C">
        <w:rPr>
          <w:rFonts w:cs="Calibri"/>
          <w:b/>
          <w:color w:val="auto"/>
          <w:lang w:val="hr-HR"/>
        </w:rPr>
        <w:t>Folklorna riznica Zlatne žice Slavonije</w:t>
      </w:r>
      <w:r w:rsidRPr="00F85E4C">
        <w:rPr>
          <w:rFonts w:cs="Calibri"/>
          <w:bCs/>
          <w:color w:val="auto"/>
          <w:lang w:val="hr-HR"/>
        </w:rPr>
        <w:t xml:space="preserve"> - odnosi se projekt čija je svrha očuvanje tradicije kroz organizaciju folklorne večeri u sklopu festivala Zlatne žice Slavonije.</w:t>
      </w:r>
    </w:p>
    <w:p w14:paraId="4A2C8657" w14:textId="77777777" w:rsidR="00C9435E" w:rsidRPr="00F85E4C" w:rsidRDefault="00C9435E" w:rsidP="00C9435E">
      <w:pPr>
        <w:jc w:val="both"/>
        <w:rPr>
          <w:rFonts w:cs="Calibri"/>
          <w:bCs/>
          <w:color w:val="auto"/>
          <w:lang w:val="hr-HR"/>
        </w:rPr>
      </w:pPr>
    </w:p>
    <w:tbl>
      <w:tblPr>
        <w:tblW w:w="5001"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885"/>
        <w:gridCol w:w="1260"/>
        <w:gridCol w:w="1135"/>
        <w:gridCol w:w="1202"/>
        <w:gridCol w:w="1062"/>
        <w:gridCol w:w="1260"/>
        <w:gridCol w:w="1260"/>
      </w:tblGrid>
      <w:tr w:rsidR="008E0BC3" w:rsidRPr="00F85E4C" w14:paraId="1E2C9CB3" w14:textId="77777777" w:rsidTr="001B1DE2">
        <w:trPr>
          <w:trHeight w:val="697"/>
          <w:jc w:val="center"/>
        </w:trPr>
        <w:tc>
          <w:tcPr>
            <w:tcW w:w="1040" w:type="pct"/>
            <w:tcBorders>
              <w:top w:val="single" w:sz="4" w:space="0" w:color="00000A"/>
              <w:left w:val="single" w:sz="4" w:space="0" w:color="00000A"/>
              <w:bottom w:val="single" w:sz="4" w:space="0" w:color="00000A"/>
              <w:right w:val="single" w:sz="4" w:space="0" w:color="00000A"/>
            </w:tcBorders>
            <w:vAlign w:val="center"/>
            <w:hideMark/>
          </w:tcPr>
          <w:p w14:paraId="292A8934"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695" w:type="pct"/>
            <w:tcBorders>
              <w:top w:val="single" w:sz="4" w:space="0" w:color="00000A"/>
              <w:left w:val="single" w:sz="4" w:space="0" w:color="00000A"/>
              <w:bottom w:val="single" w:sz="4" w:space="0" w:color="00000A"/>
              <w:right w:val="single" w:sz="4" w:space="0" w:color="00000A"/>
            </w:tcBorders>
            <w:vAlign w:val="center"/>
            <w:hideMark/>
          </w:tcPr>
          <w:p w14:paraId="5FDE624F"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626" w:type="pct"/>
            <w:tcBorders>
              <w:top w:val="single" w:sz="4" w:space="0" w:color="00000A"/>
              <w:left w:val="single" w:sz="4" w:space="0" w:color="00000A"/>
              <w:bottom w:val="single" w:sz="4" w:space="0" w:color="00000A"/>
              <w:right w:val="single" w:sz="4" w:space="0" w:color="00000A"/>
            </w:tcBorders>
            <w:vAlign w:val="center"/>
            <w:hideMark/>
          </w:tcPr>
          <w:p w14:paraId="716E6968"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663" w:type="pct"/>
            <w:tcBorders>
              <w:top w:val="single" w:sz="4" w:space="0" w:color="00000A"/>
              <w:left w:val="single" w:sz="4" w:space="0" w:color="00000A"/>
              <w:bottom w:val="single" w:sz="4" w:space="0" w:color="00000A"/>
              <w:right w:val="single" w:sz="4" w:space="0" w:color="00000A"/>
            </w:tcBorders>
            <w:vAlign w:val="center"/>
            <w:hideMark/>
          </w:tcPr>
          <w:p w14:paraId="33CEAC86"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58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ABD605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69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E255393"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9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9041F2C"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663C7A38" w14:textId="77777777" w:rsidTr="001B1DE2">
        <w:trPr>
          <w:trHeight w:val="230"/>
          <w:jc w:val="center"/>
        </w:trPr>
        <w:tc>
          <w:tcPr>
            <w:tcW w:w="1040" w:type="pct"/>
            <w:tcBorders>
              <w:top w:val="single" w:sz="4" w:space="0" w:color="00000A"/>
              <w:left w:val="single" w:sz="4" w:space="0" w:color="00000A"/>
              <w:bottom w:val="single" w:sz="4" w:space="0" w:color="00000A"/>
              <w:right w:val="single" w:sz="4" w:space="0" w:color="00000A"/>
            </w:tcBorders>
            <w:vAlign w:val="center"/>
            <w:hideMark/>
          </w:tcPr>
          <w:p w14:paraId="30843DF8"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Broj održanih manifestacija</w:t>
            </w:r>
          </w:p>
        </w:tc>
        <w:tc>
          <w:tcPr>
            <w:tcW w:w="695" w:type="pct"/>
            <w:tcBorders>
              <w:top w:val="single" w:sz="4" w:space="0" w:color="00000A"/>
              <w:left w:val="single" w:sz="4" w:space="0" w:color="00000A"/>
              <w:bottom w:val="single" w:sz="4" w:space="0" w:color="00000A"/>
              <w:right w:val="single" w:sz="4" w:space="0" w:color="00000A"/>
            </w:tcBorders>
            <w:vAlign w:val="center"/>
            <w:hideMark/>
          </w:tcPr>
          <w:p w14:paraId="5C4A1CBF"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Održati folklornu večer u sklopu festivala ZŽS</w:t>
            </w:r>
          </w:p>
        </w:tc>
        <w:tc>
          <w:tcPr>
            <w:tcW w:w="626" w:type="pct"/>
            <w:tcBorders>
              <w:top w:val="single" w:sz="4" w:space="0" w:color="00000A"/>
              <w:left w:val="single" w:sz="4" w:space="0" w:color="00000A"/>
              <w:bottom w:val="single" w:sz="4" w:space="0" w:color="00000A"/>
              <w:right w:val="single" w:sz="4" w:space="0" w:color="00000A"/>
            </w:tcBorders>
            <w:vAlign w:val="center"/>
            <w:hideMark/>
          </w:tcPr>
          <w:p w14:paraId="223DBA6F"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w:t>
            </w:r>
          </w:p>
        </w:tc>
        <w:tc>
          <w:tcPr>
            <w:tcW w:w="663" w:type="pct"/>
            <w:tcBorders>
              <w:top w:val="single" w:sz="4" w:space="0" w:color="00000A"/>
              <w:left w:val="single" w:sz="4" w:space="0" w:color="00000A"/>
              <w:bottom w:val="single" w:sz="4" w:space="0" w:color="00000A"/>
              <w:right w:val="single" w:sz="4" w:space="0" w:color="00000A"/>
            </w:tcBorders>
            <w:vAlign w:val="center"/>
            <w:hideMark/>
          </w:tcPr>
          <w:p w14:paraId="3525EF2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586" w:type="pct"/>
            <w:tcBorders>
              <w:top w:val="single" w:sz="4" w:space="0" w:color="00000A"/>
              <w:left w:val="single" w:sz="4" w:space="0" w:color="00000A"/>
              <w:bottom w:val="single" w:sz="4" w:space="0" w:color="00000A"/>
              <w:right w:val="single" w:sz="4" w:space="0" w:color="00000A"/>
            </w:tcBorders>
            <w:vAlign w:val="center"/>
            <w:hideMark/>
          </w:tcPr>
          <w:p w14:paraId="0B542879"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695" w:type="pct"/>
            <w:tcBorders>
              <w:top w:val="single" w:sz="4" w:space="0" w:color="00000A"/>
              <w:left w:val="single" w:sz="4" w:space="0" w:color="00000A"/>
              <w:bottom w:val="single" w:sz="4" w:space="0" w:color="00000A"/>
              <w:right w:val="single" w:sz="4" w:space="0" w:color="00000A"/>
            </w:tcBorders>
            <w:vAlign w:val="center"/>
          </w:tcPr>
          <w:p w14:paraId="36A16F1E"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695" w:type="pct"/>
            <w:tcBorders>
              <w:top w:val="single" w:sz="4" w:space="0" w:color="00000A"/>
              <w:left w:val="single" w:sz="4" w:space="0" w:color="00000A"/>
              <w:bottom w:val="single" w:sz="4" w:space="0" w:color="00000A"/>
              <w:right w:val="single" w:sz="4" w:space="0" w:color="00000A"/>
            </w:tcBorders>
            <w:vAlign w:val="center"/>
            <w:hideMark/>
          </w:tcPr>
          <w:p w14:paraId="6A309E79"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0</w:t>
            </w:r>
          </w:p>
        </w:tc>
      </w:tr>
    </w:tbl>
    <w:p w14:paraId="3929B69F" w14:textId="77777777" w:rsidR="00C9435E" w:rsidRPr="00F85E4C" w:rsidRDefault="00C9435E" w:rsidP="00C9435E">
      <w:pPr>
        <w:jc w:val="both"/>
        <w:rPr>
          <w:rFonts w:cs="Calibri"/>
          <w:b/>
          <w:color w:val="auto"/>
          <w:lang w:val="hr-HR"/>
        </w:rPr>
      </w:pPr>
    </w:p>
    <w:p w14:paraId="104FCA68" w14:textId="77777777" w:rsidR="00C9435E" w:rsidRPr="00F85E4C" w:rsidRDefault="00C9435E" w:rsidP="00C9435E">
      <w:pPr>
        <w:jc w:val="both"/>
        <w:rPr>
          <w:rFonts w:cs="Calibri"/>
          <w:bCs/>
          <w:color w:val="auto"/>
          <w:lang w:val="hr-HR" w:eastAsia="hr-HR"/>
        </w:rPr>
      </w:pPr>
      <w:r w:rsidRPr="00F85E4C">
        <w:rPr>
          <w:rFonts w:cs="Calibri"/>
          <w:b/>
          <w:color w:val="auto"/>
          <w:lang w:val="hr-HR"/>
        </w:rPr>
        <w:t xml:space="preserve">Zlatne žice Slavonije </w:t>
      </w:r>
      <w:r w:rsidRPr="00F85E4C">
        <w:rPr>
          <w:rFonts w:cs="Calibri"/>
          <w:bCs/>
          <w:color w:val="auto"/>
          <w:lang w:val="hr-HR"/>
        </w:rPr>
        <w:t>– odnosi se na festival tamburaške i zabavne glazbe koji ima za cilj pružiti kvalitetan kulturno – glazbeni sadržaj stanovništvu i široj okolici. Održava se u rujnu 2025. godine, a u ovom izvještajnom razdoblju nastali su rashodi za pripremu festivala.</w:t>
      </w:r>
    </w:p>
    <w:p w14:paraId="6014A6AF" w14:textId="77777777" w:rsidR="00C9435E" w:rsidRPr="00F85E4C" w:rsidRDefault="00C9435E" w:rsidP="00C9435E">
      <w:pPr>
        <w:jc w:val="both"/>
        <w:rPr>
          <w:rFonts w:cs="Calibri"/>
          <w:bCs/>
          <w:color w:val="auto"/>
          <w:lang w:val="hr-HR" w:eastAsia="hr-HR"/>
        </w:rPr>
      </w:pPr>
    </w:p>
    <w:tbl>
      <w:tblPr>
        <w:tblW w:w="4999"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893"/>
        <w:gridCol w:w="1263"/>
        <w:gridCol w:w="1134"/>
        <w:gridCol w:w="1134"/>
        <w:gridCol w:w="1134"/>
        <w:gridCol w:w="1252"/>
        <w:gridCol w:w="1250"/>
      </w:tblGrid>
      <w:tr w:rsidR="008E0BC3" w:rsidRPr="00F85E4C" w14:paraId="05596745" w14:textId="77777777" w:rsidTr="001B1DE2">
        <w:trPr>
          <w:trHeight w:val="697"/>
          <w:jc w:val="center"/>
        </w:trPr>
        <w:tc>
          <w:tcPr>
            <w:tcW w:w="1044" w:type="pct"/>
            <w:tcBorders>
              <w:top w:val="single" w:sz="4" w:space="0" w:color="00000A"/>
              <w:left w:val="single" w:sz="4" w:space="0" w:color="00000A"/>
              <w:bottom w:val="single" w:sz="4" w:space="0" w:color="00000A"/>
              <w:right w:val="single" w:sz="4" w:space="0" w:color="00000A"/>
            </w:tcBorders>
            <w:vAlign w:val="center"/>
            <w:hideMark/>
          </w:tcPr>
          <w:p w14:paraId="134B7C8A"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697" w:type="pct"/>
            <w:tcBorders>
              <w:top w:val="single" w:sz="4" w:space="0" w:color="00000A"/>
              <w:left w:val="single" w:sz="4" w:space="0" w:color="00000A"/>
              <w:bottom w:val="single" w:sz="4" w:space="0" w:color="00000A"/>
              <w:right w:val="single" w:sz="4" w:space="0" w:color="00000A"/>
            </w:tcBorders>
            <w:vAlign w:val="center"/>
            <w:hideMark/>
          </w:tcPr>
          <w:p w14:paraId="51F5825D"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626" w:type="pct"/>
            <w:tcBorders>
              <w:top w:val="single" w:sz="4" w:space="0" w:color="00000A"/>
              <w:left w:val="single" w:sz="4" w:space="0" w:color="00000A"/>
              <w:bottom w:val="single" w:sz="4" w:space="0" w:color="00000A"/>
              <w:right w:val="single" w:sz="4" w:space="0" w:color="00000A"/>
            </w:tcBorders>
            <w:vAlign w:val="center"/>
            <w:hideMark/>
          </w:tcPr>
          <w:p w14:paraId="5297078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626" w:type="pct"/>
            <w:tcBorders>
              <w:top w:val="single" w:sz="4" w:space="0" w:color="00000A"/>
              <w:left w:val="single" w:sz="4" w:space="0" w:color="00000A"/>
              <w:bottom w:val="single" w:sz="4" w:space="0" w:color="00000A"/>
              <w:right w:val="single" w:sz="4" w:space="0" w:color="00000A"/>
            </w:tcBorders>
            <w:vAlign w:val="center"/>
            <w:hideMark/>
          </w:tcPr>
          <w:p w14:paraId="07085C13"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62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6C107D0"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69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6559846"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9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CBF6382"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346A8F77" w14:textId="77777777" w:rsidTr="001B1DE2">
        <w:trPr>
          <w:trHeight w:val="230"/>
          <w:jc w:val="center"/>
        </w:trPr>
        <w:tc>
          <w:tcPr>
            <w:tcW w:w="1044" w:type="pct"/>
            <w:tcBorders>
              <w:top w:val="single" w:sz="4" w:space="0" w:color="00000A"/>
              <w:left w:val="single" w:sz="4" w:space="0" w:color="00000A"/>
              <w:bottom w:val="single" w:sz="4" w:space="0" w:color="00000A"/>
              <w:right w:val="single" w:sz="4" w:space="0" w:color="00000A"/>
            </w:tcBorders>
            <w:vAlign w:val="center"/>
            <w:hideMark/>
          </w:tcPr>
          <w:p w14:paraId="51DB6B0D"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Broj održanih manifestacija</w:t>
            </w:r>
          </w:p>
        </w:tc>
        <w:tc>
          <w:tcPr>
            <w:tcW w:w="697" w:type="pct"/>
            <w:tcBorders>
              <w:top w:val="single" w:sz="4" w:space="0" w:color="00000A"/>
              <w:left w:val="single" w:sz="4" w:space="0" w:color="00000A"/>
              <w:bottom w:val="single" w:sz="4" w:space="0" w:color="00000A"/>
              <w:right w:val="single" w:sz="4" w:space="0" w:color="00000A"/>
            </w:tcBorders>
            <w:vAlign w:val="center"/>
            <w:hideMark/>
          </w:tcPr>
          <w:p w14:paraId="69A6B945"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Održati festival Zlatne žice Slavonije</w:t>
            </w:r>
          </w:p>
        </w:tc>
        <w:tc>
          <w:tcPr>
            <w:tcW w:w="626" w:type="pct"/>
            <w:tcBorders>
              <w:top w:val="single" w:sz="4" w:space="0" w:color="00000A"/>
              <w:left w:val="single" w:sz="4" w:space="0" w:color="00000A"/>
              <w:bottom w:val="single" w:sz="4" w:space="0" w:color="00000A"/>
              <w:right w:val="single" w:sz="4" w:space="0" w:color="00000A"/>
            </w:tcBorders>
            <w:vAlign w:val="center"/>
            <w:hideMark/>
          </w:tcPr>
          <w:p w14:paraId="3C1E8D51"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 xml:space="preserve">Broj </w:t>
            </w:r>
          </w:p>
        </w:tc>
        <w:tc>
          <w:tcPr>
            <w:tcW w:w="626" w:type="pct"/>
            <w:tcBorders>
              <w:top w:val="single" w:sz="4" w:space="0" w:color="00000A"/>
              <w:left w:val="single" w:sz="4" w:space="0" w:color="00000A"/>
              <w:bottom w:val="single" w:sz="4" w:space="0" w:color="00000A"/>
              <w:right w:val="single" w:sz="4" w:space="0" w:color="00000A"/>
            </w:tcBorders>
            <w:vAlign w:val="center"/>
            <w:hideMark/>
          </w:tcPr>
          <w:p w14:paraId="7B2042ED"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2</w:t>
            </w:r>
          </w:p>
        </w:tc>
        <w:tc>
          <w:tcPr>
            <w:tcW w:w="626" w:type="pct"/>
            <w:tcBorders>
              <w:top w:val="single" w:sz="4" w:space="0" w:color="00000A"/>
              <w:left w:val="single" w:sz="4" w:space="0" w:color="00000A"/>
              <w:bottom w:val="single" w:sz="4" w:space="0" w:color="00000A"/>
              <w:right w:val="single" w:sz="4" w:space="0" w:color="00000A"/>
            </w:tcBorders>
            <w:vAlign w:val="center"/>
            <w:hideMark/>
          </w:tcPr>
          <w:p w14:paraId="1FB46A8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691" w:type="pct"/>
            <w:tcBorders>
              <w:top w:val="single" w:sz="4" w:space="0" w:color="00000A"/>
              <w:left w:val="single" w:sz="4" w:space="0" w:color="00000A"/>
              <w:bottom w:val="single" w:sz="4" w:space="0" w:color="00000A"/>
              <w:right w:val="single" w:sz="4" w:space="0" w:color="00000A"/>
            </w:tcBorders>
            <w:vAlign w:val="center"/>
          </w:tcPr>
          <w:p w14:paraId="676743DC"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691" w:type="pct"/>
            <w:tcBorders>
              <w:top w:val="single" w:sz="4" w:space="0" w:color="00000A"/>
              <w:left w:val="single" w:sz="4" w:space="0" w:color="00000A"/>
              <w:bottom w:val="single" w:sz="4" w:space="0" w:color="00000A"/>
              <w:right w:val="single" w:sz="4" w:space="0" w:color="00000A"/>
            </w:tcBorders>
            <w:vAlign w:val="center"/>
            <w:hideMark/>
          </w:tcPr>
          <w:p w14:paraId="7FA33D10"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0</w:t>
            </w:r>
          </w:p>
        </w:tc>
      </w:tr>
    </w:tbl>
    <w:p w14:paraId="770E9D6C" w14:textId="77777777" w:rsidR="00C9435E" w:rsidRPr="00F85E4C" w:rsidRDefault="00C9435E" w:rsidP="00C9435E">
      <w:pPr>
        <w:jc w:val="both"/>
        <w:rPr>
          <w:rFonts w:cs="Calibri"/>
          <w:b/>
          <w:color w:val="auto"/>
          <w:lang w:val="hr-HR"/>
        </w:rPr>
      </w:pPr>
    </w:p>
    <w:p w14:paraId="06BA263C" w14:textId="77777777" w:rsidR="00C9435E" w:rsidRPr="00F85E4C" w:rsidRDefault="00C9435E" w:rsidP="00C9435E">
      <w:pPr>
        <w:jc w:val="both"/>
        <w:rPr>
          <w:rFonts w:cs="Calibri"/>
          <w:bCs/>
          <w:color w:val="auto"/>
          <w:lang w:val="hr-HR" w:eastAsia="hr-HR"/>
        </w:rPr>
      </w:pPr>
      <w:r w:rsidRPr="00F85E4C">
        <w:rPr>
          <w:rFonts w:cs="Calibri"/>
          <w:b/>
          <w:color w:val="auto"/>
          <w:lang w:val="hr-HR"/>
        </w:rPr>
        <w:t>Projekt Urban festival</w:t>
      </w:r>
      <w:r w:rsidRPr="00F85E4C">
        <w:rPr>
          <w:rFonts w:cs="Calibri"/>
          <w:bCs/>
          <w:color w:val="auto"/>
          <w:lang w:val="hr-HR"/>
        </w:rPr>
        <w:t xml:space="preserve"> - odnosi se na festival urbane glazbe koji provodi udruga Big Band. Projekt je održan krajem lipnja 2025. godine. Realizirano je pola planiranih sredstava u ovom izvještajnom razdoblju, a preostala sredstva u idućem.</w:t>
      </w:r>
    </w:p>
    <w:p w14:paraId="2E5971C9" w14:textId="77777777" w:rsidR="00C9435E" w:rsidRPr="00F85E4C" w:rsidRDefault="00C9435E" w:rsidP="00C9435E">
      <w:pPr>
        <w:jc w:val="both"/>
        <w:rPr>
          <w:rFonts w:cs="Calibri"/>
          <w:bCs/>
          <w:color w:val="auto"/>
          <w:lang w:val="hr-HR" w:eastAsia="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05"/>
        <w:gridCol w:w="1270"/>
        <w:gridCol w:w="1144"/>
        <w:gridCol w:w="1147"/>
        <w:gridCol w:w="1138"/>
        <w:gridCol w:w="1229"/>
        <w:gridCol w:w="1229"/>
      </w:tblGrid>
      <w:tr w:rsidR="008E0BC3" w:rsidRPr="00F85E4C" w14:paraId="0C481FA0" w14:textId="77777777" w:rsidTr="001B1DE2">
        <w:trPr>
          <w:trHeight w:val="697"/>
          <w:jc w:val="center"/>
        </w:trPr>
        <w:tc>
          <w:tcPr>
            <w:tcW w:w="1051" w:type="pct"/>
            <w:tcBorders>
              <w:top w:val="single" w:sz="4" w:space="0" w:color="00000A"/>
              <w:left w:val="single" w:sz="4" w:space="0" w:color="00000A"/>
              <w:bottom w:val="single" w:sz="4" w:space="0" w:color="00000A"/>
              <w:right w:val="single" w:sz="4" w:space="0" w:color="00000A"/>
            </w:tcBorders>
            <w:vAlign w:val="center"/>
            <w:hideMark/>
          </w:tcPr>
          <w:p w14:paraId="386F0962"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701" w:type="pct"/>
            <w:tcBorders>
              <w:top w:val="single" w:sz="4" w:space="0" w:color="00000A"/>
              <w:left w:val="single" w:sz="4" w:space="0" w:color="00000A"/>
              <w:bottom w:val="single" w:sz="4" w:space="0" w:color="00000A"/>
              <w:right w:val="single" w:sz="4" w:space="0" w:color="00000A"/>
            </w:tcBorders>
            <w:vAlign w:val="center"/>
            <w:hideMark/>
          </w:tcPr>
          <w:p w14:paraId="16C7B48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631" w:type="pct"/>
            <w:tcBorders>
              <w:top w:val="single" w:sz="4" w:space="0" w:color="00000A"/>
              <w:left w:val="single" w:sz="4" w:space="0" w:color="00000A"/>
              <w:bottom w:val="single" w:sz="4" w:space="0" w:color="00000A"/>
              <w:right w:val="single" w:sz="4" w:space="0" w:color="00000A"/>
            </w:tcBorders>
            <w:vAlign w:val="center"/>
            <w:hideMark/>
          </w:tcPr>
          <w:p w14:paraId="06650379"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633" w:type="pct"/>
            <w:tcBorders>
              <w:top w:val="single" w:sz="4" w:space="0" w:color="00000A"/>
              <w:left w:val="single" w:sz="4" w:space="0" w:color="00000A"/>
              <w:bottom w:val="single" w:sz="4" w:space="0" w:color="00000A"/>
              <w:right w:val="single" w:sz="4" w:space="0" w:color="00000A"/>
            </w:tcBorders>
            <w:vAlign w:val="center"/>
            <w:hideMark/>
          </w:tcPr>
          <w:p w14:paraId="6C42F26D"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62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F5B25A6"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67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6C03A6E"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7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8E61BB"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258DB801" w14:textId="77777777" w:rsidTr="001B1DE2">
        <w:trPr>
          <w:trHeight w:val="230"/>
          <w:jc w:val="center"/>
        </w:trPr>
        <w:tc>
          <w:tcPr>
            <w:tcW w:w="1051" w:type="pct"/>
            <w:tcBorders>
              <w:top w:val="single" w:sz="4" w:space="0" w:color="00000A"/>
              <w:left w:val="single" w:sz="4" w:space="0" w:color="00000A"/>
              <w:bottom w:val="single" w:sz="4" w:space="0" w:color="00000A"/>
              <w:right w:val="single" w:sz="4" w:space="0" w:color="00000A"/>
            </w:tcBorders>
            <w:vAlign w:val="center"/>
            <w:hideMark/>
          </w:tcPr>
          <w:p w14:paraId="45F1E4B0"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Broj održanih manifestacija</w:t>
            </w:r>
          </w:p>
        </w:tc>
        <w:tc>
          <w:tcPr>
            <w:tcW w:w="701" w:type="pct"/>
            <w:tcBorders>
              <w:top w:val="single" w:sz="4" w:space="0" w:color="00000A"/>
              <w:left w:val="single" w:sz="4" w:space="0" w:color="00000A"/>
              <w:bottom w:val="single" w:sz="4" w:space="0" w:color="00000A"/>
              <w:right w:val="single" w:sz="4" w:space="0" w:color="00000A"/>
            </w:tcBorders>
            <w:vAlign w:val="center"/>
            <w:hideMark/>
          </w:tcPr>
          <w:p w14:paraId="6BDF0A2D"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Održati festival jazz glazbe</w:t>
            </w:r>
          </w:p>
        </w:tc>
        <w:tc>
          <w:tcPr>
            <w:tcW w:w="631" w:type="pct"/>
            <w:tcBorders>
              <w:top w:val="single" w:sz="4" w:space="0" w:color="00000A"/>
              <w:left w:val="single" w:sz="4" w:space="0" w:color="00000A"/>
              <w:bottom w:val="single" w:sz="4" w:space="0" w:color="00000A"/>
              <w:right w:val="single" w:sz="4" w:space="0" w:color="00000A"/>
            </w:tcBorders>
            <w:vAlign w:val="center"/>
            <w:hideMark/>
          </w:tcPr>
          <w:p w14:paraId="6696632C"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 xml:space="preserve">Broj </w:t>
            </w:r>
          </w:p>
        </w:tc>
        <w:tc>
          <w:tcPr>
            <w:tcW w:w="633" w:type="pct"/>
            <w:tcBorders>
              <w:top w:val="single" w:sz="4" w:space="0" w:color="00000A"/>
              <w:left w:val="single" w:sz="4" w:space="0" w:color="00000A"/>
              <w:bottom w:val="single" w:sz="4" w:space="0" w:color="00000A"/>
              <w:right w:val="single" w:sz="4" w:space="0" w:color="00000A"/>
            </w:tcBorders>
            <w:vAlign w:val="center"/>
            <w:hideMark/>
          </w:tcPr>
          <w:p w14:paraId="32676E8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628" w:type="pct"/>
            <w:tcBorders>
              <w:top w:val="single" w:sz="4" w:space="0" w:color="00000A"/>
              <w:left w:val="single" w:sz="4" w:space="0" w:color="00000A"/>
              <w:bottom w:val="single" w:sz="4" w:space="0" w:color="00000A"/>
              <w:right w:val="single" w:sz="4" w:space="0" w:color="00000A"/>
            </w:tcBorders>
            <w:vAlign w:val="center"/>
            <w:hideMark/>
          </w:tcPr>
          <w:p w14:paraId="4507AE7F"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678" w:type="pct"/>
            <w:tcBorders>
              <w:top w:val="single" w:sz="4" w:space="0" w:color="00000A"/>
              <w:left w:val="single" w:sz="4" w:space="0" w:color="00000A"/>
              <w:bottom w:val="single" w:sz="4" w:space="0" w:color="00000A"/>
              <w:right w:val="single" w:sz="4" w:space="0" w:color="00000A"/>
            </w:tcBorders>
            <w:vAlign w:val="center"/>
          </w:tcPr>
          <w:p w14:paraId="52BE113B"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678" w:type="pct"/>
            <w:tcBorders>
              <w:top w:val="single" w:sz="4" w:space="0" w:color="00000A"/>
              <w:left w:val="single" w:sz="4" w:space="0" w:color="00000A"/>
              <w:bottom w:val="single" w:sz="4" w:space="0" w:color="00000A"/>
              <w:right w:val="single" w:sz="4" w:space="0" w:color="00000A"/>
            </w:tcBorders>
            <w:vAlign w:val="center"/>
            <w:hideMark/>
          </w:tcPr>
          <w:p w14:paraId="60A7EF21"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r>
    </w:tbl>
    <w:p w14:paraId="48D8D13C" w14:textId="77777777" w:rsidR="00C9435E" w:rsidRPr="00F85E4C" w:rsidRDefault="00C9435E" w:rsidP="00C9435E">
      <w:pPr>
        <w:jc w:val="both"/>
        <w:rPr>
          <w:rFonts w:cs="Calibri"/>
          <w:b/>
          <w:color w:val="auto"/>
          <w:lang w:val="hr-HR"/>
        </w:rPr>
      </w:pPr>
    </w:p>
    <w:p w14:paraId="40DFC097" w14:textId="77777777" w:rsidR="00C9435E" w:rsidRPr="00F85E4C" w:rsidRDefault="00C9435E" w:rsidP="00C9435E">
      <w:pPr>
        <w:jc w:val="both"/>
        <w:rPr>
          <w:rFonts w:cs="Calibri"/>
          <w:bCs/>
          <w:color w:val="auto"/>
          <w:lang w:val="hr-HR" w:eastAsia="hr-HR"/>
        </w:rPr>
      </w:pPr>
      <w:r w:rsidRPr="00F85E4C">
        <w:rPr>
          <w:rFonts w:cs="Calibri"/>
          <w:b/>
          <w:color w:val="auto"/>
          <w:lang w:val="hr-HR"/>
        </w:rPr>
        <w:t>Projekt Dance World Cup</w:t>
      </w:r>
      <w:r w:rsidRPr="00F85E4C">
        <w:rPr>
          <w:rFonts w:cs="Calibri"/>
          <w:bCs/>
          <w:color w:val="auto"/>
          <w:lang w:val="hr-HR"/>
        </w:rPr>
        <w:t xml:space="preserve"> - odnosi se na natjecanje – kvalifikacije za svjetski plesni kup u Požegi koji provodi udruga Plesni klub Boa, a održan je u ožujku 2025. godine.</w:t>
      </w:r>
    </w:p>
    <w:p w14:paraId="62EC39DE" w14:textId="77777777" w:rsidR="00C9435E" w:rsidRPr="00F85E4C" w:rsidRDefault="00C9435E" w:rsidP="00C9435E">
      <w:pPr>
        <w:jc w:val="both"/>
        <w:rPr>
          <w:rFonts w:cs="Calibri"/>
          <w:b/>
          <w:color w:val="auto"/>
          <w:sz w:val="20"/>
          <w:szCs w:val="20"/>
          <w:lang w:val="hr-HR"/>
        </w:rPr>
      </w:pPr>
    </w:p>
    <w:p w14:paraId="4C17E03E" w14:textId="77777777" w:rsidR="002530FF" w:rsidRPr="00F85E4C" w:rsidRDefault="002530FF" w:rsidP="00C9435E">
      <w:pPr>
        <w:jc w:val="both"/>
        <w:rPr>
          <w:rFonts w:cs="Calibri"/>
          <w:b/>
          <w:color w:val="auto"/>
          <w:sz w:val="20"/>
          <w:szCs w:val="20"/>
          <w:lang w:val="hr-HR"/>
        </w:rPr>
      </w:pPr>
    </w:p>
    <w:p w14:paraId="38E7C91E" w14:textId="77777777" w:rsidR="002530FF" w:rsidRPr="00F85E4C" w:rsidRDefault="002530FF" w:rsidP="00C9435E">
      <w:pPr>
        <w:jc w:val="both"/>
        <w:rPr>
          <w:rFonts w:cs="Calibri"/>
          <w:b/>
          <w:color w:val="auto"/>
          <w:sz w:val="20"/>
          <w:szCs w:val="20"/>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29"/>
        <w:gridCol w:w="1287"/>
        <w:gridCol w:w="1031"/>
        <w:gridCol w:w="1289"/>
        <w:gridCol w:w="1158"/>
        <w:gridCol w:w="1185"/>
        <w:gridCol w:w="1183"/>
      </w:tblGrid>
      <w:tr w:rsidR="008E0BC3" w:rsidRPr="00F85E4C" w14:paraId="66A6D5F6" w14:textId="77777777" w:rsidTr="001B1DE2">
        <w:trPr>
          <w:trHeight w:val="697"/>
          <w:jc w:val="center"/>
        </w:trPr>
        <w:tc>
          <w:tcPr>
            <w:tcW w:w="1064" w:type="pct"/>
            <w:tcBorders>
              <w:top w:val="single" w:sz="4" w:space="0" w:color="00000A"/>
              <w:left w:val="single" w:sz="4" w:space="0" w:color="00000A"/>
              <w:bottom w:val="single" w:sz="4" w:space="0" w:color="00000A"/>
              <w:right w:val="single" w:sz="4" w:space="0" w:color="00000A"/>
            </w:tcBorders>
            <w:vAlign w:val="center"/>
            <w:hideMark/>
          </w:tcPr>
          <w:p w14:paraId="1B74F1C3"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710" w:type="pct"/>
            <w:tcBorders>
              <w:top w:val="single" w:sz="4" w:space="0" w:color="00000A"/>
              <w:left w:val="single" w:sz="4" w:space="0" w:color="00000A"/>
              <w:bottom w:val="single" w:sz="4" w:space="0" w:color="00000A"/>
              <w:right w:val="single" w:sz="4" w:space="0" w:color="00000A"/>
            </w:tcBorders>
            <w:vAlign w:val="center"/>
            <w:hideMark/>
          </w:tcPr>
          <w:p w14:paraId="706B7FD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569" w:type="pct"/>
            <w:tcBorders>
              <w:top w:val="single" w:sz="4" w:space="0" w:color="00000A"/>
              <w:left w:val="single" w:sz="4" w:space="0" w:color="00000A"/>
              <w:bottom w:val="single" w:sz="4" w:space="0" w:color="00000A"/>
              <w:right w:val="single" w:sz="4" w:space="0" w:color="00000A"/>
            </w:tcBorders>
            <w:vAlign w:val="center"/>
            <w:hideMark/>
          </w:tcPr>
          <w:p w14:paraId="6713FED8"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711" w:type="pct"/>
            <w:tcBorders>
              <w:top w:val="single" w:sz="4" w:space="0" w:color="00000A"/>
              <w:left w:val="single" w:sz="4" w:space="0" w:color="00000A"/>
              <w:bottom w:val="single" w:sz="4" w:space="0" w:color="00000A"/>
              <w:right w:val="single" w:sz="4" w:space="0" w:color="00000A"/>
            </w:tcBorders>
            <w:vAlign w:val="center"/>
            <w:hideMark/>
          </w:tcPr>
          <w:p w14:paraId="0524970A"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63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7C303B1"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65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F718BD2"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5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20DCE0F"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6CE2B9B7" w14:textId="77777777" w:rsidTr="001B1DE2">
        <w:trPr>
          <w:trHeight w:val="230"/>
          <w:jc w:val="center"/>
        </w:trPr>
        <w:tc>
          <w:tcPr>
            <w:tcW w:w="1064" w:type="pct"/>
            <w:tcBorders>
              <w:top w:val="single" w:sz="4" w:space="0" w:color="00000A"/>
              <w:left w:val="single" w:sz="4" w:space="0" w:color="00000A"/>
              <w:bottom w:val="single" w:sz="4" w:space="0" w:color="00000A"/>
              <w:right w:val="single" w:sz="4" w:space="0" w:color="00000A"/>
            </w:tcBorders>
            <w:vAlign w:val="center"/>
            <w:hideMark/>
          </w:tcPr>
          <w:p w14:paraId="296B2745"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Broj održanih manifestacija</w:t>
            </w:r>
          </w:p>
        </w:tc>
        <w:tc>
          <w:tcPr>
            <w:tcW w:w="710" w:type="pct"/>
            <w:tcBorders>
              <w:top w:val="single" w:sz="4" w:space="0" w:color="00000A"/>
              <w:left w:val="single" w:sz="4" w:space="0" w:color="00000A"/>
              <w:bottom w:val="single" w:sz="4" w:space="0" w:color="00000A"/>
              <w:right w:val="single" w:sz="4" w:space="0" w:color="00000A"/>
            </w:tcBorders>
            <w:vAlign w:val="center"/>
            <w:hideMark/>
          </w:tcPr>
          <w:p w14:paraId="0ECE57F0"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Održati natjecanje – kvalifikacije za svjetski plesni kup</w:t>
            </w:r>
          </w:p>
        </w:tc>
        <w:tc>
          <w:tcPr>
            <w:tcW w:w="569" w:type="pct"/>
            <w:tcBorders>
              <w:top w:val="single" w:sz="4" w:space="0" w:color="00000A"/>
              <w:left w:val="single" w:sz="4" w:space="0" w:color="00000A"/>
              <w:bottom w:val="single" w:sz="4" w:space="0" w:color="00000A"/>
              <w:right w:val="single" w:sz="4" w:space="0" w:color="00000A"/>
            </w:tcBorders>
            <w:vAlign w:val="center"/>
            <w:hideMark/>
          </w:tcPr>
          <w:p w14:paraId="1D104BCF"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 xml:space="preserve">Broj </w:t>
            </w:r>
          </w:p>
        </w:tc>
        <w:tc>
          <w:tcPr>
            <w:tcW w:w="711" w:type="pct"/>
            <w:tcBorders>
              <w:top w:val="single" w:sz="4" w:space="0" w:color="00000A"/>
              <w:left w:val="single" w:sz="4" w:space="0" w:color="00000A"/>
              <w:bottom w:val="single" w:sz="4" w:space="0" w:color="00000A"/>
              <w:right w:val="single" w:sz="4" w:space="0" w:color="00000A"/>
            </w:tcBorders>
            <w:vAlign w:val="center"/>
            <w:hideMark/>
          </w:tcPr>
          <w:p w14:paraId="153911D4"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639" w:type="pct"/>
            <w:tcBorders>
              <w:top w:val="single" w:sz="4" w:space="0" w:color="00000A"/>
              <w:left w:val="single" w:sz="4" w:space="0" w:color="00000A"/>
              <w:bottom w:val="single" w:sz="4" w:space="0" w:color="00000A"/>
              <w:right w:val="single" w:sz="4" w:space="0" w:color="00000A"/>
            </w:tcBorders>
            <w:vAlign w:val="center"/>
          </w:tcPr>
          <w:p w14:paraId="496DAC62"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654" w:type="pct"/>
            <w:tcBorders>
              <w:top w:val="single" w:sz="4" w:space="0" w:color="00000A"/>
              <w:left w:val="single" w:sz="4" w:space="0" w:color="00000A"/>
              <w:bottom w:val="single" w:sz="4" w:space="0" w:color="00000A"/>
              <w:right w:val="single" w:sz="4" w:space="0" w:color="00000A"/>
            </w:tcBorders>
            <w:vAlign w:val="center"/>
          </w:tcPr>
          <w:p w14:paraId="0F7B188D"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653" w:type="pct"/>
            <w:tcBorders>
              <w:top w:val="single" w:sz="4" w:space="0" w:color="00000A"/>
              <w:left w:val="single" w:sz="4" w:space="0" w:color="00000A"/>
              <w:bottom w:val="single" w:sz="4" w:space="0" w:color="00000A"/>
              <w:right w:val="single" w:sz="4" w:space="0" w:color="00000A"/>
            </w:tcBorders>
            <w:vAlign w:val="center"/>
          </w:tcPr>
          <w:p w14:paraId="006990C0"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r>
    </w:tbl>
    <w:p w14:paraId="50FB8283" w14:textId="77777777" w:rsidR="00C9435E" w:rsidRPr="00F85E4C" w:rsidRDefault="00C9435E" w:rsidP="00C9435E">
      <w:pPr>
        <w:jc w:val="both"/>
        <w:rPr>
          <w:rFonts w:cs="Calibri"/>
          <w:b/>
          <w:color w:val="auto"/>
          <w:lang w:val="hr-HR"/>
        </w:rPr>
      </w:pPr>
    </w:p>
    <w:p w14:paraId="5BCACC81" w14:textId="77777777" w:rsidR="00C9435E" w:rsidRPr="00F85E4C" w:rsidRDefault="00C9435E" w:rsidP="00C9435E">
      <w:pPr>
        <w:suppressAutoHyphens w:val="0"/>
        <w:jc w:val="both"/>
        <w:rPr>
          <w:rFonts w:eastAsia="Times New Roman" w:cs="Calibri"/>
          <w:color w:val="auto"/>
          <w:lang w:val="hr-HR" w:eastAsia="hr-HR"/>
        </w:rPr>
      </w:pPr>
      <w:r w:rsidRPr="00F85E4C">
        <w:rPr>
          <w:rFonts w:eastAsia="Times New Roman" w:cs="Calibri"/>
          <w:b/>
          <w:bCs/>
          <w:color w:val="auto"/>
          <w:lang w:val="hr-HR" w:eastAsia="hr-HR"/>
        </w:rPr>
        <w:t xml:space="preserve">Projekt Koncert ispred katedrale </w:t>
      </w:r>
      <w:r w:rsidRPr="00F85E4C">
        <w:rPr>
          <w:rFonts w:eastAsia="Times New Roman" w:cs="Calibri"/>
          <w:color w:val="auto"/>
          <w:lang w:val="hr-HR" w:eastAsia="hr-HR"/>
        </w:rPr>
        <w:t xml:space="preserve">odnosi se na koncert učenika i profesora Glazbene škole Požega na otvorenom, na Trgu sv. Terezije Avilske u Požegi. Zbog loših vremenskih uvjeta koncert je premješten </w:t>
      </w:r>
      <w:r w:rsidRPr="00F85E4C">
        <w:rPr>
          <w:rFonts w:eastAsia="Times New Roman" w:cs="Calibri"/>
          <w:color w:val="auto"/>
          <w:lang w:val="hr-HR" w:eastAsia="hr-HR"/>
        </w:rPr>
        <w:lastRenderedPageBreak/>
        <w:t xml:space="preserve">u Koncertnu dvoranu Glazbene škole Požega i održan u svibnju 2025. godine, a sredstva nisu realizirana u izvještajnom razdoblju. </w:t>
      </w:r>
    </w:p>
    <w:p w14:paraId="0E1466CE" w14:textId="77777777" w:rsidR="00C9435E" w:rsidRPr="00F85E4C" w:rsidRDefault="00C9435E" w:rsidP="00C9435E">
      <w:pPr>
        <w:suppressAutoHyphens w:val="0"/>
        <w:jc w:val="both"/>
        <w:rPr>
          <w:rFonts w:eastAsia="Times New Roman" w:cs="Calibri"/>
          <w:color w:val="auto"/>
          <w:lang w:val="hr-HR" w:eastAsia="hr-HR"/>
        </w:rPr>
      </w:pPr>
    </w:p>
    <w:tbl>
      <w:tblPr>
        <w:tblW w:w="94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1E0" w:firstRow="1" w:lastRow="1" w:firstColumn="1" w:lastColumn="1" w:noHBand="0" w:noVBand="0"/>
      </w:tblPr>
      <w:tblGrid>
        <w:gridCol w:w="1980"/>
        <w:gridCol w:w="1984"/>
        <w:gridCol w:w="851"/>
        <w:gridCol w:w="1134"/>
        <w:gridCol w:w="1276"/>
        <w:gridCol w:w="1134"/>
        <w:gridCol w:w="1134"/>
      </w:tblGrid>
      <w:tr w:rsidR="008E0BC3" w:rsidRPr="00F85E4C" w14:paraId="5C7E3DD0" w14:textId="77777777" w:rsidTr="001B1DE2">
        <w:trPr>
          <w:trHeight w:val="697"/>
          <w:jc w:val="center"/>
        </w:trPr>
        <w:tc>
          <w:tcPr>
            <w:tcW w:w="1980" w:type="dxa"/>
            <w:tcBorders>
              <w:top w:val="single" w:sz="4" w:space="0" w:color="00000A"/>
              <w:left w:val="single" w:sz="4" w:space="0" w:color="00000A"/>
              <w:bottom w:val="single" w:sz="4" w:space="0" w:color="00000A"/>
              <w:right w:val="single" w:sz="4" w:space="0" w:color="00000A"/>
            </w:tcBorders>
            <w:vAlign w:val="center"/>
            <w:hideMark/>
          </w:tcPr>
          <w:p w14:paraId="3FB89C91" w14:textId="77777777" w:rsidR="00C9435E" w:rsidRPr="00F85E4C" w:rsidRDefault="00C9435E" w:rsidP="00C9435E">
            <w:pPr>
              <w:suppressAutoHyphens w:val="0"/>
              <w:jc w:val="center"/>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Pokazatelj uspješnosti</w:t>
            </w:r>
          </w:p>
        </w:tc>
        <w:tc>
          <w:tcPr>
            <w:tcW w:w="1984" w:type="dxa"/>
            <w:tcBorders>
              <w:top w:val="single" w:sz="4" w:space="0" w:color="00000A"/>
              <w:left w:val="single" w:sz="4" w:space="0" w:color="00000A"/>
              <w:bottom w:val="single" w:sz="4" w:space="0" w:color="00000A"/>
              <w:right w:val="single" w:sz="4" w:space="0" w:color="00000A"/>
            </w:tcBorders>
            <w:vAlign w:val="center"/>
            <w:hideMark/>
          </w:tcPr>
          <w:p w14:paraId="285B3534" w14:textId="77777777" w:rsidR="00C9435E" w:rsidRPr="00F85E4C" w:rsidRDefault="00C9435E" w:rsidP="00C9435E">
            <w:pPr>
              <w:suppressAutoHyphens w:val="0"/>
              <w:jc w:val="center"/>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Definicija</w:t>
            </w:r>
          </w:p>
        </w:tc>
        <w:tc>
          <w:tcPr>
            <w:tcW w:w="851" w:type="dxa"/>
            <w:tcBorders>
              <w:top w:val="single" w:sz="4" w:space="0" w:color="00000A"/>
              <w:left w:val="single" w:sz="4" w:space="0" w:color="00000A"/>
              <w:bottom w:val="single" w:sz="4" w:space="0" w:color="00000A"/>
              <w:right w:val="single" w:sz="4" w:space="0" w:color="00000A"/>
            </w:tcBorders>
            <w:vAlign w:val="center"/>
            <w:hideMark/>
          </w:tcPr>
          <w:p w14:paraId="4E14CD27" w14:textId="77777777" w:rsidR="00C9435E" w:rsidRPr="00F85E4C" w:rsidRDefault="00C9435E" w:rsidP="00C9435E">
            <w:pPr>
              <w:suppressAutoHyphens w:val="0"/>
              <w:jc w:val="center"/>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Jedinica</w:t>
            </w:r>
          </w:p>
        </w:tc>
        <w:tc>
          <w:tcPr>
            <w:tcW w:w="1134" w:type="dxa"/>
            <w:tcBorders>
              <w:top w:val="single" w:sz="4" w:space="0" w:color="00000A"/>
              <w:left w:val="single" w:sz="4" w:space="0" w:color="00000A"/>
              <w:bottom w:val="single" w:sz="4" w:space="0" w:color="00000A"/>
              <w:right w:val="single" w:sz="4" w:space="0" w:color="00000A"/>
            </w:tcBorders>
            <w:vAlign w:val="center"/>
            <w:hideMark/>
          </w:tcPr>
          <w:p w14:paraId="0F0F3307" w14:textId="77777777" w:rsidR="00C9435E" w:rsidRPr="00F85E4C" w:rsidRDefault="00C9435E" w:rsidP="00C9435E">
            <w:pPr>
              <w:suppressAutoHyphens w:val="0"/>
              <w:jc w:val="center"/>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5254F8F" w14:textId="77777777" w:rsidR="00C9435E" w:rsidRPr="00F85E4C" w:rsidRDefault="00C9435E" w:rsidP="00C9435E">
            <w:pPr>
              <w:suppressAutoHyphens w:val="0"/>
              <w:jc w:val="center"/>
              <w:rPr>
                <w:rFonts w:eastAsia="Times New Roman" w:cs="Calibri"/>
                <w:color w:val="auto"/>
                <w:sz w:val="18"/>
                <w:szCs w:val="18"/>
                <w:lang w:val="hr-HR" w:eastAsia="hr-HR"/>
              </w:rPr>
            </w:pPr>
            <w:r w:rsidRPr="00F85E4C">
              <w:rPr>
                <w:rFonts w:eastAsia="Times New Roman" w:cs="Calibri"/>
                <w:color w:val="auto"/>
                <w:sz w:val="18"/>
                <w:szCs w:val="18"/>
                <w:lang w:val="hr-HR" w:eastAsia="hr-HR"/>
              </w:rPr>
              <w:t>REBALANS 2025.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6A0DC0" w14:textId="77777777" w:rsidR="00C9435E" w:rsidRPr="00F85E4C" w:rsidRDefault="00C9435E" w:rsidP="00C9435E">
            <w:pPr>
              <w:suppressAutoHyphens w:val="0"/>
              <w:jc w:val="center"/>
              <w:rPr>
                <w:rFonts w:eastAsia="Times New Roman" w:cs="Calibri"/>
                <w:color w:val="auto"/>
                <w:sz w:val="18"/>
                <w:szCs w:val="18"/>
                <w:lang w:val="hr-HR" w:eastAsia="hr-HR"/>
              </w:rPr>
            </w:pPr>
            <w:r w:rsidRPr="00F85E4C">
              <w:rPr>
                <w:rFonts w:eastAsia="Times New Roman" w:cs="Calibri"/>
                <w:color w:val="auto"/>
                <w:sz w:val="18"/>
                <w:szCs w:val="18"/>
                <w:lang w:val="hr-HR" w:eastAsia="hr-HR"/>
              </w:rPr>
              <w:t>TEKUĆI PLAN 2025.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69E2855" w14:textId="77777777" w:rsidR="00C9435E" w:rsidRPr="00F85E4C" w:rsidRDefault="00C9435E" w:rsidP="00C9435E">
            <w:pPr>
              <w:suppressAutoHyphens w:val="0"/>
              <w:jc w:val="center"/>
              <w:rPr>
                <w:rFonts w:eastAsia="Times New Roman" w:cs="Calibri"/>
                <w:color w:val="auto"/>
                <w:sz w:val="18"/>
                <w:szCs w:val="18"/>
                <w:lang w:val="hr-HR" w:eastAsia="hr-HR"/>
              </w:rPr>
            </w:pPr>
            <w:r w:rsidRPr="00F85E4C">
              <w:rPr>
                <w:rFonts w:eastAsia="Times New Roman" w:cs="Calibri"/>
                <w:color w:val="auto"/>
                <w:sz w:val="18"/>
                <w:szCs w:val="18"/>
                <w:lang w:val="hr-HR" w:eastAsia="hr-HR"/>
              </w:rPr>
              <w:t>IZVRŠENJE 30.6.2025.</w:t>
            </w:r>
          </w:p>
        </w:tc>
      </w:tr>
      <w:tr w:rsidR="00C9435E" w:rsidRPr="00F85E4C" w14:paraId="7E707CA5" w14:textId="77777777" w:rsidTr="001B1DE2">
        <w:trPr>
          <w:trHeight w:val="230"/>
          <w:jc w:val="center"/>
        </w:trPr>
        <w:tc>
          <w:tcPr>
            <w:tcW w:w="1980" w:type="dxa"/>
            <w:tcBorders>
              <w:top w:val="single" w:sz="4" w:space="0" w:color="00000A"/>
              <w:left w:val="single" w:sz="4" w:space="0" w:color="00000A"/>
              <w:bottom w:val="single" w:sz="4" w:space="0" w:color="00000A"/>
              <w:right w:val="single" w:sz="4" w:space="0" w:color="00000A"/>
            </w:tcBorders>
            <w:vAlign w:val="center"/>
            <w:hideMark/>
          </w:tcPr>
          <w:p w14:paraId="721634D8" w14:textId="77777777" w:rsidR="00C9435E" w:rsidRPr="00F85E4C" w:rsidRDefault="00C9435E" w:rsidP="00C9435E">
            <w:pPr>
              <w:suppressAutoHyphens w:val="0"/>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Broj održanih manifestacija</w:t>
            </w:r>
          </w:p>
        </w:tc>
        <w:tc>
          <w:tcPr>
            <w:tcW w:w="1984" w:type="dxa"/>
            <w:tcBorders>
              <w:top w:val="single" w:sz="4" w:space="0" w:color="00000A"/>
              <w:left w:val="single" w:sz="4" w:space="0" w:color="00000A"/>
              <w:bottom w:val="single" w:sz="4" w:space="0" w:color="00000A"/>
              <w:right w:val="single" w:sz="4" w:space="0" w:color="00000A"/>
            </w:tcBorders>
            <w:vAlign w:val="center"/>
          </w:tcPr>
          <w:p w14:paraId="58F62BF7" w14:textId="77777777" w:rsidR="00C9435E" w:rsidRPr="00F85E4C" w:rsidRDefault="00C9435E" w:rsidP="00C9435E">
            <w:pPr>
              <w:suppressAutoHyphens w:val="0"/>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Održati koncert učenika i profesora Glazbene škole Požega na otvorenom</w:t>
            </w:r>
          </w:p>
        </w:tc>
        <w:tc>
          <w:tcPr>
            <w:tcW w:w="851" w:type="dxa"/>
            <w:tcBorders>
              <w:top w:val="single" w:sz="4" w:space="0" w:color="00000A"/>
              <w:left w:val="single" w:sz="4" w:space="0" w:color="00000A"/>
              <w:bottom w:val="single" w:sz="4" w:space="0" w:color="00000A"/>
              <w:right w:val="single" w:sz="4" w:space="0" w:color="00000A"/>
            </w:tcBorders>
            <w:vAlign w:val="center"/>
          </w:tcPr>
          <w:p w14:paraId="77019957" w14:textId="77777777" w:rsidR="00C9435E" w:rsidRPr="00F85E4C" w:rsidRDefault="00C9435E" w:rsidP="00C9435E">
            <w:pPr>
              <w:suppressAutoHyphens w:val="0"/>
              <w:jc w:val="center"/>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broj</w:t>
            </w:r>
          </w:p>
        </w:tc>
        <w:tc>
          <w:tcPr>
            <w:tcW w:w="1134" w:type="dxa"/>
            <w:tcBorders>
              <w:top w:val="single" w:sz="4" w:space="0" w:color="00000A"/>
              <w:left w:val="single" w:sz="4" w:space="0" w:color="00000A"/>
              <w:bottom w:val="single" w:sz="4" w:space="0" w:color="00000A"/>
              <w:right w:val="single" w:sz="4" w:space="0" w:color="00000A"/>
            </w:tcBorders>
            <w:vAlign w:val="center"/>
          </w:tcPr>
          <w:p w14:paraId="13648D0E" w14:textId="77777777" w:rsidR="00C9435E" w:rsidRPr="00F85E4C" w:rsidRDefault="00C9435E" w:rsidP="00C9435E">
            <w:pPr>
              <w:suppressAutoHyphens w:val="0"/>
              <w:jc w:val="center"/>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0</w:t>
            </w:r>
          </w:p>
        </w:tc>
        <w:tc>
          <w:tcPr>
            <w:tcW w:w="1276" w:type="dxa"/>
            <w:tcBorders>
              <w:top w:val="single" w:sz="4" w:space="0" w:color="00000A"/>
              <w:left w:val="single" w:sz="4" w:space="0" w:color="00000A"/>
              <w:bottom w:val="single" w:sz="4" w:space="0" w:color="00000A"/>
              <w:right w:val="single" w:sz="4" w:space="0" w:color="00000A"/>
            </w:tcBorders>
            <w:vAlign w:val="center"/>
          </w:tcPr>
          <w:p w14:paraId="1383FBAD" w14:textId="77777777" w:rsidR="00C9435E" w:rsidRPr="00F85E4C" w:rsidRDefault="00C9435E" w:rsidP="00C9435E">
            <w:pPr>
              <w:suppressAutoHyphens w:val="0"/>
              <w:jc w:val="center"/>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1</w:t>
            </w:r>
          </w:p>
        </w:tc>
        <w:tc>
          <w:tcPr>
            <w:tcW w:w="1134" w:type="dxa"/>
            <w:tcBorders>
              <w:top w:val="single" w:sz="4" w:space="0" w:color="00000A"/>
              <w:left w:val="single" w:sz="4" w:space="0" w:color="00000A"/>
              <w:bottom w:val="single" w:sz="4" w:space="0" w:color="00000A"/>
              <w:right w:val="single" w:sz="4" w:space="0" w:color="00000A"/>
            </w:tcBorders>
            <w:vAlign w:val="center"/>
          </w:tcPr>
          <w:p w14:paraId="495AC80E" w14:textId="77777777" w:rsidR="00C9435E" w:rsidRPr="00F85E4C" w:rsidRDefault="00C9435E" w:rsidP="00C9435E">
            <w:pPr>
              <w:suppressAutoHyphens w:val="0"/>
              <w:jc w:val="center"/>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1</w:t>
            </w:r>
          </w:p>
        </w:tc>
        <w:tc>
          <w:tcPr>
            <w:tcW w:w="1134" w:type="dxa"/>
            <w:tcBorders>
              <w:top w:val="single" w:sz="4" w:space="0" w:color="00000A"/>
              <w:left w:val="single" w:sz="4" w:space="0" w:color="00000A"/>
              <w:bottom w:val="single" w:sz="4" w:space="0" w:color="00000A"/>
              <w:right w:val="single" w:sz="4" w:space="0" w:color="00000A"/>
            </w:tcBorders>
            <w:vAlign w:val="center"/>
          </w:tcPr>
          <w:p w14:paraId="3AB9A15F" w14:textId="77777777" w:rsidR="00C9435E" w:rsidRPr="00F85E4C" w:rsidRDefault="00C9435E" w:rsidP="00C9435E">
            <w:pPr>
              <w:suppressAutoHyphens w:val="0"/>
              <w:jc w:val="center"/>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1</w:t>
            </w:r>
          </w:p>
        </w:tc>
      </w:tr>
    </w:tbl>
    <w:p w14:paraId="3C6ABC8E" w14:textId="77777777" w:rsidR="00C9435E" w:rsidRPr="00F85E4C" w:rsidRDefault="00C9435E" w:rsidP="00C9435E">
      <w:pPr>
        <w:suppressAutoHyphens w:val="0"/>
        <w:jc w:val="both"/>
        <w:rPr>
          <w:rFonts w:eastAsia="Times New Roman" w:cs="Calibri"/>
          <w:b/>
          <w:bCs/>
          <w:color w:val="auto"/>
          <w:lang w:val="hr-HR" w:eastAsia="hr-HR"/>
        </w:rPr>
      </w:pPr>
    </w:p>
    <w:p w14:paraId="65D05BBD" w14:textId="77777777" w:rsidR="00C9435E" w:rsidRPr="00F85E4C" w:rsidRDefault="00C9435E" w:rsidP="00C9435E">
      <w:pPr>
        <w:suppressAutoHyphens w:val="0"/>
        <w:jc w:val="both"/>
        <w:rPr>
          <w:rFonts w:eastAsia="Times New Roman" w:cs="Calibri"/>
          <w:color w:val="auto"/>
          <w:lang w:val="hr-HR" w:eastAsia="hr-HR"/>
        </w:rPr>
      </w:pPr>
      <w:r w:rsidRPr="00F85E4C">
        <w:rPr>
          <w:rFonts w:eastAsia="Times New Roman" w:cs="Calibri"/>
          <w:b/>
          <w:bCs/>
          <w:color w:val="auto"/>
          <w:lang w:val="hr-HR" w:eastAsia="hr-HR"/>
        </w:rPr>
        <w:t xml:space="preserve">Projekt Književna nagrada za putopis „Matko Peić“ </w:t>
      </w:r>
      <w:r w:rsidRPr="00F85E4C">
        <w:rPr>
          <w:rFonts w:eastAsia="Times New Roman" w:cs="Calibri"/>
          <w:color w:val="auto"/>
          <w:lang w:val="hr-HR" w:eastAsia="hr-HR"/>
        </w:rPr>
        <w:t>odnosi se na književni natječaj za najbolji putopis na hrvatskom jeziku, za književnu nagradu „Matko Peić“, nazvanu po najboljem hrvatskom putopiscu, rođenom Požežaninu Matku Peiću. Rebalansom su sredstva smanjena u cijelosti kroz ovaj program, jer se planira projekt provesti u organizaciji Gradske knjižnice Požega.</w:t>
      </w:r>
    </w:p>
    <w:p w14:paraId="055C5ECB" w14:textId="77777777" w:rsidR="00C9435E" w:rsidRPr="00F85E4C" w:rsidRDefault="00C9435E" w:rsidP="00C9435E">
      <w:pPr>
        <w:suppressAutoHyphens w:val="0"/>
        <w:jc w:val="both"/>
        <w:rPr>
          <w:rFonts w:eastAsia="Times New Roman" w:cs="Calibri"/>
          <w:color w:val="auto"/>
          <w:lang w:val="hr-HR" w:eastAsia="hr-HR"/>
        </w:rPr>
      </w:pPr>
    </w:p>
    <w:tbl>
      <w:tblPr>
        <w:tblW w:w="920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1E0" w:firstRow="1" w:lastRow="1" w:firstColumn="1" w:lastColumn="1" w:noHBand="0" w:noVBand="0"/>
      </w:tblPr>
      <w:tblGrid>
        <w:gridCol w:w="1838"/>
        <w:gridCol w:w="1985"/>
        <w:gridCol w:w="850"/>
        <w:gridCol w:w="1276"/>
        <w:gridCol w:w="1276"/>
        <w:gridCol w:w="992"/>
        <w:gridCol w:w="992"/>
      </w:tblGrid>
      <w:tr w:rsidR="008E0BC3" w:rsidRPr="00F85E4C" w14:paraId="04D8A601" w14:textId="77777777" w:rsidTr="001B1DE2">
        <w:trPr>
          <w:trHeight w:val="697"/>
          <w:jc w:val="center"/>
        </w:trPr>
        <w:tc>
          <w:tcPr>
            <w:tcW w:w="1838" w:type="dxa"/>
            <w:tcBorders>
              <w:top w:val="single" w:sz="4" w:space="0" w:color="00000A"/>
              <w:left w:val="single" w:sz="4" w:space="0" w:color="00000A"/>
              <w:bottom w:val="single" w:sz="4" w:space="0" w:color="00000A"/>
              <w:right w:val="single" w:sz="4" w:space="0" w:color="00000A"/>
            </w:tcBorders>
            <w:vAlign w:val="center"/>
            <w:hideMark/>
          </w:tcPr>
          <w:p w14:paraId="43AD5242" w14:textId="77777777" w:rsidR="00C9435E" w:rsidRPr="00F85E4C" w:rsidRDefault="00C9435E" w:rsidP="00C9435E">
            <w:pPr>
              <w:suppressAutoHyphens w:val="0"/>
              <w:jc w:val="center"/>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Pokazatelj uspješnosti</w:t>
            </w:r>
          </w:p>
        </w:tc>
        <w:tc>
          <w:tcPr>
            <w:tcW w:w="1985" w:type="dxa"/>
            <w:tcBorders>
              <w:top w:val="single" w:sz="4" w:space="0" w:color="00000A"/>
              <w:left w:val="single" w:sz="4" w:space="0" w:color="00000A"/>
              <w:bottom w:val="single" w:sz="4" w:space="0" w:color="00000A"/>
              <w:right w:val="single" w:sz="4" w:space="0" w:color="00000A"/>
            </w:tcBorders>
            <w:vAlign w:val="center"/>
            <w:hideMark/>
          </w:tcPr>
          <w:p w14:paraId="6B3996E0" w14:textId="77777777" w:rsidR="00C9435E" w:rsidRPr="00F85E4C" w:rsidRDefault="00C9435E" w:rsidP="00C9435E">
            <w:pPr>
              <w:suppressAutoHyphens w:val="0"/>
              <w:jc w:val="center"/>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Definicija</w:t>
            </w:r>
          </w:p>
        </w:tc>
        <w:tc>
          <w:tcPr>
            <w:tcW w:w="850" w:type="dxa"/>
            <w:tcBorders>
              <w:top w:val="single" w:sz="4" w:space="0" w:color="00000A"/>
              <w:left w:val="single" w:sz="4" w:space="0" w:color="00000A"/>
              <w:bottom w:val="single" w:sz="4" w:space="0" w:color="00000A"/>
              <w:right w:val="single" w:sz="4" w:space="0" w:color="00000A"/>
            </w:tcBorders>
            <w:vAlign w:val="center"/>
            <w:hideMark/>
          </w:tcPr>
          <w:p w14:paraId="1B5DF49B" w14:textId="77777777" w:rsidR="00C9435E" w:rsidRPr="00F85E4C" w:rsidRDefault="00C9435E" w:rsidP="00C9435E">
            <w:pPr>
              <w:suppressAutoHyphens w:val="0"/>
              <w:jc w:val="center"/>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Jedinica</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7E7DA111" w14:textId="77777777" w:rsidR="00C9435E" w:rsidRPr="00F85E4C" w:rsidRDefault="00C9435E" w:rsidP="00C9435E">
            <w:pPr>
              <w:suppressAutoHyphens w:val="0"/>
              <w:jc w:val="center"/>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499034F" w14:textId="77777777" w:rsidR="00C9435E" w:rsidRPr="00F85E4C" w:rsidRDefault="00C9435E" w:rsidP="00C9435E">
            <w:pPr>
              <w:suppressAutoHyphens w:val="0"/>
              <w:jc w:val="center"/>
              <w:rPr>
                <w:rFonts w:eastAsia="Times New Roman" w:cs="Calibri"/>
                <w:color w:val="auto"/>
                <w:sz w:val="18"/>
                <w:szCs w:val="18"/>
                <w:lang w:val="hr-HR" w:eastAsia="hr-HR"/>
              </w:rPr>
            </w:pPr>
            <w:r w:rsidRPr="00F85E4C">
              <w:rPr>
                <w:rFonts w:eastAsia="Times New Roman" w:cs="Calibri"/>
                <w:color w:val="auto"/>
                <w:sz w:val="18"/>
                <w:szCs w:val="18"/>
                <w:lang w:val="hr-HR" w:eastAsia="hr-HR"/>
              </w:rPr>
              <w:t>REBALANS 2025.</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20CA88" w14:textId="77777777" w:rsidR="00C9435E" w:rsidRPr="00F85E4C" w:rsidRDefault="00C9435E" w:rsidP="00C9435E">
            <w:pPr>
              <w:suppressAutoHyphens w:val="0"/>
              <w:jc w:val="center"/>
              <w:rPr>
                <w:rFonts w:eastAsia="Times New Roman" w:cs="Calibri"/>
                <w:color w:val="auto"/>
                <w:sz w:val="18"/>
                <w:szCs w:val="18"/>
                <w:lang w:val="hr-HR" w:eastAsia="hr-HR"/>
              </w:rPr>
            </w:pPr>
            <w:r w:rsidRPr="00F85E4C">
              <w:rPr>
                <w:rFonts w:eastAsia="Times New Roman" w:cs="Calibri"/>
                <w:color w:val="auto"/>
                <w:sz w:val="18"/>
                <w:szCs w:val="18"/>
                <w:lang w:val="hr-HR" w:eastAsia="hr-HR"/>
              </w:rPr>
              <w:t>TEKUĆI PLAN 2025.</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E06C5A2" w14:textId="77777777" w:rsidR="00C9435E" w:rsidRPr="00F85E4C" w:rsidRDefault="00C9435E" w:rsidP="00C9435E">
            <w:pPr>
              <w:suppressAutoHyphens w:val="0"/>
              <w:jc w:val="center"/>
              <w:rPr>
                <w:rFonts w:eastAsia="Times New Roman" w:cs="Calibri"/>
                <w:color w:val="auto"/>
                <w:sz w:val="18"/>
                <w:szCs w:val="18"/>
                <w:lang w:val="hr-HR" w:eastAsia="hr-HR"/>
              </w:rPr>
            </w:pPr>
            <w:r w:rsidRPr="00F85E4C">
              <w:rPr>
                <w:rFonts w:eastAsia="Times New Roman" w:cs="Calibri"/>
                <w:color w:val="auto"/>
                <w:sz w:val="18"/>
                <w:szCs w:val="18"/>
                <w:lang w:val="hr-HR" w:eastAsia="hr-HR"/>
              </w:rPr>
              <w:t>I.REBALANS</w:t>
            </w:r>
          </w:p>
        </w:tc>
      </w:tr>
      <w:tr w:rsidR="00C9435E" w:rsidRPr="00F85E4C" w14:paraId="3079247C" w14:textId="77777777" w:rsidTr="001B1DE2">
        <w:trPr>
          <w:trHeight w:val="230"/>
          <w:jc w:val="center"/>
        </w:trPr>
        <w:tc>
          <w:tcPr>
            <w:tcW w:w="1838" w:type="dxa"/>
            <w:tcBorders>
              <w:top w:val="single" w:sz="4" w:space="0" w:color="00000A"/>
              <w:left w:val="single" w:sz="4" w:space="0" w:color="00000A"/>
              <w:bottom w:val="single" w:sz="4" w:space="0" w:color="00000A"/>
              <w:right w:val="single" w:sz="4" w:space="0" w:color="00000A"/>
            </w:tcBorders>
            <w:vAlign w:val="center"/>
            <w:hideMark/>
          </w:tcPr>
          <w:p w14:paraId="06653927" w14:textId="77777777" w:rsidR="00C9435E" w:rsidRPr="00F85E4C" w:rsidRDefault="00C9435E" w:rsidP="00C9435E">
            <w:pPr>
              <w:suppressAutoHyphens w:val="0"/>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Broj održanih manifestacija</w:t>
            </w:r>
          </w:p>
        </w:tc>
        <w:tc>
          <w:tcPr>
            <w:tcW w:w="1985" w:type="dxa"/>
            <w:tcBorders>
              <w:top w:val="single" w:sz="4" w:space="0" w:color="00000A"/>
              <w:left w:val="single" w:sz="4" w:space="0" w:color="00000A"/>
              <w:bottom w:val="single" w:sz="4" w:space="0" w:color="00000A"/>
              <w:right w:val="single" w:sz="4" w:space="0" w:color="00000A"/>
            </w:tcBorders>
            <w:vAlign w:val="center"/>
          </w:tcPr>
          <w:p w14:paraId="744E36E6" w14:textId="77777777" w:rsidR="00C9435E" w:rsidRPr="00F85E4C" w:rsidRDefault="00C9435E" w:rsidP="00C9435E">
            <w:pPr>
              <w:suppressAutoHyphens w:val="0"/>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Održati koncert učenika i profesora Glazbene škole Požega na otvorenom</w:t>
            </w:r>
          </w:p>
        </w:tc>
        <w:tc>
          <w:tcPr>
            <w:tcW w:w="850" w:type="dxa"/>
            <w:tcBorders>
              <w:top w:val="single" w:sz="4" w:space="0" w:color="00000A"/>
              <w:left w:val="single" w:sz="4" w:space="0" w:color="00000A"/>
              <w:bottom w:val="single" w:sz="4" w:space="0" w:color="00000A"/>
              <w:right w:val="single" w:sz="4" w:space="0" w:color="00000A"/>
            </w:tcBorders>
            <w:vAlign w:val="center"/>
          </w:tcPr>
          <w:p w14:paraId="779D1C6C" w14:textId="77777777" w:rsidR="00C9435E" w:rsidRPr="00F85E4C" w:rsidRDefault="00C9435E" w:rsidP="00C9435E">
            <w:pPr>
              <w:suppressAutoHyphens w:val="0"/>
              <w:jc w:val="center"/>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broj</w:t>
            </w:r>
          </w:p>
        </w:tc>
        <w:tc>
          <w:tcPr>
            <w:tcW w:w="1276" w:type="dxa"/>
            <w:tcBorders>
              <w:top w:val="single" w:sz="4" w:space="0" w:color="00000A"/>
              <w:left w:val="single" w:sz="4" w:space="0" w:color="00000A"/>
              <w:bottom w:val="single" w:sz="4" w:space="0" w:color="00000A"/>
              <w:right w:val="single" w:sz="4" w:space="0" w:color="00000A"/>
            </w:tcBorders>
            <w:vAlign w:val="center"/>
          </w:tcPr>
          <w:p w14:paraId="615859A3" w14:textId="77777777" w:rsidR="00C9435E" w:rsidRPr="00F85E4C" w:rsidRDefault="00C9435E" w:rsidP="00C9435E">
            <w:pPr>
              <w:suppressAutoHyphens w:val="0"/>
              <w:jc w:val="center"/>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0</w:t>
            </w:r>
          </w:p>
        </w:tc>
        <w:tc>
          <w:tcPr>
            <w:tcW w:w="1276" w:type="dxa"/>
            <w:tcBorders>
              <w:top w:val="single" w:sz="4" w:space="0" w:color="00000A"/>
              <w:left w:val="single" w:sz="4" w:space="0" w:color="00000A"/>
              <w:bottom w:val="single" w:sz="4" w:space="0" w:color="00000A"/>
              <w:right w:val="single" w:sz="4" w:space="0" w:color="00000A"/>
            </w:tcBorders>
            <w:vAlign w:val="center"/>
          </w:tcPr>
          <w:p w14:paraId="1573AC8A" w14:textId="77777777" w:rsidR="00C9435E" w:rsidRPr="00F85E4C" w:rsidRDefault="00C9435E" w:rsidP="00C9435E">
            <w:pPr>
              <w:suppressAutoHyphens w:val="0"/>
              <w:jc w:val="center"/>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1</w:t>
            </w:r>
          </w:p>
        </w:tc>
        <w:tc>
          <w:tcPr>
            <w:tcW w:w="992" w:type="dxa"/>
            <w:tcBorders>
              <w:top w:val="single" w:sz="4" w:space="0" w:color="00000A"/>
              <w:left w:val="single" w:sz="4" w:space="0" w:color="00000A"/>
              <w:bottom w:val="single" w:sz="4" w:space="0" w:color="00000A"/>
              <w:right w:val="single" w:sz="4" w:space="0" w:color="00000A"/>
            </w:tcBorders>
            <w:vAlign w:val="center"/>
          </w:tcPr>
          <w:p w14:paraId="11AEFA4F" w14:textId="77777777" w:rsidR="00C9435E" w:rsidRPr="00F85E4C" w:rsidRDefault="00C9435E" w:rsidP="00C9435E">
            <w:pPr>
              <w:suppressAutoHyphens w:val="0"/>
              <w:jc w:val="center"/>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1</w:t>
            </w:r>
          </w:p>
        </w:tc>
        <w:tc>
          <w:tcPr>
            <w:tcW w:w="992" w:type="dxa"/>
            <w:tcBorders>
              <w:top w:val="single" w:sz="4" w:space="0" w:color="00000A"/>
              <w:left w:val="single" w:sz="4" w:space="0" w:color="00000A"/>
              <w:bottom w:val="single" w:sz="4" w:space="0" w:color="00000A"/>
              <w:right w:val="single" w:sz="4" w:space="0" w:color="00000A"/>
            </w:tcBorders>
            <w:vAlign w:val="center"/>
          </w:tcPr>
          <w:p w14:paraId="00C569D1" w14:textId="77777777" w:rsidR="00C9435E" w:rsidRPr="00F85E4C" w:rsidRDefault="00C9435E" w:rsidP="00C9435E">
            <w:pPr>
              <w:suppressAutoHyphens w:val="0"/>
              <w:jc w:val="center"/>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0</w:t>
            </w:r>
          </w:p>
        </w:tc>
      </w:tr>
    </w:tbl>
    <w:p w14:paraId="32796D4F" w14:textId="77777777" w:rsidR="00C9435E" w:rsidRPr="00F85E4C" w:rsidRDefault="00C9435E" w:rsidP="00C9435E">
      <w:pPr>
        <w:jc w:val="both"/>
        <w:rPr>
          <w:rFonts w:cs="Calibri"/>
          <w:b/>
          <w:color w:val="auto"/>
          <w:lang w:val="hr-HR"/>
        </w:rPr>
      </w:pPr>
    </w:p>
    <w:p w14:paraId="776340E2" w14:textId="77777777" w:rsidR="00C9435E" w:rsidRPr="00F85E4C" w:rsidRDefault="00C9435E" w:rsidP="00C9435E">
      <w:pPr>
        <w:jc w:val="both"/>
        <w:rPr>
          <w:rFonts w:cs="Calibri"/>
          <w:bCs/>
          <w:color w:val="auto"/>
          <w:lang w:val="hr-HR"/>
        </w:rPr>
      </w:pPr>
      <w:r w:rsidRPr="00F85E4C">
        <w:rPr>
          <w:rFonts w:cs="Calibri"/>
          <w:b/>
          <w:color w:val="auto"/>
          <w:lang w:val="hr-HR"/>
        </w:rPr>
        <w:t>NAZIV PROGRAMA: ZNANSTVENO ISTRAŽIVAČKI I UMJETNIČKI RAD</w:t>
      </w:r>
      <w:r w:rsidRPr="00F85E4C">
        <w:rPr>
          <w:rFonts w:cs="Calibri"/>
          <w:bCs/>
          <w:color w:val="auto"/>
          <w:lang w:val="hr-HR"/>
        </w:rPr>
        <w:t xml:space="preserve"> </w:t>
      </w:r>
    </w:p>
    <w:p w14:paraId="35BD03BE" w14:textId="77777777" w:rsidR="00C9435E" w:rsidRPr="00F85E4C" w:rsidRDefault="00C9435E" w:rsidP="00C9435E">
      <w:pPr>
        <w:jc w:val="both"/>
        <w:rPr>
          <w:rFonts w:cs="Calibri"/>
          <w:bCs/>
          <w:color w:val="auto"/>
          <w:lang w:val="hr-HR"/>
        </w:rPr>
      </w:pPr>
    </w:p>
    <w:p w14:paraId="2F4565F8" w14:textId="77777777" w:rsidR="00C9435E" w:rsidRPr="00F85E4C" w:rsidRDefault="00C9435E" w:rsidP="00C9435E">
      <w:pPr>
        <w:ind w:firstLine="720"/>
        <w:jc w:val="both"/>
        <w:rPr>
          <w:rFonts w:cs="Calibri"/>
          <w:color w:val="auto"/>
          <w:lang w:val="hr-HR"/>
        </w:rPr>
      </w:pPr>
      <w:r w:rsidRPr="00F85E4C">
        <w:rPr>
          <w:rFonts w:cs="Calibri"/>
          <w:color w:val="auto"/>
          <w:lang w:val="hr-HR"/>
        </w:rPr>
        <w:t xml:space="preserve">Cilj mu je sufinanciranje rada Hrvatske akademije znanosti i umjetnosti koja nastoji da hrvatsko društvo bude društvo znanja i znanosti uključujući hrvatske znanosti u europske i svjetske tokove znanosti, trajnim poticanjem i sustavnim povećanjem ulaganja u istraživanje i razvoj znanosti te briga o hrvatskoj kulturnoj baštini i njezinoj afirmaciji u svijetu kao sveopćeg napretka Hrvatske. </w:t>
      </w:r>
    </w:p>
    <w:p w14:paraId="14659BAF" w14:textId="77777777" w:rsidR="00C9435E" w:rsidRPr="00F85E4C" w:rsidRDefault="00C9435E" w:rsidP="00C9435E">
      <w:pPr>
        <w:ind w:firstLine="720"/>
        <w:jc w:val="both"/>
        <w:rPr>
          <w:rFonts w:cs="Calibri"/>
          <w:color w:val="auto"/>
          <w:lang w:val="hr-HR"/>
        </w:rPr>
      </w:pPr>
    </w:p>
    <w:p w14:paraId="19125215" w14:textId="77777777" w:rsidR="00C9435E" w:rsidRPr="00F85E4C" w:rsidRDefault="00C9435E" w:rsidP="00C9435E">
      <w:pPr>
        <w:jc w:val="both"/>
        <w:rPr>
          <w:rFonts w:cs="Calibri"/>
          <w:b/>
          <w:bCs/>
          <w:color w:val="auto"/>
          <w:lang w:val="hr-HR"/>
        </w:rPr>
      </w:pPr>
      <w:r w:rsidRPr="00F85E4C">
        <w:rPr>
          <w:rFonts w:cs="Calibri"/>
          <w:b/>
          <w:bCs/>
          <w:color w:val="auto"/>
          <w:lang w:val="hr-HR"/>
        </w:rPr>
        <w:t>Zakonska osnova za uvođenje programa:</w:t>
      </w:r>
    </w:p>
    <w:p w14:paraId="6EE3AA5F" w14:textId="77777777" w:rsidR="00C9435E" w:rsidRPr="00F85E4C" w:rsidRDefault="00C9435E" w:rsidP="00F85E4C">
      <w:pPr>
        <w:numPr>
          <w:ilvl w:val="0"/>
          <w:numId w:val="24"/>
        </w:numPr>
        <w:contextualSpacing/>
        <w:jc w:val="both"/>
        <w:rPr>
          <w:rFonts w:cs="Calibri"/>
          <w:b/>
          <w:bCs/>
          <w:color w:val="auto"/>
          <w:lang w:val="hr-HR"/>
        </w:rPr>
      </w:pPr>
      <w:r w:rsidRPr="00F85E4C">
        <w:rPr>
          <w:rFonts w:cs="Calibri"/>
          <w:bCs/>
          <w:color w:val="auto"/>
          <w:lang w:val="hr-HR"/>
        </w:rPr>
        <w:t xml:space="preserve">Zakon o kulturnim vijećima i financiranju javnih potreba u kulturi (Narodne novine, broj: 83/22), </w:t>
      </w:r>
    </w:p>
    <w:p w14:paraId="2F0BE7F0" w14:textId="77777777" w:rsidR="00C9435E" w:rsidRPr="00F85E4C" w:rsidRDefault="00C9435E" w:rsidP="00F85E4C">
      <w:pPr>
        <w:numPr>
          <w:ilvl w:val="0"/>
          <w:numId w:val="24"/>
        </w:numPr>
        <w:contextualSpacing/>
        <w:jc w:val="both"/>
        <w:rPr>
          <w:rFonts w:cs="Calibri"/>
          <w:b/>
          <w:bCs/>
          <w:color w:val="auto"/>
          <w:lang w:val="hr-HR"/>
        </w:rPr>
      </w:pPr>
      <w:r w:rsidRPr="00F85E4C">
        <w:rPr>
          <w:rFonts w:cs="Calibri"/>
          <w:bCs/>
          <w:color w:val="auto"/>
          <w:lang w:val="hr-HR"/>
        </w:rPr>
        <w:t>Zakon o lokalnoj i područnoj (regionalnoj) samoupravi (Narodne novine, broj: 33/01., 60/01., 129/05., 109/07., 125/08., 36/09., 36/09., 150/11., 144/12., 19/13., 137/15., 123/17., 98/19. i 144/20.),</w:t>
      </w:r>
    </w:p>
    <w:p w14:paraId="76CDAB8A" w14:textId="77777777" w:rsidR="00C9435E" w:rsidRPr="00F85E4C" w:rsidRDefault="00C9435E" w:rsidP="00F85E4C">
      <w:pPr>
        <w:numPr>
          <w:ilvl w:val="0"/>
          <w:numId w:val="24"/>
        </w:numPr>
        <w:contextualSpacing/>
        <w:jc w:val="both"/>
        <w:rPr>
          <w:rFonts w:cs="Calibri"/>
          <w:b/>
          <w:bCs/>
          <w:color w:val="auto"/>
          <w:lang w:val="hr-HR"/>
        </w:rPr>
      </w:pPr>
      <w:r w:rsidRPr="00F85E4C">
        <w:rPr>
          <w:rFonts w:cs="Calibri"/>
          <w:bCs/>
          <w:color w:val="auto"/>
          <w:lang w:val="hr-HR"/>
        </w:rPr>
        <w:t>Zakon o udrugama (</w:t>
      </w:r>
      <w:r w:rsidRPr="00F85E4C">
        <w:rPr>
          <w:rFonts w:cs="Calibri"/>
          <w:color w:val="auto"/>
          <w:lang w:val="hr-HR"/>
        </w:rPr>
        <w:t xml:space="preserve">Narodne novine, broj: 74/14., 70/17., 98/19. i 151/22.) </w:t>
      </w:r>
      <w:r w:rsidRPr="00F85E4C">
        <w:rPr>
          <w:rFonts w:cs="Calibri"/>
          <w:bCs/>
          <w:color w:val="auto"/>
          <w:lang w:val="hr-HR"/>
        </w:rPr>
        <w:t xml:space="preserve">i </w:t>
      </w:r>
    </w:p>
    <w:p w14:paraId="4B3AC6AB" w14:textId="77777777" w:rsidR="00C9435E" w:rsidRPr="00F85E4C" w:rsidRDefault="00C9435E" w:rsidP="00F85E4C">
      <w:pPr>
        <w:numPr>
          <w:ilvl w:val="0"/>
          <w:numId w:val="24"/>
        </w:numPr>
        <w:contextualSpacing/>
        <w:jc w:val="both"/>
        <w:rPr>
          <w:rFonts w:cs="Calibri"/>
          <w:b/>
          <w:bCs/>
          <w:color w:val="auto"/>
          <w:lang w:val="hr-HR"/>
        </w:rPr>
      </w:pPr>
      <w:r w:rsidRPr="00F85E4C">
        <w:rPr>
          <w:rFonts w:cs="Calibri"/>
          <w:bCs/>
          <w:color w:val="auto"/>
          <w:lang w:val="hr-HR"/>
        </w:rPr>
        <w:t xml:space="preserve">Statut Grada Požege </w:t>
      </w:r>
      <w:r w:rsidRPr="00F85E4C">
        <w:rPr>
          <w:rFonts w:cs="Calibri"/>
          <w:color w:val="auto"/>
          <w:lang w:val="hr-HR"/>
        </w:rPr>
        <w:t>(Službene novine Grada Požege, broj: 2/21. i 11/22.).</w:t>
      </w:r>
      <w:r w:rsidRPr="00F85E4C">
        <w:rPr>
          <w:rFonts w:cs="Calibri"/>
          <w:bCs/>
          <w:color w:val="auto"/>
          <w:lang w:val="hr-HR"/>
        </w:rPr>
        <w:t xml:space="preserve"> </w:t>
      </w:r>
    </w:p>
    <w:p w14:paraId="28E45993" w14:textId="77777777" w:rsidR="00C9435E" w:rsidRPr="00F85E4C" w:rsidRDefault="00C9435E" w:rsidP="00C9435E">
      <w:pPr>
        <w:ind w:left="720"/>
        <w:contextualSpacing/>
        <w:jc w:val="both"/>
        <w:rPr>
          <w:rFonts w:cs="Calibri"/>
          <w:b/>
          <w:bCs/>
          <w:color w:val="auto"/>
          <w:lang w:val="hr-HR"/>
        </w:rPr>
      </w:pPr>
    </w:p>
    <w:tbl>
      <w:tblPr>
        <w:tblW w:w="4845" w:type="pct"/>
        <w:jc w:val="center"/>
        <w:tblLook w:val="04A0" w:firstRow="1" w:lastRow="0" w:firstColumn="1" w:lastColumn="0" w:noHBand="0" w:noVBand="1"/>
      </w:tblPr>
      <w:tblGrid>
        <w:gridCol w:w="3118"/>
        <w:gridCol w:w="1416"/>
        <w:gridCol w:w="1417"/>
        <w:gridCol w:w="1415"/>
        <w:gridCol w:w="1415"/>
      </w:tblGrid>
      <w:tr w:rsidR="008E0BC3" w:rsidRPr="00F85E4C" w14:paraId="4605AD17"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5B4D32DE" w14:textId="77777777" w:rsidR="00C9435E" w:rsidRPr="00F85E4C" w:rsidRDefault="00C9435E" w:rsidP="00C9435E">
            <w:pPr>
              <w:rPr>
                <w:rFonts w:cs="Calibri"/>
                <w:i/>
                <w:color w:val="auto"/>
                <w:sz w:val="20"/>
                <w:szCs w:val="20"/>
                <w:lang w:val="hr-HR"/>
              </w:rPr>
            </w:pPr>
            <w:r w:rsidRPr="00F85E4C">
              <w:rPr>
                <w:rFonts w:cs="Calibri"/>
                <w:b/>
                <w:bCs/>
                <w:color w:val="auto"/>
                <w:sz w:val="20"/>
                <w:szCs w:val="20"/>
                <w:lang w:val="hr-HR"/>
              </w:rPr>
              <w:t>PROGRAM 4002 ZNANSTVENO ISTRAŽIVAČKI I UMJETNIČKI RAD</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3BA56004"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REBALANS 2025.</w:t>
            </w:r>
          </w:p>
        </w:tc>
        <w:tc>
          <w:tcPr>
            <w:tcW w:w="807" w:type="pct"/>
            <w:tcBorders>
              <w:top w:val="single" w:sz="4" w:space="0" w:color="auto"/>
              <w:left w:val="single" w:sz="4" w:space="0" w:color="auto"/>
              <w:bottom w:val="single" w:sz="4" w:space="0" w:color="auto"/>
              <w:right w:val="single" w:sz="4" w:space="0" w:color="auto"/>
            </w:tcBorders>
            <w:vAlign w:val="center"/>
          </w:tcPr>
          <w:p w14:paraId="52614C79"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TEKUĆI PLAN 2025.</w:t>
            </w:r>
          </w:p>
        </w:tc>
        <w:tc>
          <w:tcPr>
            <w:tcW w:w="806" w:type="pct"/>
            <w:tcBorders>
              <w:top w:val="single" w:sz="4" w:space="0" w:color="auto"/>
              <w:left w:val="single" w:sz="4" w:space="0" w:color="auto"/>
              <w:bottom w:val="single" w:sz="4" w:space="0" w:color="auto"/>
              <w:right w:val="single" w:sz="4" w:space="0" w:color="auto"/>
            </w:tcBorders>
            <w:vAlign w:val="center"/>
            <w:hideMark/>
          </w:tcPr>
          <w:p w14:paraId="79BFA1AF"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IZVRŠENJE 2025.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47AAADB6"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INDEKS</w:t>
            </w:r>
          </w:p>
          <w:p w14:paraId="79D6F1C3" w14:textId="39B0265C" w:rsidR="00C9435E" w:rsidRPr="00F85E4C" w:rsidRDefault="00E15156" w:rsidP="00C9435E">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51D1E1B3" w14:textId="77777777" w:rsidTr="001B1DE2">
        <w:trPr>
          <w:trHeight w:val="595"/>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62CE30E2"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Tekući projekt T400001 ZAVOD ZA ZNANSTVENO-ISTRAŽIVAČKI I UMJETNIČKI RAD HRVATSKE AKADEMIJE ZNANOSTI I UMJETNOSTI</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1B362CAA"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20.000,00</w:t>
            </w:r>
          </w:p>
        </w:tc>
        <w:tc>
          <w:tcPr>
            <w:tcW w:w="807" w:type="pct"/>
            <w:tcBorders>
              <w:top w:val="single" w:sz="4" w:space="0" w:color="auto"/>
              <w:left w:val="single" w:sz="4" w:space="0" w:color="auto"/>
              <w:bottom w:val="single" w:sz="4" w:space="0" w:color="auto"/>
              <w:right w:val="single" w:sz="4" w:space="0" w:color="auto"/>
            </w:tcBorders>
            <w:vAlign w:val="center"/>
          </w:tcPr>
          <w:p w14:paraId="085C3214"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20.000,00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53F9E535"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9.999,98</w:t>
            </w:r>
          </w:p>
        </w:tc>
        <w:tc>
          <w:tcPr>
            <w:tcW w:w="807" w:type="pct"/>
            <w:tcBorders>
              <w:top w:val="single" w:sz="4" w:space="0" w:color="auto"/>
              <w:left w:val="single" w:sz="4" w:space="0" w:color="auto"/>
              <w:bottom w:val="single" w:sz="4" w:space="0" w:color="auto"/>
              <w:right w:val="single" w:sz="4" w:space="0" w:color="auto"/>
            </w:tcBorders>
            <w:vAlign w:val="center"/>
            <w:hideMark/>
          </w:tcPr>
          <w:p w14:paraId="34DB0815"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50,00</w:t>
            </w:r>
          </w:p>
        </w:tc>
      </w:tr>
      <w:tr w:rsidR="008E0BC3" w:rsidRPr="00F85E4C" w14:paraId="7FC4C0F5"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7BCC6238"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UKUPNO</w:t>
            </w:r>
          </w:p>
        </w:tc>
        <w:tc>
          <w:tcPr>
            <w:tcW w:w="806" w:type="pct"/>
            <w:tcBorders>
              <w:top w:val="single" w:sz="4" w:space="0" w:color="auto"/>
              <w:left w:val="single" w:sz="4" w:space="0" w:color="auto"/>
              <w:bottom w:val="single" w:sz="4" w:space="0" w:color="auto"/>
              <w:right w:val="single" w:sz="4" w:space="0" w:color="auto"/>
            </w:tcBorders>
            <w:vAlign w:val="center"/>
            <w:hideMark/>
          </w:tcPr>
          <w:p w14:paraId="6AE10882"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20.000,00</w:t>
            </w:r>
          </w:p>
        </w:tc>
        <w:tc>
          <w:tcPr>
            <w:tcW w:w="807" w:type="pct"/>
            <w:tcBorders>
              <w:top w:val="single" w:sz="4" w:space="0" w:color="auto"/>
              <w:left w:val="single" w:sz="4" w:space="0" w:color="auto"/>
              <w:bottom w:val="single" w:sz="4" w:space="0" w:color="auto"/>
              <w:right w:val="single" w:sz="4" w:space="0" w:color="auto"/>
            </w:tcBorders>
            <w:vAlign w:val="center"/>
          </w:tcPr>
          <w:p w14:paraId="56106154"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20.000,00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4D72C854"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9.9999,98</w:t>
            </w:r>
          </w:p>
        </w:tc>
        <w:tc>
          <w:tcPr>
            <w:tcW w:w="807" w:type="pct"/>
            <w:tcBorders>
              <w:top w:val="single" w:sz="4" w:space="0" w:color="auto"/>
              <w:left w:val="single" w:sz="4" w:space="0" w:color="auto"/>
              <w:bottom w:val="single" w:sz="4" w:space="0" w:color="auto"/>
              <w:right w:val="single" w:sz="4" w:space="0" w:color="auto"/>
            </w:tcBorders>
            <w:vAlign w:val="center"/>
            <w:hideMark/>
          </w:tcPr>
          <w:p w14:paraId="477C1F2C"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50,00</w:t>
            </w:r>
          </w:p>
        </w:tc>
      </w:tr>
    </w:tbl>
    <w:p w14:paraId="3A2B7F60" w14:textId="77777777" w:rsidR="00C9435E" w:rsidRPr="00F85E4C" w:rsidRDefault="00C9435E" w:rsidP="00C9435E">
      <w:pPr>
        <w:jc w:val="both"/>
        <w:rPr>
          <w:rFonts w:cs="Calibri"/>
          <w:b/>
          <w:bCs/>
          <w:color w:val="auto"/>
          <w:lang w:val="hr-HR"/>
        </w:rPr>
      </w:pPr>
    </w:p>
    <w:p w14:paraId="31C24FD5" w14:textId="77777777" w:rsidR="00C9435E" w:rsidRPr="00F85E4C" w:rsidRDefault="00C9435E" w:rsidP="00C9435E">
      <w:pPr>
        <w:jc w:val="both"/>
        <w:rPr>
          <w:rFonts w:cs="Calibri"/>
          <w:color w:val="auto"/>
          <w:lang w:val="hr-HR"/>
        </w:rPr>
      </w:pPr>
      <w:r w:rsidRPr="00F85E4C">
        <w:rPr>
          <w:rFonts w:cs="Calibri"/>
          <w:b/>
          <w:bCs/>
          <w:color w:val="auto"/>
          <w:lang w:val="hr-HR"/>
        </w:rPr>
        <w:t xml:space="preserve">Zavod za znanstveno-istraživački i umjetnički rad </w:t>
      </w:r>
      <w:r w:rsidRPr="00F85E4C">
        <w:rPr>
          <w:rFonts w:cs="Calibri"/>
          <w:b/>
          <w:bCs/>
          <w:color w:val="auto"/>
          <w:sz w:val="20"/>
          <w:szCs w:val="20"/>
          <w:lang w:val="hr-HR"/>
        </w:rPr>
        <w:t>Hrvatske akademije znanosti i umjetnosti</w:t>
      </w:r>
      <w:r w:rsidRPr="00F85E4C">
        <w:rPr>
          <w:rFonts w:cs="Calibri"/>
          <w:color w:val="auto"/>
          <w:lang w:val="hr-HR"/>
        </w:rPr>
        <w:t xml:space="preserve"> - kroz program se sufinancira rad Hrvatske akademije znanosti i umjetnosti u Požegi prema ugovoru između HAZU, Požeško-slavonske županije i Grada u iznosu mjesečne dvanaestine od ugovorenog iznosa.</w:t>
      </w:r>
    </w:p>
    <w:p w14:paraId="067D5C93" w14:textId="77777777" w:rsidR="00C9435E" w:rsidRPr="00F85E4C" w:rsidRDefault="00C9435E" w:rsidP="00C9435E">
      <w:pPr>
        <w:jc w:val="both"/>
        <w:rPr>
          <w:rFonts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40"/>
        <w:gridCol w:w="1274"/>
        <w:gridCol w:w="894"/>
        <w:gridCol w:w="1276"/>
        <w:gridCol w:w="1116"/>
        <w:gridCol w:w="1231"/>
        <w:gridCol w:w="1231"/>
      </w:tblGrid>
      <w:tr w:rsidR="008E0BC3" w:rsidRPr="00F85E4C" w14:paraId="5C8C04B9" w14:textId="77777777" w:rsidTr="001B1DE2">
        <w:trPr>
          <w:trHeight w:val="697"/>
          <w:jc w:val="center"/>
        </w:trPr>
        <w:tc>
          <w:tcPr>
            <w:tcW w:w="1126" w:type="pct"/>
            <w:tcBorders>
              <w:top w:val="single" w:sz="4" w:space="0" w:color="00000A"/>
              <w:left w:val="single" w:sz="4" w:space="0" w:color="00000A"/>
              <w:bottom w:val="single" w:sz="4" w:space="0" w:color="00000A"/>
              <w:right w:val="single" w:sz="4" w:space="0" w:color="00000A"/>
            </w:tcBorders>
            <w:vAlign w:val="center"/>
            <w:hideMark/>
          </w:tcPr>
          <w:p w14:paraId="12551DBD"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lastRenderedPageBreak/>
              <w:t>Pokazatelj uspješnosti</w:t>
            </w:r>
          </w:p>
        </w:tc>
        <w:tc>
          <w:tcPr>
            <w:tcW w:w="703" w:type="pct"/>
            <w:tcBorders>
              <w:top w:val="single" w:sz="4" w:space="0" w:color="00000A"/>
              <w:left w:val="single" w:sz="4" w:space="0" w:color="00000A"/>
              <w:bottom w:val="single" w:sz="4" w:space="0" w:color="00000A"/>
              <w:right w:val="single" w:sz="4" w:space="0" w:color="00000A"/>
            </w:tcBorders>
            <w:vAlign w:val="center"/>
            <w:hideMark/>
          </w:tcPr>
          <w:p w14:paraId="6662A730"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493" w:type="pct"/>
            <w:tcBorders>
              <w:top w:val="single" w:sz="4" w:space="0" w:color="00000A"/>
              <w:left w:val="single" w:sz="4" w:space="0" w:color="00000A"/>
              <w:bottom w:val="single" w:sz="4" w:space="0" w:color="00000A"/>
              <w:right w:val="single" w:sz="4" w:space="0" w:color="00000A"/>
            </w:tcBorders>
            <w:vAlign w:val="center"/>
            <w:hideMark/>
          </w:tcPr>
          <w:p w14:paraId="71B4B9DF"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704" w:type="pct"/>
            <w:tcBorders>
              <w:top w:val="single" w:sz="4" w:space="0" w:color="00000A"/>
              <w:left w:val="single" w:sz="4" w:space="0" w:color="00000A"/>
              <w:bottom w:val="single" w:sz="4" w:space="0" w:color="00000A"/>
              <w:right w:val="single" w:sz="4" w:space="0" w:color="00000A"/>
            </w:tcBorders>
            <w:vAlign w:val="center"/>
            <w:hideMark/>
          </w:tcPr>
          <w:p w14:paraId="3D4B8D42"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616" w:type="pct"/>
            <w:tcBorders>
              <w:top w:val="single" w:sz="4" w:space="0" w:color="00000A"/>
              <w:left w:val="single" w:sz="4" w:space="0" w:color="00000A"/>
              <w:bottom w:val="single" w:sz="4" w:space="0" w:color="00000A"/>
              <w:right w:val="single" w:sz="4" w:space="0" w:color="00000A"/>
            </w:tcBorders>
            <w:vAlign w:val="center"/>
            <w:hideMark/>
          </w:tcPr>
          <w:p w14:paraId="1676F086"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679" w:type="pct"/>
            <w:tcBorders>
              <w:top w:val="single" w:sz="4" w:space="0" w:color="00000A"/>
              <w:left w:val="single" w:sz="4" w:space="0" w:color="00000A"/>
              <w:bottom w:val="single" w:sz="4" w:space="0" w:color="00000A"/>
              <w:right w:val="single" w:sz="4" w:space="0" w:color="00000A"/>
            </w:tcBorders>
            <w:vAlign w:val="center"/>
          </w:tcPr>
          <w:p w14:paraId="6BF60C7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79" w:type="pct"/>
            <w:tcBorders>
              <w:top w:val="single" w:sz="4" w:space="0" w:color="00000A"/>
              <w:left w:val="single" w:sz="4" w:space="0" w:color="00000A"/>
              <w:bottom w:val="single" w:sz="4" w:space="0" w:color="00000A"/>
              <w:right w:val="single" w:sz="4" w:space="0" w:color="00000A"/>
            </w:tcBorders>
            <w:vAlign w:val="center"/>
            <w:hideMark/>
          </w:tcPr>
          <w:p w14:paraId="5948E528"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4DF65778" w14:textId="77777777" w:rsidTr="001B1DE2">
        <w:trPr>
          <w:trHeight w:val="643"/>
          <w:jc w:val="center"/>
        </w:trPr>
        <w:tc>
          <w:tcPr>
            <w:tcW w:w="1126" w:type="pct"/>
            <w:tcBorders>
              <w:top w:val="single" w:sz="4" w:space="0" w:color="00000A"/>
              <w:left w:val="single" w:sz="4" w:space="0" w:color="00000A"/>
              <w:bottom w:val="single" w:sz="4" w:space="0" w:color="00000A"/>
              <w:right w:val="single" w:sz="4" w:space="0" w:color="00000A"/>
            </w:tcBorders>
            <w:vAlign w:val="center"/>
            <w:hideMark/>
          </w:tcPr>
          <w:p w14:paraId="029E1B35"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Broj donacija</w:t>
            </w:r>
          </w:p>
        </w:tc>
        <w:tc>
          <w:tcPr>
            <w:tcW w:w="703" w:type="pct"/>
            <w:tcBorders>
              <w:top w:val="single" w:sz="4" w:space="0" w:color="00000A"/>
              <w:left w:val="single" w:sz="4" w:space="0" w:color="00000A"/>
              <w:bottom w:val="single" w:sz="4" w:space="0" w:color="00000A"/>
              <w:right w:val="single" w:sz="4" w:space="0" w:color="00000A"/>
            </w:tcBorders>
            <w:vAlign w:val="center"/>
            <w:hideMark/>
          </w:tcPr>
          <w:p w14:paraId="0686663F"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 xml:space="preserve">Kroz mjesečno financiranje omogućiti djelovanje Zavoda radi znanstvenog razvoja </w:t>
            </w:r>
          </w:p>
        </w:tc>
        <w:tc>
          <w:tcPr>
            <w:tcW w:w="493" w:type="pct"/>
            <w:tcBorders>
              <w:top w:val="single" w:sz="4" w:space="0" w:color="00000A"/>
              <w:left w:val="single" w:sz="4" w:space="0" w:color="00000A"/>
              <w:bottom w:val="single" w:sz="4" w:space="0" w:color="00000A"/>
              <w:right w:val="single" w:sz="4" w:space="0" w:color="00000A"/>
            </w:tcBorders>
            <w:vAlign w:val="center"/>
            <w:hideMark/>
          </w:tcPr>
          <w:p w14:paraId="6D0D35E2"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w:t>
            </w:r>
          </w:p>
        </w:tc>
        <w:tc>
          <w:tcPr>
            <w:tcW w:w="704" w:type="pct"/>
            <w:tcBorders>
              <w:top w:val="single" w:sz="4" w:space="0" w:color="00000A"/>
              <w:left w:val="single" w:sz="4" w:space="0" w:color="00000A"/>
              <w:bottom w:val="single" w:sz="4" w:space="0" w:color="00000A"/>
              <w:right w:val="single" w:sz="4" w:space="0" w:color="00000A"/>
            </w:tcBorders>
            <w:vAlign w:val="center"/>
            <w:hideMark/>
          </w:tcPr>
          <w:p w14:paraId="2ED91C60"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12</w:t>
            </w:r>
          </w:p>
        </w:tc>
        <w:tc>
          <w:tcPr>
            <w:tcW w:w="616" w:type="pct"/>
            <w:tcBorders>
              <w:top w:val="single" w:sz="4" w:space="0" w:color="00000A"/>
              <w:left w:val="single" w:sz="4" w:space="0" w:color="00000A"/>
              <w:bottom w:val="single" w:sz="4" w:space="0" w:color="00000A"/>
              <w:right w:val="single" w:sz="4" w:space="0" w:color="00000A"/>
            </w:tcBorders>
            <w:vAlign w:val="center"/>
            <w:hideMark/>
          </w:tcPr>
          <w:p w14:paraId="5A224E30"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12</w:t>
            </w:r>
          </w:p>
        </w:tc>
        <w:tc>
          <w:tcPr>
            <w:tcW w:w="679" w:type="pct"/>
            <w:tcBorders>
              <w:top w:val="single" w:sz="4" w:space="0" w:color="00000A"/>
              <w:left w:val="single" w:sz="4" w:space="0" w:color="00000A"/>
              <w:bottom w:val="single" w:sz="4" w:space="0" w:color="00000A"/>
              <w:right w:val="single" w:sz="4" w:space="0" w:color="00000A"/>
            </w:tcBorders>
            <w:vAlign w:val="center"/>
          </w:tcPr>
          <w:p w14:paraId="711E73EE"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12</w:t>
            </w:r>
          </w:p>
        </w:tc>
        <w:tc>
          <w:tcPr>
            <w:tcW w:w="679" w:type="pct"/>
            <w:tcBorders>
              <w:top w:val="single" w:sz="4" w:space="0" w:color="00000A"/>
              <w:left w:val="single" w:sz="4" w:space="0" w:color="00000A"/>
              <w:bottom w:val="single" w:sz="4" w:space="0" w:color="00000A"/>
              <w:right w:val="single" w:sz="4" w:space="0" w:color="00000A"/>
            </w:tcBorders>
            <w:vAlign w:val="center"/>
            <w:hideMark/>
          </w:tcPr>
          <w:p w14:paraId="38527243"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6</w:t>
            </w:r>
          </w:p>
        </w:tc>
      </w:tr>
    </w:tbl>
    <w:p w14:paraId="7E867C58" w14:textId="77777777" w:rsidR="00C9435E" w:rsidRPr="00F85E4C" w:rsidRDefault="00C9435E" w:rsidP="00C9435E">
      <w:pPr>
        <w:jc w:val="both"/>
        <w:rPr>
          <w:rFonts w:cs="Calibri"/>
          <w:b/>
          <w:color w:val="auto"/>
          <w:lang w:val="hr-HR" w:eastAsia="hr-HR"/>
        </w:rPr>
      </w:pPr>
    </w:p>
    <w:p w14:paraId="085D2F70" w14:textId="77777777" w:rsidR="00C9435E" w:rsidRPr="00F85E4C" w:rsidRDefault="00C9435E" w:rsidP="00C9435E">
      <w:pPr>
        <w:jc w:val="both"/>
        <w:rPr>
          <w:rFonts w:cs="Calibri"/>
          <w:bCs/>
          <w:color w:val="auto"/>
          <w:lang w:val="hr-HR"/>
        </w:rPr>
      </w:pPr>
      <w:r w:rsidRPr="00F85E4C">
        <w:rPr>
          <w:rFonts w:cs="Calibri"/>
          <w:b/>
          <w:color w:val="auto"/>
          <w:lang w:val="hr-HR"/>
        </w:rPr>
        <w:t>NAZIV PROGRAMA: STIPENDIJE, ŠKOLARINE I DRUGE NAKNADE</w:t>
      </w:r>
      <w:r w:rsidRPr="00F85E4C">
        <w:rPr>
          <w:rFonts w:cs="Calibri"/>
          <w:bCs/>
          <w:color w:val="auto"/>
          <w:lang w:val="hr-HR"/>
        </w:rPr>
        <w:t xml:space="preserve"> </w:t>
      </w:r>
    </w:p>
    <w:p w14:paraId="79F18BB7" w14:textId="77777777" w:rsidR="00C9435E" w:rsidRPr="00F85E4C" w:rsidRDefault="00C9435E" w:rsidP="00C9435E">
      <w:pPr>
        <w:jc w:val="both"/>
        <w:rPr>
          <w:rFonts w:cs="Calibri"/>
          <w:bCs/>
          <w:color w:val="auto"/>
          <w:lang w:val="hr-HR"/>
        </w:rPr>
      </w:pPr>
    </w:p>
    <w:p w14:paraId="4289D5E1" w14:textId="0B405FD9" w:rsidR="00C9435E" w:rsidRPr="00F85E4C" w:rsidRDefault="00C9435E" w:rsidP="00C9435E">
      <w:pPr>
        <w:ind w:firstLine="720"/>
        <w:jc w:val="both"/>
        <w:rPr>
          <w:rFonts w:cs="Calibri"/>
          <w:bCs/>
          <w:color w:val="auto"/>
          <w:lang w:val="hr-HR"/>
        </w:rPr>
      </w:pPr>
      <w:r w:rsidRPr="00F85E4C">
        <w:rPr>
          <w:rFonts w:cs="Calibri"/>
          <w:bCs/>
          <w:color w:val="auto"/>
          <w:lang w:val="hr-HR"/>
        </w:rPr>
        <w:t>Cilj mu je pomaganje pri školovanju studentima sa područja Grada Požege koji studiraju izvan mjesta prebivališta te stipendiranje darovitih učenika srednjih škola kako bi se time potakla kreativnost, stvaralaštvo i potencijalna darovitost djece i učenika.</w:t>
      </w:r>
    </w:p>
    <w:p w14:paraId="3CDEEFE1" w14:textId="77777777" w:rsidR="00C9435E" w:rsidRPr="00F85E4C" w:rsidRDefault="00C9435E" w:rsidP="00C9435E">
      <w:pPr>
        <w:ind w:firstLine="720"/>
        <w:jc w:val="both"/>
        <w:rPr>
          <w:rFonts w:cs="Calibri"/>
          <w:bCs/>
          <w:color w:val="auto"/>
          <w:lang w:val="hr-HR"/>
        </w:rPr>
      </w:pPr>
    </w:p>
    <w:p w14:paraId="4FA56E18" w14:textId="77777777" w:rsidR="00C9435E" w:rsidRPr="00F85E4C" w:rsidRDefault="00C9435E" w:rsidP="00C9435E">
      <w:pPr>
        <w:jc w:val="both"/>
        <w:rPr>
          <w:rFonts w:cs="Calibri"/>
          <w:bCs/>
          <w:color w:val="auto"/>
          <w:lang w:val="hr-HR"/>
        </w:rPr>
      </w:pPr>
      <w:r w:rsidRPr="00F85E4C">
        <w:rPr>
          <w:rFonts w:cs="Calibri"/>
          <w:b/>
          <w:color w:val="auto"/>
          <w:lang w:val="hr-HR"/>
        </w:rPr>
        <w:t>Zakonska osnova za uvođenje programa:</w:t>
      </w:r>
    </w:p>
    <w:p w14:paraId="187D6304" w14:textId="77777777" w:rsidR="00C9435E" w:rsidRPr="00F85E4C" w:rsidRDefault="00C9435E" w:rsidP="00F85E4C">
      <w:pPr>
        <w:numPr>
          <w:ilvl w:val="0"/>
          <w:numId w:val="25"/>
        </w:numPr>
        <w:contextualSpacing/>
        <w:jc w:val="both"/>
        <w:rPr>
          <w:rFonts w:cs="Calibri"/>
          <w:bCs/>
          <w:color w:val="auto"/>
          <w:lang w:val="hr-HR"/>
        </w:rPr>
      </w:pPr>
      <w:r w:rsidRPr="00F85E4C">
        <w:rPr>
          <w:rFonts w:cs="Calibri"/>
          <w:bCs/>
          <w:color w:val="auto"/>
          <w:lang w:val="hr-HR"/>
        </w:rPr>
        <w:t>Zakon o lokalnoj i područnoj (regionalnoj) samoupravi (Narodne novine, broj: 33/01., 60/01., 129/05., 109/07., 125/08., 36/09., 36/09., 150/11., 144/12., 19/13., 137/15., 123/17., 98/19. i 144/20.),</w:t>
      </w:r>
    </w:p>
    <w:p w14:paraId="1D4C5132" w14:textId="77777777" w:rsidR="00C9435E" w:rsidRPr="00F85E4C" w:rsidRDefault="00C9435E" w:rsidP="00F85E4C">
      <w:pPr>
        <w:numPr>
          <w:ilvl w:val="0"/>
          <w:numId w:val="25"/>
        </w:numPr>
        <w:contextualSpacing/>
        <w:jc w:val="both"/>
        <w:rPr>
          <w:rFonts w:cs="Calibri"/>
          <w:bCs/>
          <w:color w:val="auto"/>
          <w:lang w:val="hr-HR"/>
        </w:rPr>
      </w:pPr>
      <w:r w:rsidRPr="00F85E4C">
        <w:rPr>
          <w:rFonts w:cs="Calibri"/>
          <w:bCs/>
          <w:color w:val="auto"/>
          <w:lang w:val="hr-HR"/>
        </w:rPr>
        <w:t xml:space="preserve">Zakon o proračunu (Narodne novine, broj: 144/21.), </w:t>
      </w:r>
    </w:p>
    <w:p w14:paraId="13D39C3F" w14:textId="77777777" w:rsidR="00C9435E" w:rsidRPr="00F85E4C" w:rsidRDefault="00C9435E" w:rsidP="00F85E4C">
      <w:pPr>
        <w:numPr>
          <w:ilvl w:val="0"/>
          <w:numId w:val="25"/>
        </w:numPr>
        <w:contextualSpacing/>
        <w:jc w:val="both"/>
        <w:rPr>
          <w:rFonts w:cs="Calibri"/>
          <w:bCs/>
          <w:color w:val="auto"/>
          <w:lang w:val="hr-HR"/>
        </w:rPr>
      </w:pPr>
      <w:r w:rsidRPr="00F85E4C">
        <w:rPr>
          <w:rFonts w:cs="Calibri"/>
          <w:bCs/>
          <w:color w:val="auto"/>
          <w:lang w:val="hr-HR"/>
        </w:rPr>
        <w:t xml:space="preserve">Zakon o odgoju i obrazovanju u osnovnoj i srednjoj školi (Narodne novine, broj: 87/08., 86/09., 92/10., 105/10., 90/11., 5/12., 16/12., 86/12., 126/12., 94/13., 152/14., 07/17., 68/18., 98/19., 64/20., 151/22. i 156/23.), </w:t>
      </w:r>
    </w:p>
    <w:p w14:paraId="381DCF64" w14:textId="77777777" w:rsidR="00C9435E" w:rsidRPr="00F85E4C" w:rsidRDefault="00C9435E" w:rsidP="00F85E4C">
      <w:pPr>
        <w:numPr>
          <w:ilvl w:val="0"/>
          <w:numId w:val="25"/>
        </w:numPr>
        <w:contextualSpacing/>
        <w:jc w:val="both"/>
        <w:rPr>
          <w:rFonts w:cs="Calibri"/>
          <w:bCs/>
          <w:color w:val="auto"/>
          <w:lang w:val="hr-HR"/>
        </w:rPr>
      </w:pPr>
      <w:r w:rsidRPr="00F85E4C">
        <w:rPr>
          <w:rFonts w:cs="Calibri"/>
          <w:bCs/>
          <w:color w:val="auto"/>
          <w:lang w:val="hr-HR"/>
        </w:rPr>
        <w:t xml:space="preserve">Zakon o ustanovama (Narodne novine, broj: 76/93., 29/97., 47/99., 35/08., 127/19. i 151/22.) </w:t>
      </w:r>
    </w:p>
    <w:p w14:paraId="6AA9F323" w14:textId="77777777" w:rsidR="00C9435E" w:rsidRPr="00F85E4C" w:rsidRDefault="00C9435E" w:rsidP="00F85E4C">
      <w:pPr>
        <w:numPr>
          <w:ilvl w:val="0"/>
          <w:numId w:val="25"/>
        </w:numPr>
        <w:contextualSpacing/>
        <w:jc w:val="both"/>
        <w:rPr>
          <w:rFonts w:cs="Calibri"/>
          <w:bCs/>
          <w:color w:val="auto"/>
          <w:lang w:val="hr-HR"/>
        </w:rPr>
      </w:pPr>
      <w:r w:rsidRPr="00F85E4C">
        <w:rPr>
          <w:rFonts w:cs="Calibri"/>
          <w:bCs/>
          <w:color w:val="auto"/>
          <w:lang w:val="hr-HR"/>
        </w:rPr>
        <w:t xml:space="preserve">Statut Grada Požege </w:t>
      </w:r>
      <w:r w:rsidRPr="00F85E4C">
        <w:rPr>
          <w:rFonts w:cs="Calibri"/>
          <w:color w:val="auto"/>
          <w:lang w:val="hr-HR"/>
        </w:rPr>
        <w:t>(Službene novine Grada Požege, broj: 2/21. i 11/22.)</w:t>
      </w:r>
      <w:r w:rsidRPr="00F85E4C">
        <w:rPr>
          <w:rFonts w:cs="Calibri"/>
          <w:bCs/>
          <w:color w:val="auto"/>
          <w:lang w:val="hr-HR"/>
        </w:rPr>
        <w:t xml:space="preserve">. </w:t>
      </w:r>
    </w:p>
    <w:p w14:paraId="14E16E51" w14:textId="77777777" w:rsidR="00C9435E" w:rsidRPr="00F85E4C" w:rsidRDefault="00C9435E" w:rsidP="00C9435E">
      <w:pPr>
        <w:ind w:left="720"/>
        <w:contextualSpacing/>
        <w:jc w:val="both"/>
        <w:rPr>
          <w:rFonts w:cs="Calibri"/>
          <w:bCs/>
          <w:color w:val="auto"/>
          <w:lang w:val="hr-HR"/>
        </w:rPr>
      </w:pPr>
    </w:p>
    <w:tbl>
      <w:tblPr>
        <w:tblW w:w="4846" w:type="pct"/>
        <w:jc w:val="center"/>
        <w:tblLook w:val="04A0" w:firstRow="1" w:lastRow="0" w:firstColumn="1" w:lastColumn="0" w:noHBand="0" w:noVBand="1"/>
      </w:tblPr>
      <w:tblGrid>
        <w:gridCol w:w="3117"/>
        <w:gridCol w:w="1418"/>
        <w:gridCol w:w="1416"/>
        <w:gridCol w:w="1416"/>
        <w:gridCol w:w="1416"/>
      </w:tblGrid>
      <w:tr w:rsidR="008E0BC3" w:rsidRPr="00F85E4C" w14:paraId="64FCC7D9"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2751E2C8" w14:textId="77777777" w:rsidR="00C9435E" w:rsidRPr="00F85E4C" w:rsidRDefault="00C9435E" w:rsidP="00C9435E">
            <w:pPr>
              <w:rPr>
                <w:rFonts w:cs="Calibri"/>
                <w:i/>
                <w:color w:val="auto"/>
                <w:sz w:val="20"/>
                <w:szCs w:val="20"/>
                <w:lang w:val="hr-HR"/>
              </w:rPr>
            </w:pPr>
            <w:r w:rsidRPr="00F85E4C">
              <w:rPr>
                <w:rFonts w:cs="Calibri"/>
                <w:b/>
                <w:bCs/>
                <w:color w:val="auto"/>
                <w:sz w:val="20"/>
                <w:szCs w:val="20"/>
                <w:lang w:val="hr-HR"/>
              </w:rPr>
              <w:t>PROGRAM 8000 STIPENDIJE, ŠKOLARINE I DRUGE NAKNADE</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0B75E5D5"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REBALANS 2025.</w:t>
            </w:r>
          </w:p>
        </w:tc>
        <w:tc>
          <w:tcPr>
            <w:tcW w:w="806" w:type="pct"/>
            <w:tcBorders>
              <w:top w:val="single" w:sz="4" w:space="0" w:color="auto"/>
              <w:left w:val="single" w:sz="4" w:space="0" w:color="auto"/>
              <w:bottom w:val="single" w:sz="4" w:space="0" w:color="auto"/>
              <w:right w:val="single" w:sz="4" w:space="0" w:color="auto"/>
            </w:tcBorders>
            <w:vAlign w:val="center"/>
          </w:tcPr>
          <w:p w14:paraId="44FEC152"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TEKUĆI PLAN 2025.</w:t>
            </w:r>
          </w:p>
        </w:tc>
        <w:tc>
          <w:tcPr>
            <w:tcW w:w="806" w:type="pct"/>
            <w:tcBorders>
              <w:top w:val="single" w:sz="4" w:space="0" w:color="auto"/>
              <w:left w:val="single" w:sz="4" w:space="0" w:color="auto"/>
              <w:bottom w:val="single" w:sz="4" w:space="0" w:color="auto"/>
              <w:right w:val="single" w:sz="4" w:space="0" w:color="auto"/>
            </w:tcBorders>
            <w:vAlign w:val="center"/>
            <w:hideMark/>
          </w:tcPr>
          <w:p w14:paraId="7C4B2F51"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IZVRŠENJE 2025.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6B633008"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INDEKS</w:t>
            </w:r>
          </w:p>
          <w:p w14:paraId="57369B9D" w14:textId="171302E1" w:rsidR="00C9435E" w:rsidRPr="00F85E4C" w:rsidRDefault="00E15156" w:rsidP="00C9435E">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10B666B3" w14:textId="77777777" w:rsidTr="001B1DE2">
        <w:trPr>
          <w:trHeight w:val="647"/>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508BCCA9"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Aktivnost A800001 STIPENDIJE, ŠKOLARINE I DRUGE NAKNADE</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1E3760C3"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175.000,00</w:t>
            </w:r>
          </w:p>
        </w:tc>
        <w:tc>
          <w:tcPr>
            <w:tcW w:w="806" w:type="pct"/>
            <w:tcBorders>
              <w:top w:val="single" w:sz="4" w:space="0" w:color="auto"/>
              <w:left w:val="single" w:sz="4" w:space="0" w:color="auto"/>
              <w:bottom w:val="single" w:sz="4" w:space="0" w:color="auto"/>
              <w:right w:val="single" w:sz="4" w:space="0" w:color="auto"/>
            </w:tcBorders>
            <w:vAlign w:val="center"/>
          </w:tcPr>
          <w:p w14:paraId="4D87EBDC"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175.000,00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72703AA6"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75.490,00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5686E971"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43,14</w:t>
            </w:r>
          </w:p>
        </w:tc>
      </w:tr>
      <w:tr w:rsidR="008E0BC3" w:rsidRPr="00F85E4C" w14:paraId="2698F4AF"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408EA1EA"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UKUPNO</w:t>
            </w:r>
          </w:p>
        </w:tc>
        <w:tc>
          <w:tcPr>
            <w:tcW w:w="807" w:type="pct"/>
            <w:tcBorders>
              <w:top w:val="single" w:sz="4" w:space="0" w:color="auto"/>
              <w:left w:val="single" w:sz="4" w:space="0" w:color="auto"/>
              <w:bottom w:val="single" w:sz="4" w:space="0" w:color="auto"/>
              <w:right w:val="single" w:sz="4" w:space="0" w:color="auto"/>
            </w:tcBorders>
            <w:vAlign w:val="center"/>
            <w:hideMark/>
          </w:tcPr>
          <w:p w14:paraId="3AE67363"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175.000,00</w:t>
            </w:r>
          </w:p>
        </w:tc>
        <w:tc>
          <w:tcPr>
            <w:tcW w:w="806" w:type="pct"/>
            <w:tcBorders>
              <w:top w:val="single" w:sz="4" w:space="0" w:color="auto"/>
              <w:left w:val="single" w:sz="4" w:space="0" w:color="auto"/>
              <w:bottom w:val="single" w:sz="4" w:space="0" w:color="auto"/>
              <w:right w:val="single" w:sz="4" w:space="0" w:color="auto"/>
            </w:tcBorders>
            <w:vAlign w:val="center"/>
          </w:tcPr>
          <w:p w14:paraId="35E56D97"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175.000,00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3DA9FE6A"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75.490,00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3D920A11"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43,14</w:t>
            </w:r>
          </w:p>
        </w:tc>
      </w:tr>
    </w:tbl>
    <w:p w14:paraId="54EFB47D" w14:textId="77777777" w:rsidR="00C9435E" w:rsidRPr="00F85E4C" w:rsidRDefault="00C9435E" w:rsidP="00C9435E">
      <w:pPr>
        <w:jc w:val="both"/>
        <w:rPr>
          <w:rFonts w:cs="Calibri"/>
          <w:b/>
          <w:bCs/>
          <w:color w:val="auto"/>
          <w:lang w:val="hr-HR"/>
        </w:rPr>
      </w:pPr>
    </w:p>
    <w:p w14:paraId="0AEC143A" w14:textId="3FA9B4F0" w:rsidR="00C9435E" w:rsidRPr="00F85E4C" w:rsidRDefault="00C9435E" w:rsidP="00C9435E">
      <w:pPr>
        <w:jc w:val="both"/>
        <w:rPr>
          <w:rFonts w:cs="Calibri"/>
          <w:bCs/>
          <w:color w:val="auto"/>
          <w:lang w:val="hr-HR"/>
        </w:rPr>
      </w:pPr>
      <w:r w:rsidRPr="00F85E4C">
        <w:rPr>
          <w:rFonts w:cs="Calibri"/>
          <w:b/>
          <w:bCs/>
          <w:color w:val="auto"/>
          <w:lang w:val="hr-HR"/>
        </w:rPr>
        <w:t>Stipendije, školarine i druge naknade</w:t>
      </w:r>
      <w:r w:rsidRPr="00F85E4C">
        <w:rPr>
          <w:rFonts w:cs="Calibri"/>
          <w:bCs/>
          <w:color w:val="auto"/>
          <w:lang w:val="hr-HR"/>
        </w:rPr>
        <w:t xml:space="preserve"> – na temelju Pravilnika o stipendiranju i drugim oblicima potpore studentima Grada Požege (Službene novine Grada Požege, broj: 21/22.) raspisuje se Javni natječaj za dodjelu stipendija studentima u kojima je definirano koliko se stipendija dodjeljuje, a na temelju Odluke o stipendiranju darovitih učenika srednjih škola Grada Požege (Službene novine Grada Požege, broj: 3/14. i 18/19.) raspisuje se Javni natječaj za dodjelu stipendija darovitim učenicima srednjih škola. Studenti se stipendiraju u iznosu od 185,00 EUR mjesečno kroz dvanaest isplata godišnje, a daroviti učenici u iznosu 70,00 EUR mjesečno kroz devet isplata godišnje.</w:t>
      </w:r>
    </w:p>
    <w:p w14:paraId="1DD0AF5E" w14:textId="3B9329E6" w:rsidR="00C9435E" w:rsidRPr="00F85E4C" w:rsidRDefault="00C9435E" w:rsidP="00C9435E">
      <w:pPr>
        <w:jc w:val="both"/>
        <w:rPr>
          <w:rFonts w:cs="Calibri"/>
          <w:bCs/>
          <w:color w:val="auto"/>
          <w:lang w:val="hr-HR"/>
        </w:rPr>
      </w:pPr>
      <w:r w:rsidRPr="00F85E4C">
        <w:rPr>
          <w:rFonts w:cs="Calibri"/>
          <w:bCs/>
          <w:color w:val="auto"/>
          <w:lang w:val="hr-HR"/>
        </w:rPr>
        <w:t>Gradsko vijeće Grada Požege donijelo je Odluku o sufinanciranju studenata medicine (Službene novine Grada Požege, broj: 3/25.), stipendista Požeško-slavonske županije za akademsku godinu 2024</w:t>
      </w:r>
      <w:r w:rsidR="00406C42" w:rsidRPr="00F85E4C">
        <w:rPr>
          <w:rFonts w:cs="Calibri"/>
          <w:bCs/>
          <w:color w:val="auto"/>
          <w:lang w:val="hr-HR"/>
        </w:rPr>
        <w:t>.</w:t>
      </w:r>
      <w:r w:rsidRPr="00F85E4C">
        <w:rPr>
          <w:rFonts w:cs="Calibri"/>
          <w:bCs/>
          <w:color w:val="auto"/>
          <w:lang w:val="hr-HR"/>
        </w:rPr>
        <w:t>/2025. za 15 studenata koji imaju prebivalište na području grada Požege i to u iznosu od 132,72 eura mjesečno za 10 mjesečnih rata, za što je u proračunu planirano 20.000,00 EUR.</w:t>
      </w:r>
      <w:r w:rsidR="00406C42" w:rsidRPr="00F85E4C">
        <w:rPr>
          <w:rFonts w:cs="Calibri"/>
          <w:bCs/>
          <w:color w:val="auto"/>
          <w:lang w:val="hr-HR"/>
        </w:rPr>
        <w:t xml:space="preserve"> U ovom izvještajnom razdoblju nije realizirano.</w:t>
      </w:r>
    </w:p>
    <w:p w14:paraId="69E468C3" w14:textId="77777777" w:rsidR="00C9435E" w:rsidRPr="00F85E4C" w:rsidRDefault="00C9435E" w:rsidP="00C9435E">
      <w:pPr>
        <w:jc w:val="both"/>
        <w:rPr>
          <w:rFonts w:cs="Calibri"/>
          <w:bCs/>
          <w:color w:val="auto"/>
          <w:lang w:val="hr-HR" w:eastAsia="hr-HR"/>
        </w:rPr>
      </w:pPr>
      <w:r w:rsidRPr="00F85E4C">
        <w:rPr>
          <w:rFonts w:cs="Calibri"/>
          <w:bCs/>
          <w:color w:val="auto"/>
          <w:lang w:val="hr-HR"/>
        </w:rPr>
        <w:t>U 2025. godini planirano je nagrađivanje najuspješnijih učenika osmih razreda osnovnih škola kojima je Grad Požega osnivač sa po 1.000,00 EUR, a u izvještajnom razdoblju realizirano je 3.000,00 EUR.</w:t>
      </w:r>
    </w:p>
    <w:p w14:paraId="7A93E2D8" w14:textId="77777777" w:rsidR="00C9435E" w:rsidRPr="00F85E4C" w:rsidRDefault="00C9435E" w:rsidP="00C9435E">
      <w:pPr>
        <w:jc w:val="both"/>
        <w:rPr>
          <w:rFonts w:cs="Calibri"/>
          <w:bCs/>
          <w:color w:val="auto"/>
          <w:lang w:val="hr-HR" w:eastAsia="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555"/>
        <w:gridCol w:w="1718"/>
        <w:gridCol w:w="935"/>
        <w:gridCol w:w="1180"/>
        <w:gridCol w:w="1153"/>
        <w:gridCol w:w="1261"/>
        <w:gridCol w:w="1260"/>
      </w:tblGrid>
      <w:tr w:rsidR="008E0BC3" w:rsidRPr="00F85E4C" w14:paraId="38AAB41F" w14:textId="77777777" w:rsidTr="00E15156">
        <w:trPr>
          <w:trHeight w:val="737"/>
          <w:jc w:val="center"/>
        </w:trPr>
        <w:tc>
          <w:tcPr>
            <w:tcW w:w="858" w:type="pct"/>
            <w:tcBorders>
              <w:top w:val="single" w:sz="4" w:space="0" w:color="00000A"/>
              <w:left w:val="single" w:sz="4" w:space="0" w:color="00000A"/>
              <w:bottom w:val="single" w:sz="4" w:space="0" w:color="00000A"/>
              <w:right w:val="single" w:sz="4" w:space="0" w:color="00000A"/>
            </w:tcBorders>
            <w:vAlign w:val="center"/>
            <w:hideMark/>
          </w:tcPr>
          <w:p w14:paraId="167268CA"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948" w:type="pct"/>
            <w:tcBorders>
              <w:top w:val="single" w:sz="4" w:space="0" w:color="00000A"/>
              <w:left w:val="single" w:sz="4" w:space="0" w:color="00000A"/>
              <w:bottom w:val="single" w:sz="4" w:space="0" w:color="00000A"/>
              <w:right w:val="single" w:sz="4" w:space="0" w:color="00000A"/>
            </w:tcBorders>
            <w:vAlign w:val="center"/>
            <w:hideMark/>
          </w:tcPr>
          <w:p w14:paraId="3E2ACBA6"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516" w:type="pct"/>
            <w:tcBorders>
              <w:top w:val="single" w:sz="4" w:space="0" w:color="00000A"/>
              <w:left w:val="single" w:sz="4" w:space="0" w:color="00000A"/>
              <w:bottom w:val="single" w:sz="4" w:space="0" w:color="00000A"/>
              <w:right w:val="single" w:sz="4" w:space="0" w:color="00000A"/>
            </w:tcBorders>
            <w:vAlign w:val="center"/>
            <w:hideMark/>
          </w:tcPr>
          <w:p w14:paraId="0AD376F9"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651" w:type="pct"/>
            <w:tcBorders>
              <w:top w:val="single" w:sz="4" w:space="0" w:color="00000A"/>
              <w:left w:val="single" w:sz="4" w:space="0" w:color="00000A"/>
              <w:bottom w:val="single" w:sz="4" w:space="0" w:color="00000A"/>
              <w:right w:val="single" w:sz="4" w:space="0" w:color="00000A"/>
            </w:tcBorders>
            <w:vAlign w:val="center"/>
            <w:hideMark/>
          </w:tcPr>
          <w:p w14:paraId="6D87F5DC"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636" w:type="pct"/>
            <w:tcBorders>
              <w:top w:val="single" w:sz="4" w:space="0" w:color="00000A"/>
              <w:left w:val="single" w:sz="4" w:space="0" w:color="00000A"/>
              <w:bottom w:val="single" w:sz="4" w:space="0" w:color="00000A"/>
              <w:right w:val="single" w:sz="4" w:space="0" w:color="00000A"/>
            </w:tcBorders>
            <w:vAlign w:val="center"/>
            <w:hideMark/>
          </w:tcPr>
          <w:p w14:paraId="13EFFD19"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696" w:type="pct"/>
            <w:tcBorders>
              <w:top w:val="single" w:sz="4" w:space="0" w:color="00000A"/>
              <w:left w:val="single" w:sz="4" w:space="0" w:color="00000A"/>
              <w:bottom w:val="single" w:sz="4" w:space="0" w:color="00000A"/>
              <w:right w:val="single" w:sz="4" w:space="0" w:color="00000A"/>
            </w:tcBorders>
            <w:vAlign w:val="center"/>
          </w:tcPr>
          <w:p w14:paraId="78CD6B70"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96" w:type="pct"/>
            <w:tcBorders>
              <w:top w:val="single" w:sz="4" w:space="0" w:color="00000A"/>
              <w:left w:val="single" w:sz="4" w:space="0" w:color="00000A"/>
              <w:bottom w:val="single" w:sz="4" w:space="0" w:color="00000A"/>
              <w:right w:val="single" w:sz="4" w:space="0" w:color="00000A"/>
            </w:tcBorders>
            <w:vAlign w:val="center"/>
            <w:hideMark/>
          </w:tcPr>
          <w:p w14:paraId="7B9FB333"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5EFDC34F" w14:textId="77777777" w:rsidTr="00E15156">
        <w:trPr>
          <w:trHeight w:val="651"/>
          <w:jc w:val="center"/>
        </w:trPr>
        <w:tc>
          <w:tcPr>
            <w:tcW w:w="858" w:type="pct"/>
            <w:tcBorders>
              <w:top w:val="single" w:sz="4" w:space="0" w:color="00000A"/>
              <w:left w:val="single" w:sz="4" w:space="0" w:color="00000A"/>
              <w:bottom w:val="single" w:sz="4" w:space="0" w:color="00000A"/>
              <w:right w:val="single" w:sz="4" w:space="0" w:color="00000A"/>
            </w:tcBorders>
            <w:vAlign w:val="center"/>
            <w:hideMark/>
          </w:tcPr>
          <w:p w14:paraId="07CCE833"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lastRenderedPageBreak/>
              <w:t>Broj sufinanciranih studenata</w:t>
            </w:r>
          </w:p>
        </w:tc>
        <w:tc>
          <w:tcPr>
            <w:tcW w:w="948" w:type="pct"/>
            <w:tcBorders>
              <w:top w:val="single" w:sz="4" w:space="0" w:color="00000A"/>
              <w:left w:val="single" w:sz="4" w:space="0" w:color="00000A"/>
              <w:bottom w:val="single" w:sz="4" w:space="0" w:color="00000A"/>
              <w:right w:val="single" w:sz="4" w:space="0" w:color="00000A"/>
            </w:tcBorders>
            <w:vAlign w:val="center"/>
            <w:hideMark/>
          </w:tcPr>
          <w:p w14:paraId="5AF4A552"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Zadržati broj sufinanciranih stipendista</w:t>
            </w:r>
          </w:p>
        </w:tc>
        <w:tc>
          <w:tcPr>
            <w:tcW w:w="516" w:type="pct"/>
            <w:tcBorders>
              <w:top w:val="single" w:sz="4" w:space="0" w:color="00000A"/>
              <w:left w:val="single" w:sz="4" w:space="0" w:color="00000A"/>
              <w:bottom w:val="single" w:sz="4" w:space="0" w:color="00000A"/>
              <w:right w:val="single" w:sz="4" w:space="0" w:color="00000A"/>
            </w:tcBorders>
            <w:vAlign w:val="center"/>
            <w:hideMark/>
          </w:tcPr>
          <w:p w14:paraId="76772EDA"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w:t>
            </w:r>
          </w:p>
        </w:tc>
        <w:tc>
          <w:tcPr>
            <w:tcW w:w="651" w:type="pct"/>
            <w:tcBorders>
              <w:top w:val="single" w:sz="4" w:space="0" w:color="00000A"/>
              <w:left w:val="single" w:sz="4" w:space="0" w:color="00000A"/>
              <w:bottom w:val="single" w:sz="4" w:space="0" w:color="00000A"/>
              <w:right w:val="single" w:sz="4" w:space="0" w:color="00000A"/>
            </w:tcBorders>
            <w:vAlign w:val="center"/>
            <w:hideMark/>
          </w:tcPr>
          <w:p w14:paraId="554D48E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63</w:t>
            </w:r>
          </w:p>
        </w:tc>
        <w:tc>
          <w:tcPr>
            <w:tcW w:w="636" w:type="pct"/>
            <w:tcBorders>
              <w:top w:val="single" w:sz="4" w:space="0" w:color="00000A"/>
              <w:left w:val="single" w:sz="4" w:space="0" w:color="00000A"/>
              <w:bottom w:val="single" w:sz="4" w:space="0" w:color="00000A"/>
              <w:right w:val="single" w:sz="4" w:space="0" w:color="00000A"/>
            </w:tcBorders>
            <w:vAlign w:val="center"/>
            <w:hideMark/>
          </w:tcPr>
          <w:p w14:paraId="10F2620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59</w:t>
            </w:r>
          </w:p>
        </w:tc>
        <w:tc>
          <w:tcPr>
            <w:tcW w:w="696" w:type="pct"/>
            <w:tcBorders>
              <w:top w:val="single" w:sz="4" w:space="0" w:color="00000A"/>
              <w:left w:val="single" w:sz="4" w:space="0" w:color="00000A"/>
              <w:bottom w:val="single" w:sz="4" w:space="0" w:color="00000A"/>
              <w:right w:val="single" w:sz="4" w:space="0" w:color="00000A"/>
            </w:tcBorders>
            <w:vAlign w:val="center"/>
          </w:tcPr>
          <w:p w14:paraId="3DA711B7"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59</w:t>
            </w:r>
          </w:p>
        </w:tc>
        <w:tc>
          <w:tcPr>
            <w:tcW w:w="696" w:type="pct"/>
            <w:tcBorders>
              <w:top w:val="single" w:sz="4" w:space="0" w:color="00000A"/>
              <w:left w:val="single" w:sz="4" w:space="0" w:color="00000A"/>
              <w:bottom w:val="single" w:sz="4" w:space="0" w:color="00000A"/>
              <w:right w:val="single" w:sz="4" w:space="0" w:color="00000A"/>
            </w:tcBorders>
            <w:vAlign w:val="center"/>
            <w:hideMark/>
          </w:tcPr>
          <w:p w14:paraId="4D5F604A"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59</w:t>
            </w:r>
          </w:p>
        </w:tc>
      </w:tr>
      <w:tr w:rsidR="008E0BC3" w:rsidRPr="00F85E4C" w14:paraId="306CBCCC" w14:textId="77777777" w:rsidTr="00E15156">
        <w:trPr>
          <w:trHeight w:val="651"/>
          <w:jc w:val="center"/>
        </w:trPr>
        <w:tc>
          <w:tcPr>
            <w:tcW w:w="858" w:type="pct"/>
            <w:tcBorders>
              <w:top w:val="single" w:sz="4" w:space="0" w:color="00000A"/>
              <w:left w:val="single" w:sz="4" w:space="0" w:color="00000A"/>
              <w:bottom w:val="single" w:sz="4" w:space="0" w:color="00000A"/>
              <w:right w:val="single" w:sz="4" w:space="0" w:color="00000A"/>
            </w:tcBorders>
            <w:vAlign w:val="center"/>
            <w:hideMark/>
          </w:tcPr>
          <w:p w14:paraId="483A9207"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Broj sufinanciranih studenata medicine</w:t>
            </w:r>
          </w:p>
        </w:tc>
        <w:tc>
          <w:tcPr>
            <w:tcW w:w="948" w:type="pct"/>
            <w:tcBorders>
              <w:top w:val="single" w:sz="4" w:space="0" w:color="00000A"/>
              <w:left w:val="single" w:sz="4" w:space="0" w:color="00000A"/>
              <w:bottom w:val="single" w:sz="4" w:space="0" w:color="00000A"/>
              <w:right w:val="single" w:sz="4" w:space="0" w:color="00000A"/>
            </w:tcBorders>
            <w:vAlign w:val="center"/>
            <w:hideMark/>
          </w:tcPr>
          <w:p w14:paraId="0A00F8B4"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Sufinancirati studente medicine – stipendiste Požeško-slavonske županije</w:t>
            </w:r>
          </w:p>
        </w:tc>
        <w:tc>
          <w:tcPr>
            <w:tcW w:w="516" w:type="pct"/>
            <w:tcBorders>
              <w:top w:val="single" w:sz="4" w:space="0" w:color="00000A"/>
              <w:left w:val="single" w:sz="4" w:space="0" w:color="00000A"/>
              <w:bottom w:val="single" w:sz="4" w:space="0" w:color="00000A"/>
              <w:right w:val="single" w:sz="4" w:space="0" w:color="00000A"/>
            </w:tcBorders>
            <w:vAlign w:val="center"/>
            <w:hideMark/>
          </w:tcPr>
          <w:p w14:paraId="6251C2EB"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 xml:space="preserve">Broj </w:t>
            </w:r>
          </w:p>
        </w:tc>
        <w:tc>
          <w:tcPr>
            <w:tcW w:w="651" w:type="pct"/>
            <w:tcBorders>
              <w:top w:val="single" w:sz="4" w:space="0" w:color="00000A"/>
              <w:left w:val="single" w:sz="4" w:space="0" w:color="00000A"/>
              <w:bottom w:val="single" w:sz="4" w:space="0" w:color="00000A"/>
              <w:right w:val="single" w:sz="4" w:space="0" w:color="00000A"/>
            </w:tcBorders>
            <w:vAlign w:val="center"/>
            <w:hideMark/>
          </w:tcPr>
          <w:p w14:paraId="75AF8DAE"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11</w:t>
            </w:r>
          </w:p>
        </w:tc>
        <w:tc>
          <w:tcPr>
            <w:tcW w:w="636" w:type="pct"/>
            <w:tcBorders>
              <w:top w:val="single" w:sz="4" w:space="0" w:color="00000A"/>
              <w:left w:val="single" w:sz="4" w:space="0" w:color="00000A"/>
              <w:bottom w:val="single" w:sz="4" w:space="0" w:color="00000A"/>
              <w:right w:val="single" w:sz="4" w:space="0" w:color="00000A"/>
            </w:tcBorders>
            <w:vAlign w:val="center"/>
            <w:hideMark/>
          </w:tcPr>
          <w:p w14:paraId="6ADB440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15</w:t>
            </w:r>
          </w:p>
        </w:tc>
        <w:tc>
          <w:tcPr>
            <w:tcW w:w="696" w:type="pct"/>
            <w:tcBorders>
              <w:top w:val="single" w:sz="4" w:space="0" w:color="00000A"/>
              <w:left w:val="single" w:sz="4" w:space="0" w:color="00000A"/>
              <w:bottom w:val="single" w:sz="4" w:space="0" w:color="00000A"/>
              <w:right w:val="single" w:sz="4" w:space="0" w:color="00000A"/>
            </w:tcBorders>
            <w:vAlign w:val="center"/>
          </w:tcPr>
          <w:p w14:paraId="78CD5EBC"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15</w:t>
            </w:r>
          </w:p>
        </w:tc>
        <w:tc>
          <w:tcPr>
            <w:tcW w:w="696" w:type="pct"/>
            <w:tcBorders>
              <w:top w:val="single" w:sz="4" w:space="0" w:color="00000A"/>
              <w:left w:val="single" w:sz="4" w:space="0" w:color="00000A"/>
              <w:bottom w:val="single" w:sz="4" w:space="0" w:color="00000A"/>
              <w:right w:val="single" w:sz="4" w:space="0" w:color="00000A"/>
            </w:tcBorders>
            <w:vAlign w:val="center"/>
            <w:hideMark/>
          </w:tcPr>
          <w:p w14:paraId="79B85A4A" w14:textId="142DFAC4" w:rsidR="00C9435E" w:rsidRPr="00F85E4C" w:rsidRDefault="00406C42"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0</w:t>
            </w:r>
          </w:p>
        </w:tc>
      </w:tr>
      <w:tr w:rsidR="008E0BC3" w:rsidRPr="00F85E4C" w14:paraId="74F5F894" w14:textId="77777777" w:rsidTr="00E15156">
        <w:trPr>
          <w:trHeight w:val="703"/>
          <w:jc w:val="center"/>
        </w:trPr>
        <w:tc>
          <w:tcPr>
            <w:tcW w:w="858" w:type="pct"/>
            <w:tcBorders>
              <w:top w:val="single" w:sz="4" w:space="0" w:color="00000A"/>
              <w:left w:val="single" w:sz="4" w:space="0" w:color="00000A"/>
              <w:bottom w:val="single" w:sz="4" w:space="0" w:color="00000A"/>
              <w:right w:val="single" w:sz="4" w:space="0" w:color="00000A"/>
            </w:tcBorders>
            <w:vAlign w:val="center"/>
            <w:hideMark/>
          </w:tcPr>
          <w:p w14:paraId="5693B7F3"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Broj sufinanciranih darovitih učenika</w:t>
            </w:r>
          </w:p>
        </w:tc>
        <w:tc>
          <w:tcPr>
            <w:tcW w:w="948" w:type="pct"/>
            <w:tcBorders>
              <w:top w:val="single" w:sz="4" w:space="0" w:color="00000A"/>
              <w:left w:val="single" w:sz="4" w:space="0" w:color="00000A"/>
              <w:bottom w:val="single" w:sz="4" w:space="0" w:color="00000A"/>
              <w:right w:val="single" w:sz="4" w:space="0" w:color="00000A"/>
            </w:tcBorders>
            <w:vAlign w:val="center"/>
            <w:hideMark/>
          </w:tcPr>
          <w:p w14:paraId="7C04B6F2"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Zadržati broj sufinanciranih darovitih učenika</w:t>
            </w:r>
          </w:p>
        </w:tc>
        <w:tc>
          <w:tcPr>
            <w:tcW w:w="516" w:type="pct"/>
            <w:tcBorders>
              <w:top w:val="single" w:sz="4" w:space="0" w:color="00000A"/>
              <w:left w:val="single" w:sz="4" w:space="0" w:color="00000A"/>
              <w:bottom w:val="single" w:sz="4" w:space="0" w:color="00000A"/>
              <w:right w:val="single" w:sz="4" w:space="0" w:color="00000A"/>
            </w:tcBorders>
            <w:vAlign w:val="center"/>
            <w:hideMark/>
          </w:tcPr>
          <w:p w14:paraId="5BEB61AA"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w:t>
            </w:r>
          </w:p>
        </w:tc>
        <w:tc>
          <w:tcPr>
            <w:tcW w:w="651" w:type="pct"/>
            <w:tcBorders>
              <w:top w:val="single" w:sz="4" w:space="0" w:color="00000A"/>
              <w:left w:val="single" w:sz="4" w:space="0" w:color="00000A"/>
              <w:bottom w:val="single" w:sz="4" w:space="0" w:color="00000A"/>
              <w:right w:val="single" w:sz="4" w:space="0" w:color="00000A"/>
            </w:tcBorders>
            <w:vAlign w:val="center"/>
            <w:hideMark/>
          </w:tcPr>
          <w:p w14:paraId="700EAB6B"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21</w:t>
            </w:r>
          </w:p>
        </w:tc>
        <w:tc>
          <w:tcPr>
            <w:tcW w:w="636" w:type="pct"/>
            <w:tcBorders>
              <w:top w:val="single" w:sz="4" w:space="0" w:color="00000A"/>
              <w:left w:val="single" w:sz="4" w:space="0" w:color="00000A"/>
              <w:bottom w:val="single" w:sz="4" w:space="0" w:color="00000A"/>
              <w:right w:val="single" w:sz="4" w:space="0" w:color="00000A"/>
            </w:tcBorders>
            <w:vAlign w:val="center"/>
            <w:hideMark/>
          </w:tcPr>
          <w:p w14:paraId="7DD320F4"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21</w:t>
            </w:r>
          </w:p>
        </w:tc>
        <w:tc>
          <w:tcPr>
            <w:tcW w:w="696" w:type="pct"/>
            <w:tcBorders>
              <w:top w:val="single" w:sz="4" w:space="0" w:color="00000A"/>
              <w:left w:val="single" w:sz="4" w:space="0" w:color="00000A"/>
              <w:bottom w:val="single" w:sz="4" w:space="0" w:color="00000A"/>
              <w:right w:val="single" w:sz="4" w:space="0" w:color="00000A"/>
            </w:tcBorders>
            <w:vAlign w:val="center"/>
          </w:tcPr>
          <w:p w14:paraId="27A41EDD"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21</w:t>
            </w:r>
          </w:p>
        </w:tc>
        <w:tc>
          <w:tcPr>
            <w:tcW w:w="696" w:type="pct"/>
            <w:tcBorders>
              <w:top w:val="single" w:sz="4" w:space="0" w:color="00000A"/>
              <w:left w:val="single" w:sz="4" w:space="0" w:color="00000A"/>
              <w:bottom w:val="single" w:sz="4" w:space="0" w:color="00000A"/>
              <w:right w:val="single" w:sz="4" w:space="0" w:color="00000A"/>
            </w:tcBorders>
            <w:vAlign w:val="center"/>
            <w:hideMark/>
          </w:tcPr>
          <w:p w14:paraId="5E40BF41"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21</w:t>
            </w:r>
          </w:p>
        </w:tc>
      </w:tr>
      <w:tr w:rsidR="008E0BC3" w:rsidRPr="00F85E4C" w14:paraId="40657697" w14:textId="77777777" w:rsidTr="00E15156">
        <w:trPr>
          <w:trHeight w:val="703"/>
          <w:jc w:val="center"/>
        </w:trPr>
        <w:tc>
          <w:tcPr>
            <w:tcW w:w="858" w:type="pct"/>
            <w:tcBorders>
              <w:top w:val="single" w:sz="4" w:space="0" w:color="00000A"/>
              <w:left w:val="single" w:sz="4" w:space="0" w:color="00000A"/>
              <w:bottom w:val="single" w:sz="4" w:space="0" w:color="00000A"/>
              <w:right w:val="single" w:sz="4" w:space="0" w:color="00000A"/>
            </w:tcBorders>
            <w:vAlign w:val="center"/>
          </w:tcPr>
          <w:p w14:paraId="1B4E290C"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Broj nagrađivanih učenika</w:t>
            </w:r>
          </w:p>
        </w:tc>
        <w:tc>
          <w:tcPr>
            <w:tcW w:w="948" w:type="pct"/>
            <w:tcBorders>
              <w:top w:val="single" w:sz="4" w:space="0" w:color="00000A"/>
              <w:left w:val="single" w:sz="4" w:space="0" w:color="00000A"/>
              <w:bottom w:val="single" w:sz="4" w:space="0" w:color="00000A"/>
              <w:right w:val="single" w:sz="4" w:space="0" w:color="00000A"/>
            </w:tcBorders>
            <w:vAlign w:val="center"/>
          </w:tcPr>
          <w:p w14:paraId="20897EC3"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Dodjela novčane nagrade najuspješnijim učenicima osmih razreda</w:t>
            </w:r>
          </w:p>
        </w:tc>
        <w:tc>
          <w:tcPr>
            <w:tcW w:w="516" w:type="pct"/>
            <w:tcBorders>
              <w:top w:val="single" w:sz="4" w:space="0" w:color="00000A"/>
              <w:left w:val="single" w:sz="4" w:space="0" w:color="00000A"/>
              <w:bottom w:val="single" w:sz="4" w:space="0" w:color="00000A"/>
              <w:right w:val="single" w:sz="4" w:space="0" w:color="00000A"/>
            </w:tcBorders>
            <w:vAlign w:val="center"/>
          </w:tcPr>
          <w:p w14:paraId="55D0CAAB"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w:t>
            </w:r>
          </w:p>
        </w:tc>
        <w:tc>
          <w:tcPr>
            <w:tcW w:w="651" w:type="pct"/>
            <w:tcBorders>
              <w:top w:val="single" w:sz="4" w:space="0" w:color="00000A"/>
              <w:left w:val="single" w:sz="4" w:space="0" w:color="00000A"/>
              <w:bottom w:val="single" w:sz="4" w:space="0" w:color="00000A"/>
              <w:right w:val="single" w:sz="4" w:space="0" w:color="00000A"/>
            </w:tcBorders>
            <w:vAlign w:val="center"/>
          </w:tcPr>
          <w:p w14:paraId="45FBD511"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0</w:t>
            </w:r>
          </w:p>
        </w:tc>
        <w:tc>
          <w:tcPr>
            <w:tcW w:w="636" w:type="pct"/>
            <w:tcBorders>
              <w:top w:val="single" w:sz="4" w:space="0" w:color="00000A"/>
              <w:left w:val="single" w:sz="4" w:space="0" w:color="00000A"/>
              <w:bottom w:val="single" w:sz="4" w:space="0" w:color="00000A"/>
              <w:right w:val="single" w:sz="4" w:space="0" w:color="00000A"/>
            </w:tcBorders>
            <w:vAlign w:val="center"/>
          </w:tcPr>
          <w:p w14:paraId="6929C9EF"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3</w:t>
            </w:r>
          </w:p>
        </w:tc>
        <w:tc>
          <w:tcPr>
            <w:tcW w:w="696" w:type="pct"/>
            <w:tcBorders>
              <w:top w:val="single" w:sz="4" w:space="0" w:color="00000A"/>
              <w:left w:val="single" w:sz="4" w:space="0" w:color="00000A"/>
              <w:bottom w:val="single" w:sz="4" w:space="0" w:color="00000A"/>
              <w:right w:val="single" w:sz="4" w:space="0" w:color="00000A"/>
            </w:tcBorders>
            <w:vAlign w:val="center"/>
          </w:tcPr>
          <w:p w14:paraId="0334D116"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3</w:t>
            </w:r>
          </w:p>
        </w:tc>
        <w:tc>
          <w:tcPr>
            <w:tcW w:w="696" w:type="pct"/>
            <w:tcBorders>
              <w:top w:val="single" w:sz="4" w:space="0" w:color="00000A"/>
              <w:left w:val="single" w:sz="4" w:space="0" w:color="00000A"/>
              <w:bottom w:val="single" w:sz="4" w:space="0" w:color="00000A"/>
              <w:right w:val="single" w:sz="4" w:space="0" w:color="00000A"/>
            </w:tcBorders>
            <w:vAlign w:val="center"/>
          </w:tcPr>
          <w:p w14:paraId="1C45E4C1"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3</w:t>
            </w:r>
          </w:p>
        </w:tc>
      </w:tr>
    </w:tbl>
    <w:p w14:paraId="0F834B5C" w14:textId="77777777" w:rsidR="00C9435E" w:rsidRPr="00F85E4C" w:rsidRDefault="00C9435E" w:rsidP="00C9435E">
      <w:pPr>
        <w:jc w:val="both"/>
        <w:rPr>
          <w:rFonts w:cs="Calibri"/>
          <w:b/>
          <w:color w:val="auto"/>
          <w:lang w:val="hr-HR" w:eastAsia="hr-HR"/>
        </w:rPr>
      </w:pPr>
    </w:p>
    <w:p w14:paraId="3AEECD5B" w14:textId="77777777" w:rsidR="00C9435E" w:rsidRPr="00F85E4C" w:rsidRDefault="00C9435E" w:rsidP="00C9435E">
      <w:pPr>
        <w:jc w:val="both"/>
        <w:rPr>
          <w:rFonts w:cs="Calibri"/>
          <w:bCs/>
          <w:color w:val="auto"/>
          <w:lang w:val="hr-HR"/>
        </w:rPr>
      </w:pPr>
      <w:r w:rsidRPr="00F85E4C">
        <w:rPr>
          <w:rFonts w:cs="Calibri"/>
          <w:b/>
          <w:color w:val="auto"/>
          <w:lang w:val="hr-HR"/>
        </w:rPr>
        <w:t>NAZIV PROGRAMA: DONACIJE DJEČJIM VRTIĆIMA</w:t>
      </w:r>
      <w:r w:rsidRPr="00F85E4C">
        <w:rPr>
          <w:rFonts w:cs="Calibri"/>
          <w:bCs/>
          <w:color w:val="auto"/>
          <w:lang w:val="hr-HR"/>
        </w:rPr>
        <w:t xml:space="preserve"> </w:t>
      </w:r>
    </w:p>
    <w:p w14:paraId="7648FA17" w14:textId="77777777" w:rsidR="00C9435E" w:rsidRPr="00F85E4C" w:rsidRDefault="00C9435E" w:rsidP="00C9435E">
      <w:pPr>
        <w:jc w:val="both"/>
        <w:rPr>
          <w:rFonts w:cs="Calibri"/>
          <w:bCs/>
          <w:color w:val="auto"/>
          <w:lang w:val="hr-HR"/>
        </w:rPr>
      </w:pPr>
    </w:p>
    <w:p w14:paraId="68AF42FB" w14:textId="77777777" w:rsidR="00C9435E" w:rsidRPr="00F85E4C" w:rsidRDefault="00C9435E" w:rsidP="00C9435E">
      <w:pPr>
        <w:ind w:firstLine="720"/>
        <w:jc w:val="both"/>
        <w:rPr>
          <w:rFonts w:cs="Calibri"/>
          <w:bCs/>
          <w:color w:val="auto"/>
          <w:lang w:val="hr-HR"/>
        </w:rPr>
      </w:pPr>
      <w:r w:rsidRPr="00F85E4C">
        <w:rPr>
          <w:rFonts w:cs="Calibri"/>
          <w:bCs/>
          <w:color w:val="auto"/>
          <w:lang w:val="hr-HR"/>
        </w:rPr>
        <w:t xml:space="preserve">Program je usmjeren na zadovoljavanje javnih potreba u predškolskom odgoju sufinanciranjem kroz donacije rada privatnih vrtića u Gradu Požegi. </w:t>
      </w:r>
    </w:p>
    <w:p w14:paraId="26A9967D" w14:textId="77777777" w:rsidR="00C9435E" w:rsidRPr="00F85E4C" w:rsidRDefault="00C9435E" w:rsidP="00C9435E">
      <w:pPr>
        <w:ind w:firstLine="720"/>
        <w:jc w:val="both"/>
        <w:rPr>
          <w:rFonts w:cs="Calibri"/>
          <w:bCs/>
          <w:color w:val="auto"/>
          <w:lang w:val="hr-HR"/>
        </w:rPr>
      </w:pPr>
    </w:p>
    <w:p w14:paraId="52FF0430" w14:textId="77777777" w:rsidR="00C9435E" w:rsidRPr="00F85E4C" w:rsidRDefault="00C9435E" w:rsidP="00C9435E">
      <w:pPr>
        <w:jc w:val="both"/>
        <w:rPr>
          <w:rFonts w:cs="Calibri"/>
          <w:bCs/>
          <w:color w:val="auto"/>
          <w:lang w:val="hr-HR"/>
        </w:rPr>
      </w:pPr>
      <w:r w:rsidRPr="00F85E4C">
        <w:rPr>
          <w:rFonts w:cs="Calibri"/>
          <w:b/>
          <w:color w:val="auto"/>
          <w:lang w:val="hr-HR"/>
        </w:rPr>
        <w:t>Zakonska osnova za uvođenje programa:</w:t>
      </w:r>
    </w:p>
    <w:p w14:paraId="1C5089EB" w14:textId="77777777" w:rsidR="00C9435E" w:rsidRPr="00F85E4C" w:rsidRDefault="00C9435E" w:rsidP="00F85E4C">
      <w:pPr>
        <w:numPr>
          <w:ilvl w:val="0"/>
          <w:numId w:val="26"/>
        </w:numPr>
        <w:contextualSpacing/>
        <w:jc w:val="both"/>
        <w:rPr>
          <w:rFonts w:cs="Calibri"/>
          <w:bCs/>
          <w:color w:val="auto"/>
          <w:lang w:val="hr-HR"/>
        </w:rPr>
      </w:pPr>
      <w:r w:rsidRPr="00F85E4C">
        <w:rPr>
          <w:rFonts w:cs="Calibri"/>
          <w:bCs/>
          <w:color w:val="auto"/>
          <w:lang w:val="hr-HR"/>
        </w:rPr>
        <w:t>Zakon o lokalnoj i područnoj (regionalnoj) samoupravi (Narodne novine, broj: 33/01., 60/01., 129/05., 109/07., 125/08., 36/09., 36/09., 150/11., 144/12., 19/13., 137/15., 123/17., 98/19. i 144/20.),</w:t>
      </w:r>
    </w:p>
    <w:p w14:paraId="58C7C619" w14:textId="77777777" w:rsidR="00C9435E" w:rsidRPr="00F85E4C" w:rsidRDefault="00C9435E" w:rsidP="00F85E4C">
      <w:pPr>
        <w:numPr>
          <w:ilvl w:val="0"/>
          <w:numId w:val="26"/>
        </w:numPr>
        <w:contextualSpacing/>
        <w:jc w:val="both"/>
        <w:rPr>
          <w:rFonts w:cs="Calibri"/>
          <w:bCs/>
          <w:color w:val="auto"/>
          <w:lang w:val="hr-HR"/>
        </w:rPr>
      </w:pPr>
      <w:r w:rsidRPr="00F85E4C">
        <w:rPr>
          <w:rFonts w:cs="Calibri"/>
          <w:bCs/>
          <w:color w:val="auto"/>
          <w:lang w:val="hr-HR"/>
        </w:rPr>
        <w:t xml:space="preserve">Zakon o proračunu (Narodne novine, broj: 144/21.), </w:t>
      </w:r>
    </w:p>
    <w:p w14:paraId="0307A319" w14:textId="77777777" w:rsidR="00C9435E" w:rsidRPr="00F85E4C" w:rsidRDefault="00C9435E" w:rsidP="00F85E4C">
      <w:pPr>
        <w:numPr>
          <w:ilvl w:val="0"/>
          <w:numId w:val="26"/>
        </w:numPr>
        <w:contextualSpacing/>
        <w:jc w:val="both"/>
        <w:rPr>
          <w:rFonts w:cs="Calibri"/>
          <w:bCs/>
          <w:color w:val="auto"/>
          <w:lang w:val="hr-HR"/>
        </w:rPr>
      </w:pPr>
      <w:r w:rsidRPr="00F85E4C">
        <w:rPr>
          <w:rFonts w:cs="Calibri"/>
          <w:bCs/>
          <w:color w:val="auto"/>
          <w:lang w:val="hr-HR"/>
        </w:rPr>
        <w:t xml:space="preserve">Zakon o odgoju i obrazovanju u osnovnoj i srednjoj školi (Narodne novine, broj: 87/08., 86/09., 92/10., 105/10., 90/11., 5/12., 16/12., 86/12., 126/12., 94/13., 152/14., 07/17., 68/18., 98/19., 64/20., 151/22., 155/23. i 156/23.), </w:t>
      </w:r>
    </w:p>
    <w:p w14:paraId="5708ACC7" w14:textId="77777777" w:rsidR="00C9435E" w:rsidRPr="00F85E4C" w:rsidRDefault="00C9435E" w:rsidP="00F85E4C">
      <w:pPr>
        <w:numPr>
          <w:ilvl w:val="0"/>
          <w:numId w:val="26"/>
        </w:numPr>
        <w:contextualSpacing/>
        <w:jc w:val="both"/>
        <w:rPr>
          <w:rFonts w:cs="Calibri"/>
          <w:bCs/>
          <w:color w:val="auto"/>
          <w:lang w:val="hr-HR"/>
        </w:rPr>
      </w:pPr>
      <w:r w:rsidRPr="00F85E4C">
        <w:rPr>
          <w:rFonts w:cs="Calibri"/>
          <w:bCs/>
          <w:color w:val="auto"/>
          <w:lang w:val="hr-HR"/>
        </w:rPr>
        <w:t>Zakon o ustanovama (Narodne novine, broj: 76/93., 29/97., 47/99., 35/08., 127/19. i 151/22.),</w:t>
      </w:r>
    </w:p>
    <w:p w14:paraId="02D93F11" w14:textId="77777777" w:rsidR="00C9435E" w:rsidRPr="00F85E4C" w:rsidRDefault="00C9435E" w:rsidP="00F85E4C">
      <w:pPr>
        <w:numPr>
          <w:ilvl w:val="0"/>
          <w:numId w:val="26"/>
        </w:numPr>
        <w:contextualSpacing/>
        <w:jc w:val="both"/>
        <w:rPr>
          <w:rFonts w:cs="Calibri"/>
          <w:bCs/>
          <w:color w:val="auto"/>
          <w:lang w:val="hr-HR"/>
        </w:rPr>
      </w:pPr>
      <w:r w:rsidRPr="00F85E4C">
        <w:rPr>
          <w:rFonts w:cs="Calibri"/>
          <w:bCs/>
          <w:color w:val="auto"/>
          <w:lang w:val="hr-HR"/>
        </w:rPr>
        <w:t xml:space="preserve">Statut Grada Požege </w:t>
      </w:r>
      <w:r w:rsidRPr="00F85E4C">
        <w:rPr>
          <w:rFonts w:cs="Calibri"/>
          <w:color w:val="auto"/>
          <w:lang w:val="hr-HR"/>
        </w:rPr>
        <w:t>(Službene novine Grada Požege, broj: 2/21. i 11/22.),</w:t>
      </w:r>
      <w:r w:rsidRPr="00F85E4C">
        <w:rPr>
          <w:rFonts w:cs="Calibri"/>
          <w:bCs/>
          <w:color w:val="auto"/>
          <w:lang w:val="hr-HR"/>
        </w:rPr>
        <w:t xml:space="preserve"> </w:t>
      </w:r>
    </w:p>
    <w:p w14:paraId="63552173" w14:textId="77777777" w:rsidR="00C9435E" w:rsidRPr="00F85E4C" w:rsidRDefault="00C9435E" w:rsidP="00F85E4C">
      <w:pPr>
        <w:numPr>
          <w:ilvl w:val="0"/>
          <w:numId w:val="26"/>
        </w:numPr>
        <w:contextualSpacing/>
        <w:jc w:val="both"/>
        <w:rPr>
          <w:rFonts w:cs="Calibri"/>
          <w:bCs/>
          <w:color w:val="auto"/>
          <w:lang w:val="hr-HR"/>
        </w:rPr>
      </w:pPr>
      <w:r w:rsidRPr="00F85E4C">
        <w:rPr>
          <w:rFonts w:cs="Calibri"/>
          <w:color w:val="auto"/>
          <w:lang w:val="hr-HR"/>
        </w:rPr>
        <w:t xml:space="preserve">Odluka o sufinanciranju smještaja djece u privatnim predškolskim ustanovama na području Grada Požege (Službene novine Grada Požege, broj: 17/12., 19/14., 24/21. i 8/24.) </w:t>
      </w:r>
    </w:p>
    <w:p w14:paraId="53F13469" w14:textId="77777777" w:rsidR="00C9435E" w:rsidRPr="00F85E4C" w:rsidRDefault="00C9435E" w:rsidP="00F85E4C">
      <w:pPr>
        <w:numPr>
          <w:ilvl w:val="0"/>
          <w:numId w:val="26"/>
        </w:numPr>
        <w:contextualSpacing/>
        <w:jc w:val="both"/>
        <w:rPr>
          <w:rFonts w:cs="Calibri"/>
          <w:bCs/>
          <w:color w:val="auto"/>
          <w:lang w:val="hr-HR"/>
        </w:rPr>
      </w:pPr>
      <w:r w:rsidRPr="00F85E4C">
        <w:rPr>
          <w:rFonts w:cs="Calibri"/>
          <w:color w:val="auto"/>
          <w:lang w:val="hr-HR"/>
        </w:rPr>
        <w:t>Odluka o uvjetima i načinu sufinanciranja programa dječjih vrtića u vlasništvu drugih osnivača na području Grada Požege (Službene novine Grada Požege, broj: 14/24.)</w:t>
      </w:r>
    </w:p>
    <w:p w14:paraId="677485BF" w14:textId="77777777" w:rsidR="00C9435E" w:rsidRPr="00F85E4C" w:rsidRDefault="00C9435E" w:rsidP="00F85E4C">
      <w:pPr>
        <w:numPr>
          <w:ilvl w:val="0"/>
          <w:numId w:val="26"/>
        </w:numPr>
        <w:contextualSpacing/>
        <w:jc w:val="both"/>
        <w:rPr>
          <w:rFonts w:cs="Calibri"/>
          <w:bCs/>
          <w:color w:val="auto"/>
          <w:lang w:val="hr-HR"/>
        </w:rPr>
      </w:pPr>
      <w:r w:rsidRPr="00F85E4C">
        <w:rPr>
          <w:rFonts w:cs="Calibri"/>
          <w:color w:val="auto"/>
          <w:lang w:val="hr-HR"/>
        </w:rPr>
        <w:t>Odluka o sufinanciranju programa predškolskog odgoja u dječjim vrtićima u vlasništvu drugih osnivača  na području grada Požege (Službene novine Grada Požege, broj: 21/24.)</w:t>
      </w:r>
    </w:p>
    <w:p w14:paraId="7C3BD5E9" w14:textId="42F9FE15" w:rsidR="00C9435E" w:rsidRPr="00F85E4C" w:rsidRDefault="00C9435E" w:rsidP="00F85E4C">
      <w:pPr>
        <w:numPr>
          <w:ilvl w:val="0"/>
          <w:numId w:val="26"/>
        </w:numPr>
        <w:contextualSpacing/>
        <w:jc w:val="both"/>
        <w:rPr>
          <w:rFonts w:cs="Calibri"/>
          <w:bCs/>
          <w:color w:val="auto"/>
          <w:lang w:val="hr-HR"/>
        </w:rPr>
      </w:pPr>
      <w:r w:rsidRPr="00F85E4C">
        <w:rPr>
          <w:rFonts w:cs="Calibri"/>
          <w:color w:val="auto"/>
          <w:lang w:val="hr-HR"/>
        </w:rPr>
        <w:t>Odluka o subvencioniranju obrta za čuvanje djece na području Grada Požege (Službene novine Grada Požege, broj: 24/21. i 8/24.)</w:t>
      </w:r>
    </w:p>
    <w:p w14:paraId="786040B8" w14:textId="4068FEC1" w:rsidR="00406C42" w:rsidRPr="00F85E4C" w:rsidRDefault="00406C42" w:rsidP="00F85E4C">
      <w:pPr>
        <w:numPr>
          <w:ilvl w:val="0"/>
          <w:numId w:val="26"/>
        </w:numPr>
        <w:contextualSpacing/>
        <w:jc w:val="both"/>
        <w:rPr>
          <w:rFonts w:cs="Calibri"/>
          <w:bCs/>
          <w:color w:val="auto"/>
          <w:lang w:val="hr-HR"/>
        </w:rPr>
      </w:pPr>
      <w:r w:rsidRPr="00F85E4C">
        <w:rPr>
          <w:rFonts w:cs="Calibri"/>
          <w:color w:val="auto"/>
          <w:lang w:val="hr-HR"/>
        </w:rPr>
        <w:t>Odluka o sufinanciranju troškova smještaja djece s područja grada Požege u Dječjem vrtiću „Bambi“ Kaptol, Podruž</w:t>
      </w:r>
      <w:r w:rsidR="00BF2BCD" w:rsidRPr="00F85E4C">
        <w:rPr>
          <w:rFonts w:cs="Calibri"/>
          <w:color w:val="auto"/>
          <w:lang w:val="hr-HR"/>
        </w:rPr>
        <w:t>nica Alilovci (Službene novine Grada Požege, broj: 14/24.)</w:t>
      </w:r>
    </w:p>
    <w:p w14:paraId="1E8A5092" w14:textId="77777777" w:rsidR="00C9435E" w:rsidRPr="00F85E4C" w:rsidRDefault="00C9435E" w:rsidP="00C9435E">
      <w:pPr>
        <w:jc w:val="both"/>
        <w:rPr>
          <w:rFonts w:cs="Calibri"/>
          <w:color w:val="auto"/>
          <w:lang w:val="hr-HR"/>
        </w:rPr>
      </w:pPr>
    </w:p>
    <w:tbl>
      <w:tblPr>
        <w:tblW w:w="4847" w:type="pct"/>
        <w:jc w:val="center"/>
        <w:tblLook w:val="04A0" w:firstRow="1" w:lastRow="0" w:firstColumn="1" w:lastColumn="0" w:noHBand="0" w:noVBand="1"/>
      </w:tblPr>
      <w:tblGrid>
        <w:gridCol w:w="3119"/>
        <w:gridCol w:w="1418"/>
        <w:gridCol w:w="1418"/>
        <w:gridCol w:w="1414"/>
        <w:gridCol w:w="1416"/>
      </w:tblGrid>
      <w:tr w:rsidR="008E0BC3" w:rsidRPr="00F85E4C" w14:paraId="25356BAC"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3B41AD82" w14:textId="77777777" w:rsidR="00C9435E" w:rsidRPr="00F85E4C" w:rsidRDefault="00C9435E" w:rsidP="00C9435E">
            <w:pPr>
              <w:rPr>
                <w:rFonts w:cs="Calibri"/>
                <w:b/>
                <w:bCs/>
                <w:i/>
                <w:color w:val="auto"/>
                <w:sz w:val="20"/>
                <w:szCs w:val="20"/>
                <w:lang w:val="hr-HR"/>
              </w:rPr>
            </w:pPr>
            <w:r w:rsidRPr="00F85E4C">
              <w:rPr>
                <w:rFonts w:cs="Calibri"/>
                <w:b/>
                <w:bCs/>
                <w:color w:val="auto"/>
                <w:sz w:val="20"/>
                <w:szCs w:val="20"/>
                <w:lang w:val="hr-HR"/>
              </w:rPr>
              <w:t>PROGRAM 8001 DONACIJE DJEČJIM VRTIĆIMA</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61AA1E1B"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REBALANS 2025.</w:t>
            </w:r>
          </w:p>
        </w:tc>
        <w:tc>
          <w:tcPr>
            <w:tcW w:w="807" w:type="pct"/>
            <w:tcBorders>
              <w:top w:val="single" w:sz="4" w:space="0" w:color="auto"/>
              <w:left w:val="single" w:sz="4" w:space="0" w:color="auto"/>
              <w:bottom w:val="single" w:sz="4" w:space="0" w:color="auto"/>
              <w:right w:val="single" w:sz="4" w:space="0" w:color="auto"/>
            </w:tcBorders>
            <w:vAlign w:val="center"/>
          </w:tcPr>
          <w:p w14:paraId="5651CF65"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TEKUĆI PLAN 2025.</w:t>
            </w:r>
          </w:p>
        </w:tc>
        <w:tc>
          <w:tcPr>
            <w:tcW w:w="805" w:type="pct"/>
            <w:tcBorders>
              <w:top w:val="single" w:sz="4" w:space="0" w:color="auto"/>
              <w:left w:val="single" w:sz="4" w:space="0" w:color="auto"/>
              <w:bottom w:val="single" w:sz="4" w:space="0" w:color="auto"/>
              <w:right w:val="single" w:sz="4" w:space="0" w:color="auto"/>
            </w:tcBorders>
            <w:vAlign w:val="center"/>
            <w:hideMark/>
          </w:tcPr>
          <w:p w14:paraId="1B8E2A83"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IZVRŠENJE 2025.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3801AEBE"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 xml:space="preserve">INDEKS </w:t>
            </w:r>
          </w:p>
          <w:p w14:paraId="33998FFB" w14:textId="05F2215C" w:rsidR="00C9435E" w:rsidRPr="00F85E4C" w:rsidRDefault="00E15156" w:rsidP="00C9435E">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2515C63B" w14:textId="77777777" w:rsidTr="001B1DE2">
        <w:trPr>
          <w:trHeight w:val="595"/>
          <w:jc w:val="center"/>
        </w:trPr>
        <w:tc>
          <w:tcPr>
            <w:tcW w:w="1775" w:type="pct"/>
            <w:tcBorders>
              <w:top w:val="single" w:sz="4" w:space="0" w:color="auto"/>
              <w:left w:val="single" w:sz="4" w:space="0" w:color="auto"/>
              <w:bottom w:val="single" w:sz="4" w:space="0" w:color="auto"/>
              <w:right w:val="single" w:sz="4" w:space="0" w:color="auto"/>
            </w:tcBorders>
            <w:vAlign w:val="center"/>
          </w:tcPr>
          <w:p w14:paraId="0D707703"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Aktivnost A800005 SUBVENCIJE OBRTIMA ZA ČUVANJE DJECE</w:t>
            </w:r>
          </w:p>
        </w:tc>
        <w:tc>
          <w:tcPr>
            <w:tcW w:w="807" w:type="pct"/>
            <w:tcBorders>
              <w:top w:val="single" w:sz="4" w:space="0" w:color="000000"/>
              <w:left w:val="single" w:sz="4" w:space="0" w:color="000000"/>
              <w:bottom w:val="single" w:sz="4" w:space="0" w:color="auto"/>
              <w:right w:val="single" w:sz="4" w:space="0" w:color="auto"/>
            </w:tcBorders>
            <w:vAlign w:val="center"/>
          </w:tcPr>
          <w:p w14:paraId="2E92532E"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24.000,00</w:t>
            </w:r>
          </w:p>
        </w:tc>
        <w:tc>
          <w:tcPr>
            <w:tcW w:w="807" w:type="pct"/>
            <w:tcBorders>
              <w:top w:val="single" w:sz="4" w:space="0" w:color="auto"/>
              <w:left w:val="single" w:sz="4" w:space="0" w:color="auto"/>
              <w:bottom w:val="single" w:sz="4" w:space="0" w:color="auto"/>
              <w:right w:val="single" w:sz="4" w:space="0" w:color="auto"/>
            </w:tcBorders>
            <w:vAlign w:val="center"/>
          </w:tcPr>
          <w:p w14:paraId="3E8DE22E"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24.000,00</w:t>
            </w:r>
          </w:p>
        </w:tc>
        <w:tc>
          <w:tcPr>
            <w:tcW w:w="805" w:type="pct"/>
            <w:tcBorders>
              <w:top w:val="single" w:sz="4" w:space="0" w:color="auto"/>
              <w:left w:val="single" w:sz="4" w:space="0" w:color="auto"/>
              <w:bottom w:val="single" w:sz="4" w:space="0" w:color="auto"/>
              <w:right w:val="single" w:sz="4" w:space="0" w:color="auto"/>
            </w:tcBorders>
            <w:vAlign w:val="center"/>
          </w:tcPr>
          <w:p w14:paraId="642AC9B6"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8.400,00</w:t>
            </w:r>
          </w:p>
        </w:tc>
        <w:tc>
          <w:tcPr>
            <w:tcW w:w="807" w:type="pct"/>
            <w:tcBorders>
              <w:top w:val="single" w:sz="4" w:space="0" w:color="auto"/>
              <w:left w:val="single" w:sz="4" w:space="0" w:color="auto"/>
              <w:bottom w:val="single" w:sz="4" w:space="0" w:color="auto"/>
              <w:right w:val="single" w:sz="4" w:space="0" w:color="auto"/>
            </w:tcBorders>
            <w:vAlign w:val="center"/>
          </w:tcPr>
          <w:p w14:paraId="58894480"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35,00</w:t>
            </w:r>
          </w:p>
        </w:tc>
      </w:tr>
      <w:tr w:rsidR="008E0BC3" w:rsidRPr="00F85E4C" w14:paraId="17DF3148" w14:textId="77777777" w:rsidTr="001B1DE2">
        <w:trPr>
          <w:trHeight w:val="595"/>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4F629635"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Aktivnost A800006 DONACIJE DJEČJIM VRTIĆIMA DRUGIH OSNIVAČA</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142941C1"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633.300,00</w:t>
            </w:r>
          </w:p>
        </w:tc>
        <w:tc>
          <w:tcPr>
            <w:tcW w:w="807" w:type="pct"/>
            <w:tcBorders>
              <w:top w:val="single" w:sz="4" w:space="0" w:color="auto"/>
              <w:left w:val="single" w:sz="4" w:space="0" w:color="auto"/>
              <w:bottom w:val="single" w:sz="4" w:space="0" w:color="auto"/>
              <w:right w:val="single" w:sz="4" w:space="0" w:color="auto"/>
            </w:tcBorders>
            <w:vAlign w:val="center"/>
          </w:tcPr>
          <w:p w14:paraId="0DCC3C11"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633.300,00</w:t>
            </w:r>
          </w:p>
        </w:tc>
        <w:tc>
          <w:tcPr>
            <w:tcW w:w="805" w:type="pct"/>
            <w:tcBorders>
              <w:top w:val="single" w:sz="4" w:space="0" w:color="auto"/>
              <w:left w:val="single" w:sz="4" w:space="0" w:color="auto"/>
              <w:bottom w:val="single" w:sz="4" w:space="0" w:color="auto"/>
              <w:right w:val="single" w:sz="4" w:space="0" w:color="auto"/>
            </w:tcBorders>
            <w:vAlign w:val="center"/>
            <w:hideMark/>
          </w:tcPr>
          <w:p w14:paraId="6F291F6E"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345.455,00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17A7B533"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54,55</w:t>
            </w:r>
          </w:p>
        </w:tc>
      </w:tr>
      <w:tr w:rsidR="008E0BC3" w:rsidRPr="00F85E4C" w14:paraId="54B85B55" w14:textId="77777777" w:rsidTr="001B1DE2">
        <w:trPr>
          <w:trHeight w:val="595"/>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68726322"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UKUPNO</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0751F03D"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657.300,00</w:t>
            </w:r>
          </w:p>
        </w:tc>
        <w:tc>
          <w:tcPr>
            <w:tcW w:w="807" w:type="pct"/>
            <w:tcBorders>
              <w:top w:val="single" w:sz="4" w:space="0" w:color="auto"/>
              <w:left w:val="single" w:sz="4" w:space="0" w:color="auto"/>
              <w:bottom w:val="single" w:sz="4" w:space="0" w:color="auto"/>
              <w:right w:val="single" w:sz="4" w:space="0" w:color="auto"/>
            </w:tcBorders>
            <w:vAlign w:val="center"/>
          </w:tcPr>
          <w:p w14:paraId="6D7A0250"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657.300,00</w:t>
            </w:r>
          </w:p>
        </w:tc>
        <w:tc>
          <w:tcPr>
            <w:tcW w:w="805" w:type="pct"/>
            <w:tcBorders>
              <w:top w:val="single" w:sz="4" w:space="0" w:color="auto"/>
              <w:left w:val="single" w:sz="4" w:space="0" w:color="auto"/>
              <w:bottom w:val="single" w:sz="4" w:space="0" w:color="auto"/>
              <w:right w:val="single" w:sz="4" w:space="0" w:color="auto"/>
            </w:tcBorders>
            <w:vAlign w:val="center"/>
            <w:hideMark/>
          </w:tcPr>
          <w:p w14:paraId="7CB7B311"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353.855,00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2E5D84B2"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53,83</w:t>
            </w:r>
          </w:p>
        </w:tc>
      </w:tr>
    </w:tbl>
    <w:p w14:paraId="3F94AE56" w14:textId="77777777" w:rsidR="00C9435E" w:rsidRPr="00F85E4C" w:rsidRDefault="00C9435E" w:rsidP="00C9435E">
      <w:pPr>
        <w:jc w:val="both"/>
        <w:rPr>
          <w:rFonts w:cs="Calibri"/>
          <w:bCs/>
          <w:color w:val="auto"/>
          <w:lang w:val="hr-HR"/>
        </w:rPr>
      </w:pPr>
      <w:r w:rsidRPr="00F85E4C">
        <w:rPr>
          <w:rFonts w:cs="Calibri"/>
          <w:b/>
          <w:color w:val="auto"/>
          <w:lang w:val="hr-HR"/>
        </w:rPr>
        <w:br/>
        <w:t>Subvencije obrtima za čuvanje djece</w:t>
      </w:r>
      <w:r w:rsidRPr="00F85E4C">
        <w:rPr>
          <w:rFonts w:cs="Calibri"/>
          <w:bCs/>
          <w:color w:val="auto"/>
          <w:lang w:val="hr-HR"/>
        </w:rPr>
        <w:t xml:space="preserve"> – odnosi se na sufinanciranje obrta za čuvanje djece kako bi se </w:t>
      </w:r>
      <w:r w:rsidRPr="00F85E4C">
        <w:rPr>
          <w:rFonts w:cs="Calibri"/>
          <w:bCs/>
          <w:color w:val="auto"/>
          <w:lang w:val="hr-HR"/>
        </w:rPr>
        <w:lastRenderedPageBreak/>
        <w:t>olakšalo roditeljima financiranje čuvanja u iznosima prema donesenim Odlukama Gradskog vijeća. Odlukom su obuhvaćena dva obrta – Obrt za čuvanje djece „Bambi“ i Obrt za čuvanje djece „Kutak sreće“.</w:t>
      </w:r>
    </w:p>
    <w:p w14:paraId="45F0E6A5" w14:textId="77777777" w:rsidR="00C9435E" w:rsidRPr="00F85E4C" w:rsidRDefault="00C9435E" w:rsidP="00C9435E">
      <w:pPr>
        <w:jc w:val="both"/>
        <w:rPr>
          <w:rFonts w:cs="Calibri"/>
          <w:bCs/>
          <w:color w:val="auto"/>
          <w:lang w:val="hr-HR" w:eastAsia="hr-HR"/>
        </w:rPr>
      </w:pPr>
    </w:p>
    <w:tbl>
      <w:tblPr>
        <w:tblpPr w:leftFromText="180" w:rightFromText="180" w:bottomFromText="160" w:vertAnchor="text" w:tblpXSpec="center" w:tblpY="1"/>
        <w:tblOverlap w:val="neve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10"/>
        <w:gridCol w:w="1261"/>
        <w:gridCol w:w="1006"/>
        <w:gridCol w:w="1260"/>
        <w:gridCol w:w="1135"/>
        <w:gridCol w:w="1196"/>
        <w:gridCol w:w="1194"/>
      </w:tblGrid>
      <w:tr w:rsidR="008E0BC3" w:rsidRPr="00F85E4C" w14:paraId="78BD5A57" w14:textId="77777777" w:rsidTr="001B1DE2">
        <w:trPr>
          <w:trHeight w:val="539"/>
        </w:trPr>
        <w:tc>
          <w:tcPr>
            <w:tcW w:w="1109" w:type="pct"/>
            <w:tcBorders>
              <w:top w:val="single" w:sz="4" w:space="0" w:color="00000A"/>
              <w:left w:val="single" w:sz="4" w:space="0" w:color="00000A"/>
              <w:bottom w:val="single" w:sz="4" w:space="0" w:color="00000A"/>
              <w:right w:val="single" w:sz="4" w:space="0" w:color="00000A"/>
            </w:tcBorders>
            <w:vAlign w:val="center"/>
            <w:hideMark/>
          </w:tcPr>
          <w:p w14:paraId="45CD13C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696" w:type="pct"/>
            <w:tcBorders>
              <w:top w:val="single" w:sz="4" w:space="0" w:color="00000A"/>
              <w:left w:val="single" w:sz="4" w:space="0" w:color="00000A"/>
              <w:bottom w:val="single" w:sz="4" w:space="0" w:color="00000A"/>
              <w:right w:val="single" w:sz="4" w:space="0" w:color="00000A"/>
            </w:tcBorders>
            <w:vAlign w:val="center"/>
            <w:hideMark/>
          </w:tcPr>
          <w:p w14:paraId="677C3F83"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555" w:type="pct"/>
            <w:tcBorders>
              <w:top w:val="single" w:sz="4" w:space="0" w:color="00000A"/>
              <w:left w:val="single" w:sz="4" w:space="0" w:color="00000A"/>
              <w:bottom w:val="single" w:sz="4" w:space="0" w:color="00000A"/>
              <w:right w:val="single" w:sz="4" w:space="0" w:color="00000A"/>
            </w:tcBorders>
            <w:vAlign w:val="center"/>
            <w:hideMark/>
          </w:tcPr>
          <w:p w14:paraId="249D615A"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695" w:type="pct"/>
            <w:tcBorders>
              <w:top w:val="single" w:sz="4" w:space="0" w:color="00000A"/>
              <w:left w:val="single" w:sz="4" w:space="0" w:color="00000A"/>
              <w:bottom w:val="single" w:sz="4" w:space="0" w:color="00000A"/>
              <w:right w:val="single" w:sz="4" w:space="0" w:color="00000A"/>
            </w:tcBorders>
            <w:vAlign w:val="center"/>
            <w:hideMark/>
          </w:tcPr>
          <w:p w14:paraId="44AC8E97"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626" w:type="pct"/>
            <w:tcBorders>
              <w:top w:val="single" w:sz="4" w:space="0" w:color="00000A"/>
              <w:left w:val="single" w:sz="4" w:space="0" w:color="00000A"/>
              <w:bottom w:val="single" w:sz="4" w:space="0" w:color="00000A"/>
              <w:right w:val="single" w:sz="4" w:space="0" w:color="00000A"/>
            </w:tcBorders>
            <w:vAlign w:val="center"/>
            <w:hideMark/>
          </w:tcPr>
          <w:p w14:paraId="2AE708FA"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660" w:type="pct"/>
            <w:tcBorders>
              <w:top w:val="single" w:sz="4" w:space="0" w:color="00000A"/>
              <w:left w:val="single" w:sz="4" w:space="0" w:color="00000A"/>
              <w:bottom w:val="single" w:sz="4" w:space="0" w:color="00000A"/>
              <w:right w:val="single" w:sz="4" w:space="0" w:color="00000A"/>
            </w:tcBorders>
            <w:vAlign w:val="center"/>
          </w:tcPr>
          <w:p w14:paraId="7C503BA7"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59" w:type="pct"/>
            <w:tcBorders>
              <w:top w:val="single" w:sz="4" w:space="0" w:color="00000A"/>
              <w:left w:val="single" w:sz="4" w:space="0" w:color="00000A"/>
              <w:bottom w:val="single" w:sz="4" w:space="0" w:color="00000A"/>
              <w:right w:val="single" w:sz="4" w:space="0" w:color="00000A"/>
            </w:tcBorders>
            <w:vAlign w:val="center"/>
            <w:hideMark/>
          </w:tcPr>
          <w:p w14:paraId="2D0D77E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3994274E" w14:textId="77777777" w:rsidTr="001B1DE2">
        <w:trPr>
          <w:trHeight w:val="476"/>
        </w:trPr>
        <w:tc>
          <w:tcPr>
            <w:tcW w:w="1109" w:type="pct"/>
            <w:tcBorders>
              <w:top w:val="single" w:sz="4" w:space="0" w:color="00000A"/>
              <w:left w:val="single" w:sz="4" w:space="0" w:color="00000A"/>
              <w:bottom w:val="single" w:sz="4" w:space="0" w:color="00000A"/>
              <w:right w:val="single" w:sz="4" w:space="0" w:color="00000A"/>
            </w:tcBorders>
            <w:vAlign w:val="center"/>
            <w:hideMark/>
          </w:tcPr>
          <w:p w14:paraId="133FA6C2"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 xml:space="preserve">Broj djece </w:t>
            </w:r>
          </w:p>
        </w:tc>
        <w:tc>
          <w:tcPr>
            <w:tcW w:w="696" w:type="pct"/>
            <w:tcBorders>
              <w:top w:val="single" w:sz="4" w:space="0" w:color="00000A"/>
              <w:left w:val="single" w:sz="4" w:space="0" w:color="00000A"/>
              <w:bottom w:val="single" w:sz="4" w:space="0" w:color="00000A"/>
              <w:right w:val="single" w:sz="4" w:space="0" w:color="00000A"/>
            </w:tcBorders>
            <w:vAlign w:val="center"/>
            <w:hideMark/>
          </w:tcPr>
          <w:p w14:paraId="0BED0A5D"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Omogućiti uštede roditeljima</w:t>
            </w:r>
          </w:p>
        </w:tc>
        <w:tc>
          <w:tcPr>
            <w:tcW w:w="555" w:type="pct"/>
            <w:tcBorders>
              <w:top w:val="single" w:sz="4" w:space="0" w:color="00000A"/>
              <w:left w:val="single" w:sz="4" w:space="0" w:color="00000A"/>
              <w:bottom w:val="single" w:sz="4" w:space="0" w:color="00000A"/>
              <w:right w:val="single" w:sz="4" w:space="0" w:color="00000A"/>
            </w:tcBorders>
            <w:vAlign w:val="center"/>
            <w:hideMark/>
          </w:tcPr>
          <w:p w14:paraId="1FB359DE"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w:t>
            </w:r>
          </w:p>
        </w:tc>
        <w:tc>
          <w:tcPr>
            <w:tcW w:w="695" w:type="pct"/>
            <w:tcBorders>
              <w:top w:val="single" w:sz="4" w:space="0" w:color="00000A"/>
              <w:left w:val="single" w:sz="4" w:space="0" w:color="00000A"/>
              <w:bottom w:val="single" w:sz="4" w:space="0" w:color="00000A"/>
              <w:right w:val="single" w:sz="4" w:space="0" w:color="00000A"/>
            </w:tcBorders>
            <w:vAlign w:val="center"/>
            <w:hideMark/>
          </w:tcPr>
          <w:p w14:paraId="3E8B6973"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18</w:t>
            </w:r>
          </w:p>
        </w:tc>
        <w:tc>
          <w:tcPr>
            <w:tcW w:w="626" w:type="pct"/>
            <w:tcBorders>
              <w:top w:val="single" w:sz="4" w:space="0" w:color="00000A"/>
              <w:left w:val="single" w:sz="4" w:space="0" w:color="00000A"/>
              <w:bottom w:val="single" w:sz="4" w:space="0" w:color="00000A"/>
              <w:right w:val="single" w:sz="4" w:space="0" w:color="00000A"/>
            </w:tcBorders>
            <w:vAlign w:val="center"/>
            <w:hideMark/>
          </w:tcPr>
          <w:p w14:paraId="0559256A"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18</w:t>
            </w:r>
          </w:p>
        </w:tc>
        <w:tc>
          <w:tcPr>
            <w:tcW w:w="660" w:type="pct"/>
            <w:tcBorders>
              <w:top w:val="single" w:sz="4" w:space="0" w:color="00000A"/>
              <w:left w:val="single" w:sz="4" w:space="0" w:color="00000A"/>
              <w:bottom w:val="single" w:sz="4" w:space="0" w:color="00000A"/>
              <w:right w:val="single" w:sz="4" w:space="0" w:color="00000A"/>
            </w:tcBorders>
            <w:vAlign w:val="center"/>
          </w:tcPr>
          <w:p w14:paraId="47FD15AB"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18</w:t>
            </w:r>
          </w:p>
        </w:tc>
        <w:tc>
          <w:tcPr>
            <w:tcW w:w="659" w:type="pct"/>
            <w:tcBorders>
              <w:top w:val="single" w:sz="4" w:space="0" w:color="00000A"/>
              <w:left w:val="single" w:sz="4" w:space="0" w:color="00000A"/>
              <w:bottom w:val="single" w:sz="4" w:space="0" w:color="00000A"/>
              <w:right w:val="single" w:sz="4" w:space="0" w:color="00000A"/>
            </w:tcBorders>
            <w:vAlign w:val="center"/>
            <w:hideMark/>
          </w:tcPr>
          <w:p w14:paraId="533529DF"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18</w:t>
            </w:r>
          </w:p>
        </w:tc>
      </w:tr>
    </w:tbl>
    <w:p w14:paraId="03B4A645" w14:textId="77777777" w:rsidR="00C9435E" w:rsidRPr="00F85E4C" w:rsidRDefault="00C9435E" w:rsidP="00C9435E">
      <w:pPr>
        <w:jc w:val="both"/>
        <w:rPr>
          <w:rFonts w:cs="Calibri"/>
          <w:b/>
          <w:color w:val="auto"/>
          <w:lang w:val="hr-HR"/>
        </w:rPr>
      </w:pPr>
    </w:p>
    <w:p w14:paraId="445B4AC1" w14:textId="7E6BFAF8" w:rsidR="00C9435E" w:rsidRPr="00F85E4C" w:rsidRDefault="00C9435E" w:rsidP="00C9435E">
      <w:pPr>
        <w:jc w:val="both"/>
        <w:rPr>
          <w:rFonts w:cs="Calibri"/>
          <w:color w:val="auto"/>
          <w:lang w:val="hr-HR"/>
        </w:rPr>
      </w:pPr>
      <w:r w:rsidRPr="00F85E4C">
        <w:rPr>
          <w:rFonts w:cs="Calibri"/>
          <w:b/>
          <w:bCs/>
          <w:color w:val="auto"/>
          <w:lang w:val="hr-HR"/>
        </w:rPr>
        <w:t xml:space="preserve">Donacije dječjim vrtićima drugih osnivača – </w:t>
      </w:r>
      <w:r w:rsidRPr="00F85E4C">
        <w:rPr>
          <w:rFonts w:cs="Calibri"/>
          <w:color w:val="auto"/>
          <w:lang w:val="hr-HR"/>
        </w:rPr>
        <w:t>odnosi se na sufinanciranje dječjih vrtića drugih osnivača: Dječji vrtić Radost, Dječji vrtić Sv. Leopold Mandić, Dječji vrtić Šareni svijet i Dječji vrtić „Bambi“, Kaptol – podružnica Alilovci u iznosima prema donesenim odlukama Gradskog vijeća i Gradonačelnika.</w:t>
      </w:r>
    </w:p>
    <w:p w14:paraId="7D4FB5F6" w14:textId="77777777" w:rsidR="00C9435E" w:rsidRPr="00F85E4C" w:rsidRDefault="00C9435E" w:rsidP="00C9435E">
      <w:pPr>
        <w:jc w:val="both"/>
        <w:rPr>
          <w:rFonts w:cs="Calibri"/>
          <w:color w:val="auto"/>
          <w:lang w:val="hr-HR" w:eastAsia="hr-HR"/>
        </w:rPr>
      </w:pPr>
    </w:p>
    <w:tbl>
      <w:tblPr>
        <w:tblpPr w:leftFromText="180" w:rightFromText="180" w:bottomFromText="160" w:vertAnchor="text" w:tblpXSpec="center" w:tblpY="1"/>
        <w:tblOverlap w:val="never"/>
        <w:tblW w:w="4999"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20"/>
        <w:gridCol w:w="1346"/>
        <w:gridCol w:w="1007"/>
        <w:gridCol w:w="1259"/>
        <w:gridCol w:w="1134"/>
        <w:gridCol w:w="1134"/>
        <w:gridCol w:w="1160"/>
      </w:tblGrid>
      <w:tr w:rsidR="008E0BC3" w:rsidRPr="00F85E4C" w14:paraId="72042421" w14:textId="77777777" w:rsidTr="001B1DE2">
        <w:trPr>
          <w:trHeight w:val="539"/>
        </w:trPr>
        <w:tc>
          <w:tcPr>
            <w:tcW w:w="1114" w:type="pct"/>
            <w:tcBorders>
              <w:top w:val="single" w:sz="4" w:space="0" w:color="00000A"/>
              <w:left w:val="single" w:sz="4" w:space="0" w:color="00000A"/>
              <w:bottom w:val="single" w:sz="4" w:space="0" w:color="00000A"/>
              <w:right w:val="single" w:sz="4" w:space="0" w:color="00000A"/>
            </w:tcBorders>
            <w:vAlign w:val="center"/>
            <w:hideMark/>
          </w:tcPr>
          <w:p w14:paraId="76049520"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743" w:type="pct"/>
            <w:tcBorders>
              <w:top w:val="single" w:sz="4" w:space="0" w:color="00000A"/>
              <w:left w:val="single" w:sz="4" w:space="0" w:color="00000A"/>
              <w:bottom w:val="single" w:sz="4" w:space="0" w:color="00000A"/>
              <w:right w:val="single" w:sz="4" w:space="0" w:color="00000A"/>
            </w:tcBorders>
            <w:vAlign w:val="center"/>
            <w:hideMark/>
          </w:tcPr>
          <w:p w14:paraId="28D9E91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556" w:type="pct"/>
            <w:tcBorders>
              <w:top w:val="single" w:sz="4" w:space="0" w:color="00000A"/>
              <w:left w:val="single" w:sz="4" w:space="0" w:color="00000A"/>
              <w:bottom w:val="single" w:sz="4" w:space="0" w:color="00000A"/>
              <w:right w:val="single" w:sz="4" w:space="0" w:color="00000A"/>
            </w:tcBorders>
            <w:vAlign w:val="center"/>
            <w:hideMark/>
          </w:tcPr>
          <w:p w14:paraId="4ACF993A"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695" w:type="pct"/>
            <w:tcBorders>
              <w:top w:val="single" w:sz="4" w:space="0" w:color="00000A"/>
              <w:left w:val="single" w:sz="4" w:space="0" w:color="00000A"/>
              <w:bottom w:val="single" w:sz="4" w:space="0" w:color="00000A"/>
              <w:right w:val="single" w:sz="4" w:space="0" w:color="00000A"/>
            </w:tcBorders>
            <w:vAlign w:val="center"/>
            <w:hideMark/>
          </w:tcPr>
          <w:p w14:paraId="193634AB"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626" w:type="pct"/>
            <w:tcBorders>
              <w:top w:val="single" w:sz="4" w:space="0" w:color="00000A"/>
              <w:left w:val="single" w:sz="4" w:space="0" w:color="00000A"/>
              <w:bottom w:val="single" w:sz="4" w:space="0" w:color="00000A"/>
              <w:right w:val="single" w:sz="4" w:space="0" w:color="00000A"/>
            </w:tcBorders>
            <w:vAlign w:val="center"/>
          </w:tcPr>
          <w:p w14:paraId="4F8F3B7E"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626" w:type="pct"/>
            <w:tcBorders>
              <w:top w:val="single" w:sz="4" w:space="0" w:color="00000A"/>
              <w:left w:val="single" w:sz="4" w:space="0" w:color="00000A"/>
              <w:bottom w:val="single" w:sz="4" w:space="0" w:color="00000A"/>
              <w:right w:val="single" w:sz="4" w:space="0" w:color="00000A"/>
            </w:tcBorders>
            <w:vAlign w:val="center"/>
            <w:hideMark/>
          </w:tcPr>
          <w:p w14:paraId="44EA3387"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41" w:type="pct"/>
            <w:tcBorders>
              <w:top w:val="single" w:sz="4" w:space="0" w:color="00000A"/>
              <w:left w:val="single" w:sz="4" w:space="0" w:color="00000A"/>
              <w:bottom w:val="single" w:sz="4" w:space="0" w:color="00000A"/>
              <w:right w:val="single" w:sz="4" w:space="0" w:color="00000A"/>
            </w:tcBorders>
            <w:vAlign w:val="center"/>
            <w:hideMark/>
          </w:tcPr>
          <w:p w14:paraId="67C7AB51"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234CEC1E" w14:textId="77777777" w:rsidTr="001B1DE2">
        <w:trPr>
          <w:trHeight w:val="476"/>
        </w:trPr>
        <w:tc>
          <w:tcPr>
            <w:tcW w:w="1114" w:type="pct"/>
            <w:tcBorders>
              <w:top w:val="single" w:sz="4" w:space="0" w:color="00000A"/>
              <w:left w:val="single" w:sz="4" w:space="0" w:color="00000A"/>
              <w:bottom w:val="single" w:sz="4" w:space="0" w:color="00000A"/>
              <w:right w:val="single" w:sz="4" w:space="0" w:color="00000A"/>
            </w:tcBorders>
            <w:vAlign w:val="center"/>
            <w:hideMark/>
          </w:tcPr>
          <w:p w14:paraId="23EB00CC"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Broj sufinanciranih vrtića drugih osnivača</w:t>
            </w:r>
          </w:p>
        </w:tc>
        <w:tc>
          <w:tcPr>
            <w:tcW w:w="743" w:type="pct"/>
            <w:tcBorders>
              <w:top w:val="single" w:sz="4" w:space="0" w:color="00000A"/>
              <w:left w:val="single" w:sz="4" w:space="0" w:color="00000A"/>
              <w:bottom w:val="single" w:sz="4" w:space="0" w:color="00000A"/>
              <w:right w:val="single" w:sz="4" w:space="0" w:color="00000A"/>
            </w:tcBorders>
            <w:vAlign w:val="center"/>
            <w:hideMark/>
          </w:tcPr>
          <w:p w14:paraId="098A60DD"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Zadržati broj sufinanciranih vrtića drugih osnivača</w:t>
            </w:r>
          </w:p>
        </w:tc>
        <w:tc>
          <w:tcPr>
            <w:tcW w:w="556" w:type="pct"/>
            <w:tcBorders>
              <w:top w:val="single" w:sz="4" w:space="0" w:color="00000A"/>
              <w:left w:val="single" w:sz="4" w:space="0" w:color="00000A"/>
              <w:bottom w:val="single" w:sz="4" w:space="0" w:color="00000A"/>
              <w:right w:val="single" w:sz="4" w:space="0" w:color="00000A"/>
            </w:tcBorders>
            <w:vAlign w:val="center"/>
            <w:hideMark/>
          </w:tcPr>
          <w:p w14:paraId="1CB2AE18"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w:t>
            </w:r>
          </w:p>
        </w:tc>
        <w:tc>
          <w:tcPr>
            <w:tcW w:w="695" w:type="pct"/>
            <w:tcBorders>
              <w:top w:val="single" w:sz="4" w:space="0" w:color="00000A"/>
              <w:left w:val="single" w:sz="4" w:space="0" w:color="00000A"/>
              <w:bottom w:val="single" w:sz="4" w:space="0" w:color="00000A"/>
              <w:right w:val="single" w:sz="4" w:space="0" w:color="00000A"/>
            </w:tcBorders>
            <w:vAlign w:val="center"/>
            <w:hideMark/>
          </w:tcPr>
          <w:p w14:paraId="0DCD7DDA"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3</w:t>
            </w:r>
          </w:p>
        </w:tc>
        <w:tc>
          <w:tcPr>
            <w:tcW w:w="626" w:type="pct"/>
            <w:tcBorders>
              <w:top w:val="single" w:sz="4" w:space="0" w:color="00000A"/>
              <w:left w:val="single" w:sz="4" w:space="0" w:color="00000A"/>
              <w:bottom w:val="single" w:sz="4" w:space="0" w:color="00000A"/>
              <w:right w:val="single" w:sz="4" w:space="0" w:color="00000A"/>
            </w:tcBorders>
            <w:vAlign w:val="center"/>
          </w:tcPr>
          <w:p w14:paraId="1F61D157"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4</w:t>
            </w:r>
          </w:p>
        </w:tc>
        <w:tc>
          <w:tcPr>
            <w:tcW w:w="626" w:type="pct"/>
            <w:tcBorders>
              <w:top w:val="single" w:sz="4" w:space="0" w:color="00000A"/>
              <w:left w:val="single" w:sz="4" w:space="0" w:color="00000A"/>
              <w:bottom w:val="single" w:sz="4" w:space="0" w:color="00000A"/>
              <w:right w:val="single" w:sz="4" w:space="0" w:color="00000A"/>
            </w:tcBorders>
            <w:vAlign w:val="center"/>
            <w:hideMark/>
          </w:tcPr>
          <w:p w14:paraId="06A8B27A"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4</w:t>
            </w:r>
          </w:p>
        </w:tc>
        <w:tc>
          <w:tcPr>
            <w:tcW w:w="641" w:type="pct"/>
            <w:tcBorders>
              <w:top w:val="single" w:sz="4" w:space="0" w:color="00000A"/>
              <w:left w:val="single" w:sz="4" w:space="0" w:color="00000A"/>
              <w:bottom w:val="single" w:sz="4" w:space="0" w:color="00000A"/>
              <w:right w:val="single" w:sz="4" w:space="0" w:color="00000A"/>
            </w:tcBorders>
            <w:vAlign w:val="center"/>
            <w:hideMark/>
          </w:tcPr>
          <w:p w14:paraId="10D3AAD2"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4</w:t>
            </w:r>
          </w:p>
        </w:tc>
      </w:tr>
    </w:tbl>
    <w:p w14:paraId="590B0CB8" w14:textId="77777777" w:rsidR="00C9435E" w:rsidRPr="00F85E4C" w:rsidRDefault="00C9435E" w:rsidP="00C9435E">
      <w:pPr>
        <w:jc w:val="both"/>
        <w:rPr>
          <w:rFonts w:cs="Calibri"/>
          <w:b/>
          <w:color w:val="auto"/>
          <w:lang w:val="hr-HR"/>
        </w:rPr>
      </w:pPr>
    </w:p>
    <w:p w14:paraId="17F3D62C" w14:textId="77777777" w:rsidR="00C9435E" w:rsidRPr="00F85E4C" w:rsidRDefault="00C9435E" w:rsidP="00C9435E">
      <w:pPr>
        <w:jc w:val="both"/>
        <w:rPr>
          <w:rFonts w:cs="Calibri"/>
          <w:b/>
          <w:color w:val="auto"/>
          <w:lang w:val="hr-HR"/>
        </w:rPr>
      </w:pPr>
      <w:r w:rsidRPr="00F85E4C">
        <w:rPr>
          <w:rFonts w:cs="Calibri"/>
          <w:b/>
          <w:color w:val="auto"/>
          <w:lang w:val="hr-HR"/>
        </w:rPr>
        <w:t xml:space="preserve">NAZIV PROGRAMA: SUFINANCIRANJE OSNOVNE KATOLIČKE ŠKOLE </w:t>
      </w:r>
    </w:p>
    <w:p w14:paraId="006C1BF9" w14:textId="77777777" w:rsidR="00C9435E" w:rsidRPr="00F85E4C" w:rsidRDefault="00C9435E" w:rsidP="00C9435E">
      <w:pPr>
        <w:jc w:val="both"/>
        <w:rPr>
          <w:rFonts w:cs="Calibri"/>
          <w:b/>
          <w:color w:val="auto"/>
          <w:lang w:val="hr-HR" w:eastAsia="hr-HR"/>
        </w:rPr>
      </w:pPr>
    </w:p>
    <w:p w14:paraId="4E79C598" w14:textId="77777777" w:rsidR="00C9435E" w:rsidRPr="00F85E4C" w:rsidRDefault="00C9435E" w:rsidP="00C9435E">
      <w:pPr>
        <w:ind w:firstLine="720"/>
        <w:jc w:val="both"/>
        <w:rPr>
          <w:rFonts w:cs="Calibri"/>
          <w:bCs/>
          <w:color w:val="auto"/>
          <w:lang w:val="hr-HR"/>
        </w:rPr>
      </w:pPr>
      <w:r w:rsidRPr="00F85E4C">
        <w:rPr>
          <w:rFonts w:cs="Calibri"/>
          <w:bCs/>
          <w:color w:val="auto"/>
          <w:lang w:val="hr-HR"/>
        </w:rPr>
        <w:t xml:space="preserve">Grad Požega sufinancira Katoličku osnovnu školu u Požegi s ciljem osiguranja uvjeta rada sukladno zakonskom minimalnom financijskom standardu nužnim za realizaciju plana i programa rada, te za šire potrebe u školstvu (iznad zakonski standard). </w:t>
      </w:r>
    </w:p>
    <w:p w14:paraId="309E4385" w14:textId="77777777" w:rsidR="00C9435E" w:rsidRPr="00F85E4C" w:rsidRDefault="00C9435E" w:rsidP="00C9435E">
      <w:pPr>
        <w:ind w:firstLine="720"/>
        <w:jc w:val="both"/>
        <w:rPr>
          <w:rFonts w:cs="Calibri"/>
          <w:bCs/>
          <w:color w:val="auto"/>
          <w:lang w:val="hr-HR"/>
        </w:rPr>
      </w:pPr>
    </w:p>
    <w:p w14:paraId="42910874" w14:textId="77777777" w:rsidR="00C9435E" w:rsidRPr="00F85E4C" w:rsidRDefault="00C9435E" w:rsidP="00C9435E">
      <w:pPr>
        <w:jc w:val="both"/>
        <w:rPr>
          <w:rFonts w:cs="Calibri"/>
          <w:bCs/>
          <w:color w:val="auto"/>
          <w:lang w:val="hr-HR"/>
        </w:rPr>
      </w:pPr>
      <w:r w:rsidRPr="00F85E4C">
        <w:rPr>
          <w:rFonts w:cs="Calibri"/>
          <w:b/>
          <w:color w:val="auto"/>
          <w:lang w:val="hr-HR"/>
        </w:rPr>
        <w:t>Zakonska osnova za uvođenje programa:</w:t>
      </w:r>
    </w:p>
    <w:p w14:paraId="50FE1A63" w14:textId="77777777" w:rsidR="00C9435E" w:rsidRPr="00F85E4C" w:rsidRDefault="00C9435E" w:rsidP="00F85E4C">
      <w:pPr>
        <w:numPr>
          <w:ilvl w:val="0"/>
          <w:numId w:val="27"/>
        </w:numPr>
        <w:contextualSpacing/>
        <w:jc w:val="both"/>
        <w:rPr>
          <w:rFonts w:cs="Calibri"/>
          <w:bCs/>
          <w:color w:val="auto"/>
          <w:lang w:val="hr-HR"/>
        </w:rPr>
      </w:pPr>
      <w:r w:rsidRPr="00F85E4C">
        <w:rPr>
          <w:rFonts w:cs="Calibri"/>
          <w:bCs/>
          <w:color w:val="auto"/>
          <w:lang w:val="hr-HR"/>
        </w:rPr>
        <w:t>Zakon o lokalnoj i područnoj (regionalnoj) samoupravi (Narodne novine, broj: 33/01., 60/01., 129/05., 109/07., 125/08., 36/09., 36/09., 150/11., 144/12., 19/13., 137/15., 123/17., 98/19. i 144/20.),</w:t>
      </w:r>
    </w:p>
    <w:p w14:paraId="3F473669" w14:textId="77777777" w:rsidR="00C9435E" w:rsidRPr="00F85E4C" w:rsidRDefault="00C9435E" w:rsidP="00F85E4C">
      <w:pPr>
        <w:numPr>
          <w:ilvl w:val="0"/>
          <w:numId w:val="27"/>
        </w:numPr>
        <w:contextualSpacing/>
        <w:jc w:val="both"/>
        <w:rPr>
          <w:rFonts w:cs="Calibri"/>
          <w:bCs/>
          <w:color w:val="auto"/>
          <w:lang w:val="hr-HR"/>
        </w:rPr>
      </w:pPr>
      <w:r w:rsidRPr="00F85E4C">
        <w:rPr>
          <w:rFonts w:cs="Calibri"/>
          <w:bCs/>
          <w:color w:val="auto"/>
          <w:lang w:val="hr-HR"/>
        </w:rPr>
        <w:t xml:space="preserve">Zakon o proračunu (Narodne novine, broj: 144/21.), </w:t>
      </w:r>
    </w:p>
    <w:p w14:paraId="29FF29F2" w14:textId="77777777" w:rsidR="00C9435E" w:rsidRPr="00F85E4C" w:rsidRDefault="00C9435E" w:rsidP="00F85E4C">
      <w:pPr>
        <w:numPr>
          <w:ilvl w:val="0"/>
          <w:numId w:val="27"/>
        </w:numPr>
        <w:contextualSpacing/>
        <w:jc w:val="both"/>
        <w:rPr>
          <w:rFonts w:cs="Calibri"/>
          <w:bCs/>
          <w:color w:val="auto"/>
          <w:lang w:val="hr-HR"/>
        </w:rPr>
      </w:pPr>
      <w:r w:rsidRPr="00F85E4C">
        <w:rPr>
          <w:rFonts w:cs="Calibri"/>
          <w:bCs/>
          <w:color w:val="auto"/>
          <w:lang w:val="hr-HR"/>
        </w:rPr>
        <w:t xml:space="preserve">Zakon o odgoju i obrazovanju u osnovnoj i srednjoj školi (Narodne novine, broj: 87/08., 86/09., 92/10., 105/10., 90/11., 5/12., 16/12., 86/12., 126/12., 94/13., 152/14., 07/17., 68/18., 98/19., 64/20., 151/22., 155/23. i 156/23.), </w:t>
      </w:r>
    </w:p>
    <w:p w14:paraId="3CF8ED8D" w14:textId="77777777" w:rsidR="00C9435E" w:rsidRPr="00F85E4C" w:rsidRDefault="00C9435E" w:rsidP="00F85E4C">
      <w:pPr>
        <w:numPr>
          <w:ilvl w:val="0"/>
          <w:numId w:val="27"/>
        </w:numPr>
        <w:contextualSpacing/>
        <w:jc w:val="both"/>
        <w:rPr>
          <w:rFonts w:cs="Calibri"/>
          <w:bCs/>
          <w:color w:val="auto"/>
          <w:lang w:val="hr-HR"/>
        </w:rPr>
      </w:pPr>
      <w:r w:rsidRPr="00F85E4C">
        <w:rPr>
          <w:rFonts w:cs="Calibri"/>
          <w:bCs/>
          <w:color w:val="auto"/>
          <w:lang w:val="hr-HR"/>
        </w:rPr>
        <w:t>Zakon o ustanovama (Narodne novine, broj: 76/93., 29/97., 47/99., 35/08., 127/19. i 151/22.) i</w:t>
      </w:r>
    </w:p>
    <w:p w14:paraId="34BDFC63" w14:textId="77777777" w:rsidR="00C9435E" w:rsidRPr="00F85E4C" w:rsidRDefault="00C9435E" w:rsidP="00F85E4C">
      <w:pPr>
        <w:numPr>
          <w:ilvl w:val="0"/>
          <w:numId w:val="27"/>
        </w:numPr>
        <w:contextualSpacing/>
        <w:jc w:val="both"/>
        <w:rPr>
          <w:rFonts w:cs="Calibri"/>
          <w:bCs/>
          <w:color w:val="auto"/>
          <w:lang w:val="hr-HR"/>
        </w:rPr>
      </w:pPr>
      <w:r w:rsidRPr="00F85E4C">
        <w:rPr>
          <w:rFonts w:cs="Calibri"/>
          <w:bCs/>
          <w:color w:val="auto"/>
          <w:lang w:val="hr-HR"/>
        </w:rPr>
        <w:t xml:space="preserve">Statut Grada Požege (Službene novine Grada Požege, broj: 2/21. i 11/22.). </w:t>
      </w:r>
    </w:p>
    <w:p w14:paraId="77882459" w14:textId="77777777" w:rsidR="00C9435E" w:rsidRPr="00F85E4C" w:rsidRDefault="00C9435E" w:rsidP="00C9435E">
      <w:pPr>
        <w:suppressAutoHyphens w:val="0"/>
        <w:ind w:left="681"/>
        <w:jc w:val="both"/>
        <w:rPr>
          <w:rFonts w:cs="Calibri"/>
          <w:bCs/>
          <w:color w:val="auto"/>
          <w:lang w:val="hr-HR"/>
        </w:rPr>
      </w:pPr>
    </w:p>
    <w:tbl>
      <w:tblPr>
        <w:tblW w:w="4845" w:type="pct"/>
        <w:jc w:val="center"/>
        <w:tblLook w:val="04A0" w:firstRow="1" w:lastRow="0" w:firstColumn="1" w:lastColumn="0" w:noHBand="0" w:noVBand="1"/>
      </w:tblPr>
      <w:tblGrid>
        <w:gridCol w:w="3118"/>
        <w:gridCol w:w="1416"/>
        <w:gridCol w:w="1415"/>
        <w:gridCol w:w="1415"/>
        <w:gridCol w:w="1417"/>
      </w:tblGrid>
      <w:tr w:rsidR="008E0BC3" w:rsidRPr="00F85E4C" w14:paraId="19CD7D48"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3CE767FD" w14:textId="77777777" w:rsidR="00C9435E" w:rsidRPr="00F85E4C" w:rsidRDefault="00C9435E" w:rsidP="00C9435E">
            <w:pPr>
              <w:rPr>
                <w:rFonts w:cs="Calibri"/>
                <w:b/>
                <w:bCs/>
                <w:i/>
                <w:color w:val="auto"/>
                <w:sz w:val="20"/>
                <w:szCs w:val="20"/>
                <w:lang w:val="hr-HR"/>
              </w:rPr>
            </w:pPr>
            <w:r w:rsidRPr="00F85E4C">
              <w:rPr>
                <w:rFonts w:cs="Calibri"/>
                <w:b/>
                <w:bCs/>
                <w:color w:val="auto"/>
                <w:sz w:val="20"/>
                <w:szCs w:val="20"/>
                <w:lang w:val="hr-HR"/>
              </w:rPr>
              <w:t>PROGRAM 8002 SUFINANCIRANJE OSNOVNE KATOLIČKE ŠKOLE U POŽEGI</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148D1FEB"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REBALANS 2025.</w:t>
            </w:r>
          </w:p>
        </w:tc>
        <w:tc>
          <w:tcPr>
            <w:tcW w:w="806" w:type="pct"/>
            <w:tcBorders>
              <w:top w:val="single" w:sz="4" w:space="0" w:color="auto"/>
              <w:left w:val="single" w:sz="4" w:space="0" w:color="auto"/>
              <w:bottom w:val="single" w:sz="4" w:space="0" w:color="auto"/>
              <w:right w:val="single" w:sz="4" w:space="0" w:color="auto"/>
            </w:tcBorders>
            <w:vAlign w:val="center"/>
          </w:tcPr>
          <w:p w14:paraId="050E2708"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TEKUĆI PLAN 2025.</w:t>
            </w:r>
          </w:p>
        </w:tc>
        <w:tc>
          <w:tcPr>
            <w:tcW w:w="806" w:type="pct"/>
            <w:tcBorders>
              <w:top w:val="single" w:sz="4" w:space="0" w:color="auto"/>
              <w:left w:val="single" w:sz="4" w:space="0" w:color="auto"/>
              <w:bottom w:val="single" w:sz="4" w:space="0" w:color="auto"/>
              <w:right w:val="single" w:sz="4" w:space="0" w:color="auto"/>
            </w:tcBorders>
            <w:vAlign w:val="center"/>
            <w:hideMark/>
          </w:tcPr>
          <w:p w14:paraId="0AFC1B47"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IZVRŠENJE 2025.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04AF1D35"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 xml:space="preserve">INDEKS </w:t>
            </w:r>
          </w:p>
          <w:p w14:paraId="4D002663" w14:textId="6EA3BEBE" w:rsidR="00C9435E" w:rsidRPr="00F85E4C" w:rsidRDefault="00E15156" w:rsidP="00C9435E">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542910B0" w14:textId="77777777" w:rsidTr="001B1DE2">
        <w:trPr>
          <w:trHeight w:val="595"/>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7B4BFA69"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Aktivnost A100001 SUFINANCIRANJE OSNOVNE KATOLIČKE ŠKOLE U POŽEGI</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2CD28462"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28.350,00</w:t>
            </w:r>
          </w:p>
        </w:tc>
        <w:tc>
          <w:tcPr>
            <w:tcW w:w="806" w:type="pct"/>
            <w:tcBorders>
              <w:top w:val="single" w:sz="4" w:space="0" w:color="auto"/>
              <w:left w:val="single" w:sz="4" w:space="0" w:color="auto"/>
              <w:bottom w:val="single" w:sz="4" w:space="0" w:color="auto"/>
              <w:right w:val="single" w:sz="4" w:space="0" w:color="auto"/>
            </w:tcBorders>
            <w:vAlign w:val="center"/>
          </w:tcPr>
          <w:p w14:paraId="232D6F5B"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28.350,00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2115C20A"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300,00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5AC1B427"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1,06</w:t>
            </w:r>
          </w:p>
        </w:tc>
      </w:tr>
      <w:tr w:rsidR="008E0BC3" w:rsidRPr="00F85E4C" w14:paraId="2A00838D"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46720595"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UKUPNO</w:t>
            </w:r>
          </w:p>
        </w:tc>
        <w:tc>
          <w:tcPr>
            <w:tcW w:w="806" w:type="pct"/>
            <w:tcBorders>
              <w:top w:val="single" w:sz="4" w:space="0" w:color="auto"/>
              <w:left w:val="single" w:sz="4" w:space="0" w:color="auto"/>
              <w:bottom w:val="single" w:sz="4" w:space="0" w:color="auto"/>
              <w:right w:val="single" w:sz="4" w:space="0" w:color="auto"/>
            </w:tcBorders>
            <w:vAlign w:val="center"/>
            <w:hideMark/>
          </w:tcPr>
          <w:p w14:paraId="1F4CF036"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28.350,00</w:t>
            </w:r>
          </w:p>
        </w:tc>
        <w:tc>
          <w:tcPr>
            <w:tcW w:w="806" w:type="pct"/>
            <w:tcBorders>
              <w:top w:val="single" w:sz="4" w:space="0" w:color="auto"/>
              <w:left w:val="single" w:sz="4" w:space="0" w:color="auto"/>
              <w:bottom w:val="single" w:sz="4" w:space="0" w:color="auto"/>
              <w:right w:val="single" w:sz="4" w:space="0" w:color="auto"/>
            </w:tcBorders>
            <w:vAlign w:val="center"/>
          </w:tcPr>
          <w:p w14:paraId="65A7FB3E"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28.350,00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785E5921"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300,00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568E3E7F"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1,06</w:t>
            </w:r>
          </w:p>
        </w:tc>
      </w:tr>
    </w:tbl>
    <w:p w14:paraId="17A7F9EE" w14:textId="77777777" w:rsidR="00C9435E" w:rsidRPr="00F85E4C" w:rsidRDefault="00C9435E" w:rsidP="00C9435E">
      <w:pPr>
        <w:jc w:val="both"/>
        <w:rPr>
          <w:rFonts w:cs="Calibri"/>
          <w:bCs/>
          <w:color w:val="auto"/>
          <w:lang w:val="hr-HR" w:eastAsia="hr-HR"/>
        </w:rPr>
      </w:pPr>
      <w:r w:rsidRPr="00F85E4C">
        <w:rPr>
          <w:rFonts w:cs="Calibri"/>
          <w:b/>
          <w:color w:val="auto"/>
          <w:lang w:val="hr-HR"/>
        </w:rPr>
        <w:t xml:space="preserve">Sufinanciranje Osnovne katoličke škole u Požegi – </w:t>
      </w:r>
      <w:r w:rsidRPr="00F85E4C">
        <w:rPr>
          <w:rFonts w:cs="Calibri"/>
          <w:color w:val="auto"/>
          <w:lang w:val="hr-HR"/>
        </w:rPr>
        <w:t>odnosi se na nabavu radnih bilježnica, projekt Festival matematike i sufinanciranje rada asistenata sa djecom s poteškoćama za 1 učenika.</w:t>
      </w:r>
      <w:r w:rsidRPr="00F85E4C">
        <w:rPr>
          <w:rFonts w:cs="Calibri"/>
          <w:b/>
          <w:color w:val="auto"/>
          <w:lang w:val="hr-HR"/>
        </w:rPr>
        <w:t xml:space="preserve"> </w:t>
      </w:r>
      <w:r w:rsidRPr="00F85E4C">
        <w:rPr>
          <w:rFonts w:cs="Calibri"/>
          <w:bCs/>
          <w:color w:val="auto"/>
          <w:lang w:val="hr-HR"/>
        </w:rPr>
        <w:t>Rashodi se tijekom izvještajnog razdoblja odnose projekt Festival matematike, koji je održan.</w:t>
      </w:r>
    </w:p>
    <w:p w14:paraId="222BDE2E" w14:textId="77777777" w:rsidR="00C9435E" w:rsidRPr="00F85E4C" w:rsidRDefault="00C9435E" w:rsidP="00C9435E">
      <w:pPr>
        <w:jc w:val="both"/>
        <w:rPr>
          <w:rFonts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13"/>
        <w:gridCol w:w="1259"/>
        <w:gridCol w:w="1010"/>
        <w:gridCol w:w="1260"/>
        <w:gridCol w:w="1142"/>
        <w:gridCol w:w="1191"/>
        <w:gridCol w:w="1187"/>
      </w:tblGrid>
      <w:tr w:rsidR="008E0BC3" w:rsidRPr="00F85E4C" w14:paraId="1173930A" w14:textId="77777777" w:rsidTr="001B1DE2">
        <w:trPr>
          <w:trHeight w:val="697"/>
          <w:jc w:val="center"/>
        </w:trPr>
        <w:tc>
          <w:tcPr>
            <w:tcW w:w="1111" w:type="pct"/>
            <w:tcBorders>
              <w:top w:val="single" w:sz="4" w:space="0" w:color="00000A"/>
              <w:left w:val="single" w:sz="4" w:space="0" w:color="00000A"/>
              <w:bottom w:val="single" w:sz="4" w:space="0" w:color="00000A"/>
              <w:right w:val="single" w:sz="4" w:space="0" w:color="00000A"/>
            </w:tcBorders>
            <w:vAlign w:val="center"/>
            <w:hideMark/>
          </w:tcPr>
          <w:p w14:paraId="07F73F77"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lastRenderedPageBreak/>
              <w:t>Pokazatelj uspješnosti</w:t>
            </w:r>
          </w:p>
        </w:tc>
        <w:tc>
          <w:tcPr>
            <w:tcW w:w="695" w:type="pct"/>
            <w:tcBorders>
              <w:top w:val="single" w:sz="4" w:space="0" w:color="00000A"/>
              <w:left w:val="single" w:sz="4" w:space="0" w:color="00000A"/>
              <w:bottom w:val="single" w:sz="4" w:space="0" w:color="00000A"/>
              <w:right w:val="single" w:sz="4" w:space="0" w:color="00000A"/>
            </w:tcBorders>
            <w:vAlign w:val="center"/>
            <w:hideMark/>
          </w:tcPr>
          <w:p w14:paraId="334A66E9"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557" w:type="pct"/>
            <w:tcBorders>
              <w:top w:val="single" w:sz="4" w:space="0" w:color="00000A"/>
              <w:left w:val="single" w:sz="4" w:space="0" w:color="00000A"/>
              <w:bottom w:val="single" w:sz="4" w:space="0" w:color="00000A"/>
              <w:right w:val="single" w:sz="4" w:space="0" w:color="00000A"/>
            </w:tcBorders>
            <w:vAlign w:val="center"/>
            <w:hideMark/>
          </w:tcPr>
          <w:p w14:paraId="485AD8B4"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695" w:type="pct"/>
            <w:tcBorders>
              <w:top w:val="single" w:sz="4" w:space="0" w:color="00000A"/>
              <w:left w:val="single" w:sz="4" w:space="0" w:color="00000A"/>
              <w:bottom w:val="single" w:sz="4" w:space="0" w:color="00000A"/>
              <w:right w:val="single" w:sz="4" w:space="0" w:color="00000A"/>
            </w:tcBorders>
            <w:vAlign w:val="center"/>
            <w:hideMark/>
          </w:tcPr>
          <w:p w14:paraId="603845FC"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630" w:type="pct"/>
            <w:tcBorders>
              <w:top w:val="single" w:sz="4" w:space="0" w:color="00000A"/>
              <w:left w:val="single" w:sz="4" w:space="0" w:color="00000A"/>
              <w:bottom w:val="single" w:sz="4" w:space="0" w:color="00000A"/>
              <w:right w:val="single" w:sz="4" w:space="0" w:color="00000A"/>
            </w:tcBorders>
            <w:vAlign w:val="center"/>
            <w:hideMark/>
          </w:tcPr>
          <w:p w14:paraId="69E1B128"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657" w:type="pct"/>
            <w:tcBorders>
              <w:top w:val="single" w:sz="4" w:space="0" w:color="00000A"/>
              <w:left w:val="single" w:sz="4" w:space="0" w:color="00000A"/>
              <w:bottom w:val="single" w:sz="4" w:space="0" w:color="00000A"/>
              <w:right w:val="single" w:sz="4" w:space="0" w:color="00000A"/>
            </w:tcBorders>
            <w:vAlign w:val="center"/>
          </w:tcPr>
          <w:p w14:paraId="125638DB"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56" w:type="pct"/>
            <w:tcBorders>
              <w:top w:val="single" w:sz="4" w:space="0" w:color="00000A"/>
              <w:left w:val="single" w:sz="4" w:space="0" w:color="00000A"/>
              <w:bottom w:val="single" w:sz="4" w:space="0" w:color="00000A"/>
              <w:right w:val="single" w:sz="4" w:space="0" w:color="00000A"/>
            </w:tcBorders>
            <w:vAlign w:val="center"/>
            <w:hideMark/>
          </w:tcPr>
          <w:p w14:paraId="10CFDD90"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11003167" w14:textId="77777777" w:rsidTr="001B1DE2">
        <w:trPr>
          <w:trHeight w:val="643"/>
          <w:jc w:val="center"/>
        </w:trPr>
        <w:tc>
          <w:tcPr>
            <w:tcW w:w="1111" w:type="pct"/>
            <w:tcBorders>
              <w:top w:val="single" w:sz="4" w:space="0" w:color="00000A"/>
              <w:left w:val="single" w:sz="4" w:space="0" w:color="00000A"/>
              <w:bottom w:val="single" w:sz="4" w:space="0" w:color="00000A"/>
              <w:right w:val="single" w:sz="4" w:space="0" w:color="00000A"/>
            </w:tcBorders>
            <w:vAlign w:val="center"/>
            <w:hideMark/>
          </w:tcPr>
          <w:p w14:paraId="19DCA32D"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Broj kupljenih paketa radnih bilježnica</w:t>
            </w:r>
          </w:p>
        </w:tc>
        <w:tc>
          <w:tcPr>
            <w:tcW w:w="695" w:type="pct"/>
            <w:tcBorders>
              <w:top w:val="single" w:sz="4" w:space="0" w:color="00000A"/>
              <w:left w:val="single" w:sz="4" w:space="0" w:color="00000A"/>
              <w:bottom w:val="single" w:sz="4" w:space="0" w:color="00000A"/>
              <w:right w:val="single" w:sz="4" w:space="0" w:color="00000A"/>
            </w:tcBorders>
            <w:vAlign w:val="center"/>
            <w:hideMark/>
          </w:tcPr>
          <w:p w14:paraId="406CC632"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Olakšati roditeljima nabavu materijala potrebnog za redovno školovanje</w:t>
            </w:r>
          </w:p>
        </w:tc>
        <w:tc>
          <w:tcPr>
            <w:tcW w:w="557" w:type="pct"/>
            <w:tcBorders>
              <w:top w:val="single" w:sz="4" w:space="0" w:color="00000A"/>
              <w:left w:val="single" w:sz="4" w:space="0" w:color="00000A"/>
              <w:bottom w:val="single" w:sz="4" w:space="0" w:color="00000A"/>
              <w:right w:val="single" w:sz="4" w:space="0" w:color="00000A"/>
            </w:tcBorders>
            <w:vAlign w:val="center"/>
            <w:hideMark/>
          </w:tcPr>
          <w:p w14:paraId="27FC45A1"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w:t>
            </w:r>
          </w:p>
        </w:tc>
        <w:tc>
          <w:tcPr>
            <w:tcW w:w="695" w:type="pct"/>
            <w:tcBorders>
              <w:top w:val="single" w:sz="4" w:space="0" w:color="00000A"/>
              <w:left w:val="single" w:sz="4" w:space="0" w:color="00000A"/>
              <w:bottom w:val="single" w:sz="4" w:space="0" w:color="00000A"/>
              <w:right w:val="single" w:sz="4" w:space="0" w:color="00000A"/>
            </w:tcBorders>
            <w:vAlign w:val="center"/>
            <w:hideMark/>
          </w:tcPr>
          <w:p w14:paraId="140806AF"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316</w:t>
            </w:r>
          </w:p>
        </w:tc>
        <w:tc>
          <w:tcPr>
            <w:tcW w:w="630" w:type="pct"/>
            <w:tcBorders>
              <w:top w:val="single" w:sz="4" w:space="0" w:color="00000A"/>
              <w:left w:val="single" w:sz="4" w:space="0" w:color="00000A"/>
              <w:bottom w:val="single" w:sz="4" w:space="0" w:color="00000A"/>
              <w:right w:val="single" w:sz="4" w:space="0" w:color="00000A"/>
            </w:tcBorders>
            <w:vAlign w:val="center"/>
            <w:hideMark/>
          </w:tcPr>
          <w:p w14:paraId="12F52F3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328</w:t>
            </w:r>
          </w:p>
        </w:tc>
        <w:tc>
          <w:tcPr>
            <w:tcW w:w="657" w:type="pct"/>
            <w:tcBorders>
              <w:top w:val="single" w:sz="4" w:space="0" w:color="00000A"/>
              <w:left w:val="single" w:sz="4" w:space="0" w:color="00000A"/>
              <w:bottom w:val="single" w:sz="4" w:space="0" w:color="00000A"/>
              <w:right w:val="single" w:sz="4" w:space="0" w:color="00000A"/>
            </w:tcBorders>
            <w:vAlign w:val="center"/>
          </w:tcPr>
          <w:p w14:paraId="6320D09B"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328</w:t>
            </w:r>
          </w:p>
        </w:tc>
        <w:tc>
          <w:tcPr>
            <w:tcW w:w="656" w:type="pct"/>
            <w:tcBorders>
              <w:top w:val="single" w:sz="4" w:space="0" w:color="00000A"/>
              <w:left w:val="single" w:sz="4" w:space="0" w:color="00000A"/>
              <w:bottom w:val="single" w:sz="4" w:space="0" w:color="00000A"/>
              <w:right w:val="single" w:sz="4" w:space="0" w:color="00000A"/>
            </w:tcBorders>
            <w:vAlign w:val="center"/>
            <w:hideMark/>
          </w:tcPr>
          <w:p w14:paraId="7CEFA7AA"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0</w:t>
            </w:r>
          </w:p>
        </w:tc>
      </w:tr>
      <w:tr w:rsidR="008E0BC3" w:rsidRPr="00F85E4C" w14:paraId="7924427F" w14:textId="77777777" w:rsidTr="001B1DE2">
        <w:trPr>
          <w:trHeight w:val="643"/>
          <w:jc w:val="center"/>
        </w:trPr>
        <w:tc>
          <w:tcPr>
            <w:tcW w:w="1111" w:type="pct"/>
            <w:tcBorders>
              <w:top w:val="single" w:sz="4" w:space="0" w:color="00000A"/>
              <w:left w:val="single" w:sz="4" w:space="0" w:color="00000A"/>
              <w:bottom w:val="single" w:sz="4" w:space="0" w:color="00000A"/>
              <w:right w:val="single" w:sz="4" w:space="0" w:color="00000A"/>
            </w:tcBorders>
            <w:vAlign w:val="center"/>
          </w:tcPr>
          <w:p w14:paraId="4F73EDA5"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Broj održanih manifestacija</w:t>
            </w:r>
          </w:p>
        </w:tc>
        <w:tc>
          <w:tcPr>
            <w:tcW w:w="695" w:type="pct"/>
            <w:tcBorders>
              <w:top w:val="single" w:sz="4" w:space="0" w:color="00000A"/>
              <w:left w:val="single" w:sz="4" w:space="0" w:color="00000A"/>
              <w:bottom w:val="single" w:sz="4" w:space="0" w:color="00000A"/>
              <w:right w:val="single" w:sz="4" w:space="0" w:color="00000A"/>
            </w:tcBorders>
            <w:vAlign w:val="center"/>
          </w:tcPr>
          <w:p w14:paraId="2D70B9BF"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Održati Festival matematike u Požegi</w:t>
            </w:r>
          </w:p>
        </w:tc>
        <w:tc>
          <w:tcPr>
            <w:tcW w:w="557" w:type="pct"/>
            <w:tcBorders>
              <w:top w:val="single" w:sz="4" w:space="0" w:color="00000A"/>
              <w:left w:val="single" w:sz="4" w:space="0" w:color="00000A"/>
              <w:bottom w:val="single" w:sz="4" w:space="0" w:color="00000A"/>
              <w:right w:val="single" w:sz="4" w:space="0" w:color="00000A"/>
            </w:tcBorders>
            <w:vAlign w:val="center"/>
          </w:tcPr>
          <w:p w14:paraId="58928FF4"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w:t>
            </w:r>
          </w:p>
        </w:tc>
        <w:tc>
          <w:tcPr>
            <w:tcW w:w="695" w:type="pct"/>
            <w:tcBorders>
              <w:top w:val="single" w:sz="4" w:space="0" w:color="00000A"/>
              <w:left w:val="single" w:sz="4" w:space="0" w:color="00000A"/>
              <w:bottom w:val="single" w:sz="4" w:space="0" w:color="00000A"/>
              <w:right w:val="single" w:sz="4" w:space="0" w:color="00000A"/>
            </w:tcBorders>
            <w:vAlign w:val="center"/>
          </w:tcPr>
          <w:p w14:paraId="09A96CFE"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630" w:type="pct"/>
            <w:tcBorders>
              <w:top w:val="single" w:sz="4" w:space="0" w:color="00000A"/>
              <w:left w:val="single" w:sz="4" w:space="0" w:color="00000A"/>
              <w:bottom w:val="single" w:sz="4" w:space="0" w:color="00000A"/>
              <w:right w:val="single" w:sz="4" w:space="0" w:color="00000A"/>
            </w:tcBorders>
            <w:vAlign w:val="center"/>
          </w:tcPr>
          <w:p w14:paraId="43C70E96"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657" w:type="pct"/>
            <w:tcBorders>
              <w:top w:val="single" w:sz="4" w:space="0" w:color="00000A"/>
              <w:left w:val="single" w:sz="4" w:space="0" w:color="00000A"/>
              <w:bottom w:val="single" w:sz="4" w:space="0" w:color="00000A"/>
              <w:right w:val="single" w:sz="4" w:space="0" w:color="00000A"/>
            </w:tcBorders>
            <w:vAlign w:val="center"/>
          </w:tcPr>
          <w:p w14:paraId="468760D1"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656" w:type="pct"/>
            <w:tcBorders>
              <w:top w:val="single" w:sz="4" w:space="0" w:color="00000A"/>
              <w:left w:val="single" w:sz="4" w:space="0" w:color="00000A"/>
              <w:bottom w:val="single" w:sz="4" w:space="0" w:color="00000A"/>
              <w:right w:val="single" w:sz="4" w:space="0" w:color="00000A"/>
            </w:tcBorders>
            <w:vAlign w:val="center"/>
          </w:tcPr>
          <w:p w14:paraId="529A00F9"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r>
      <w:tr w:rsidR="008E0BC3" w:rsidRPr="00F85E4C" w14:paraId="78DCDBDE" w14:textId="77777777" w:rsidTr="001B1DE2">
        <w:trPr>
          <w:trHeight w:val="643"/>
          <w:jc w:val="center"/>
        </w:trPr>
        <w:tc>
          <w:tcPr>
            <w:tcW w:w="1111" w:type="pct"/>
            <w:tcBorders>
              <w:top w:val="single" w:sz="4" w:space="0" w:color="00000A"/>
              <w:left w:val="single" w:sz="4" w:space="0" w:color="00000A"/>
              <w:bottom w:val="single" w:sz="4" w:space="0" w:color="00000A"/>
              <w:right w:val="single" w:sz="4" w:space="0" w:color="00000A"/>
            </w:tcBorders>
            <w:vAlign w:val="center"/>
          </w:tcPr>
          <w:p w14:paraId="7F17ED81"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Osobe obuhvaćene projekta socijalne inkluzije Petica za dvoje – VIII faza</w:t>
            </w:r>
          </w:p>
        </w:tc>
        <w:tc>
          <w:tcPr>
            <w:tcW w:w="695" w:type="pct"/>
            <w:tcBorders>
              <w:top w:val="single" w:sz="4" w:space="0" w:color="00000A"/>
              <w:left w:val="single" w:sz="4" w:space="0" w:color="00000A"/>
              <w:bottom w:val="single" w:sz="4" w:space="0" w:color="00000A"/>
              <w:right w:val="single" w:sz="4" w:space="0" w:color="00000A"/>
            </w:tcBorders>
            <w:vAlign w:val="center"/>
          </w:tcPr>
          <w:p w14:paraId="53FF794E"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Broj osoba obuhvaćenih projektima socijalne inkluzije</w:t>
            </w:r>
          </w:p>
        </w:tc>
        <w:tc>
          <w:tcPr>
            <w:tcW w:w="557" w:type="pct"/>
            <w:tcBorders>
              <w:top w:val="single" w:sz="4" w:space="0" w:color="00000A"/>
              <w:left w:val="single" w:sz="4" w:space="0" w:color="00000A"/>
              <w:bottom w:val="single" w:sz="4" w:space="0" w:color="00000A"/>
              <w:right w:val="single" w:sz="4" w:space="0" w:color="00000A"/>
            </w:tcBorders>
            <w:vAlign w:val="center"/>
          </w:tcPr>
          <w:p w14:paraId="0ADD8087"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 xml:space="preserve">Broj </w:t>
            </w:r>
          </w:p>
        </w:tc>
        <w:tc>
          <w:tcPr>
            <w:tcW w:w="695" w:type="pct"/>
            <w:tcBorders>
              <w:top w:val="single" w:sz="4" w:space="0" w:color="00000A"/>
              <w:left w:val="single" w:sz="4" w:space="0" w:color="00000A"/>
              <w:bottom w:val="single" w:sz="4" w:space="0" w:color="00000A"/>
              <w:right w:val="single" w:sz="4" w:space="0" w:color="00000A"/>
            </w:tcBorders>
            <w:vAlign w:val="center"/>
          </w:tcPr>
          <w:p w14:paraId="6E9870B0"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630" w:type="pct"/>
            <w:tcBorders>
              <w:top w:val="single" w:sz="4" w:space="0" w:color="00000A"/>
              <w:left w:val="single" w:sz="4" w:space="0" w:color="00000A"/>
              <w:bottom w:val="single" w:sz="4" w:space="0" w:color="00000A"/>
              <w:right w:val="single" w:sz="4" w:space="0" w:color="00000A"/>
            </w:tcBorders>
            <w:vAlign w:val="center"/>
          </w:tcPr>
          <w:p w14:paraId="6928123C"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657" w:type="pct"/>
            <w:tcBorders>
              <w:top w:val="single" w:sz="4" w:space="0" w:color="00000A"/>
              <w:left w:val="single" w:sz="4" w:space="0" w:color="00000A"/>
              <w:bottom w:val="single" w:sz="4" w:space="0" w:color="00000A"/>
              <w:right w:val="single" w:sz="4" w:space="0" w:color="00000A"/>
            </w:tcBorders>
            <w:vAlign w:val="center"/>
          </w:tcPr>
          <w:p w14:paraId="41508334"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656" w:type="pct"/>
            <w:tcBorders>
              <w:top w:val="single" w:sz="4" w:space="0" w:color="00000A"/>
              <w:left w:val="single" w:sz="4" w:space="0" w:color="00000A"/>
              <w:bottom w:val="single" w:sz="4" w:space="0" w:color="00000A"/>
              <w:right w:val="single" w:sz="4" w:space="0" w:color="00000A"/>
            </w:tcBorders>
            <w:vAlign w:val="center"/>
          </w:tcPr>
          <w:p w14:paraId="48C641F3"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0</w:t>
            </w:r>
          </w:p>
        </w:tc>
      </w:tr>
    </w:tbl>
    <w:p w14:paraId="4BEBD69F" w14:textId="77777777" w:rsidR="00C9435E" w:rsidRPr="00F85E4C" w:rsidRDefault="00C9435E" w:rsidP="00C9435E">
      <w:pPr>
        <w:jc w:val="both"/>
        <w:rPr>
          <w:rFonts w:cs="Calibri"/>
          <w:color w:val="auto"/>
          <w:lang w:val="hr-HR"/>
        </w:rPr>
      </w:pPr>
    </w:p>
    <w:p w14:paraId="31957F15" w14:textId="77777777" w:rsidR="00C9435E" w:rsidRPr="00F85E4C" w:rsidRDefault="00C9435E" w:rsidP="00C9435E">
      <w:pPr>
        <w:jc w:val="both"/>
        <w:rPr>
          <w:rFonts w:cs="Calibri"/>
          <w:bCs/>
          <w:color w:val="auto"/>
          <w:lang w:val="hr-HR"/>
        </w:rPr>
      </w:pPr>
      <w:r w:rsidRPr="00F85E4C">
        <w:rPr>
          <w:rFonts w:cs="Calibri"/>
          <w:b/>
          <w:color w:val="auto"/>
          <w:lang w:val="hr-HR"/>
        </w:rPr>
        <w:t>NAZIV PROGRAMA: SUFINANCIRANJE GLAZBENE ŠKOLE POŽEGA</w:t>
      </w:r>
      <w:r w:rsidRPr="00F85E4C">
        <w:rPr>
          <w:rFonts w:cs="Calibri"/>
          <w:bCs/>
          <w:color w:val="auto"/>
          <w:lang w:val="hr-HR"/>
        </w:rPr>
        <w:t xml:space="preserve"> </w:t>
      </w:r>
    </w:p>
    <w:p w14:paraId="4F3922FE" w14:textId="77777777" w:rsidR="00C9435E" w:rsidRPr="00F85E4C" w:rsidRDefault="00C9435E" w:rsidP="00C9435E">
      <w:pPr>
        <w:jc w:val="both"/>
        <w:rPr>
          <w:rFonts w:cs="Calibri"/>
          <w:bCs/>
          <w:color w:val="auto"/>
          <w:lang w:val="hr-HR"/>
        </w:rPr>
      </w:pPr>
    </w:p>
    <w:p w14:paraId="5E00465C" w14:textId="77777777" w:rsidR="00C9435E" w:rsidRPr="00F85E4C" w:rsidRDefault="00C9435E" w:rsidP="00C9435E">
      <w:pPr>
        <w:ind w:firstLine="720"/>
        <w:jc w:val="both"/>
        <w:rPr>
          <w:rFonts w:cs="Calibri"/>
          <w:bCs/>
          <w:color w:val="auto"/>
          <w:lang w:val="hr-HR"/>
        </w:rPr>
      </w:pPr>
      <w:r w:rsidRPr="00F85E4C">
        <w:rPr>
          <w:rFonts w:cs="Calibri"/>
          <w:bCs/>
          <w:color w:val="auto"/>
          <w:lang w:val="hr-HR"/>
        </w:rPr>
        <w:t xml:space="preserve">Cilj ovog programa je zadovoljenje javnih potreba u obrazovanju, pomoć obrazovnim ustanovama u poboljšanju uvjeta rada, poticanje nadarenih učenika, zadovoljavanje kulturnih potreba stanovnika na području Grada Požege te održavanje postignutih standarda kulturnih aktivnosti. </w:t>
      </w:r>
    </w:p>
    <w:p w14:paraId="4B981A54" w14:textId="77777777" w:rsidR="00C9435E" w:rsidRPr="00F85E4C" w:rsidRDefault="00C9435E" w:rsidP="00C9435E">
      <w:pPr>
        <w:ind w:firstLine="720"/>
        <w:jc w:val="both"/>
        <w:rPr>
          <w:rFonts w:cs="Calibri"/>
          <w:bCs/>
          <w:color w:val="auto"/>
          <w:lang w:val="hr-HR"/>
        </w:rPr>
      </w:pPr>
    </w:p>
    <w:p w14:paraId="2536D95D" w14:textId="77777777" w:rsidR="00C9435E" w:rsidRPr="00F85E4C" w:rsidRDefault="00C9435E" w:rsidP="00C9435E">
      <w:pPr>
        <w:jc w:val="both"/>
        <w:rPr>
          <w:rFonts w:cs="Calibri"/>
          <w:bCs/>
          <w:color w:val="auto"/>
          <w:lang w:val="hr-HR"/>
        </w:rPr>
      </w:pPr>
      <w:r w:rsidRPr="00F85E4C">
        <w:rPr>
          <w:rFonts w:cs="Calibri"/>
          <w:b/>
          <w:color w:val="auto"/>
          <w:lang w:val="hr-HR"/>
        </w:rPr>
        <w:t>Zakonska osnova za uvođenje programa:</w:t>
      </w:r>
    </w:p>
    <w:p w14:paraId="443D9E40" w14:textId="77777777" w:rsidR="00C9435E" w:rsidRPr="00F85E4C" w:rsidRDefault="00C9435E" w:rsidP="00F85E4C">
      <w:pPr>
        <w:numPr>
          <w:ilvl w:val="0"/>
          <w:numId w:val="28"/>
        </w:numPr>
        <w:contextualSpacing/>
        <w:jc w:val="both"/>
        <w:rPr>
          <w:rFonts w:cs="Calibri"/>
          <w:bCs/>
          <w:color w:val="auto"/>
          <w:lang w:val="hr-HR"/>
        </w:rPr>
      </w:pPr>
      <w:r w:rsidRPr="00F85E4C">
        <w:rPr>
          <w:rFonts w:cs="Calibri"/>
          <w:bCs/>
          <w:color w:val="auto"/>
          <w:lang w:val="hr-HR"/>
        </w:rPr>
        <w:t>Zakon o lokalnoj i područnoj (regionalnoj) samoupravi (Narodne novine, broj: 33/01., 60/01., 129/05., 109/07., 125/08., 36/09., 36/09., 150/11., 144/12., 19/13., 137/15., 123/17., 98/19. i 144/20.),</w:t>
      </w:r>
    </w:p>
    <w:p w14:paraId="0AECD272" w14:textId="77777777" w:rsidR="00C9435E" w:rsidRPr="00F85E4C" w:rsidRDefault="00C9435E" w:rsidP="00F85E4C">
      <w:pPr>
        <w:numPr>
          <w:ilvl w:val="0"/>
          <w:numId w:val="28"/>
        </w:numPr>
        <w:contextualSpacing/>
        <w:jc w:val="both"/>
        <w:rPr>
          <w:rFonts w:cs="Calibri"/>
          <w:bCs/>
          <w:color w:val="auto"/>
          <w:lang w:val="hr-HR"/>
        </w:rPr>
      </w:pPr>
      <w:r w:rsidRPr="00F85E4C">
        <w:rPr>
          <w:rFonts w:cs="Calibri"/>
          <w:bCs/>
          <w:color w:val="auto"/>
          <w:lang w:val="hr-HR"/>
        </w:rPr>
        <w:t xml:space="preserve">Zakon o proračunu (Narodne novine, broj: 144/21.), </w:t>
      </w:r>
    </w:p>
    <w:p w14:paraId="3A52270C" w14:textId="77777777" w:rsidR="00C9435E" w:rsidRPr="00F85E4C" w:rsidRDefault="00C9435E" w:rsidP="00F85E4C">
      <w:pPr>
        <w:numPr>
          <w:ilvl w:val="0"/>
          <w:numId w:val="28"/>
        </w:numPr>
        <w:contextualSpacing/>
        <w:jc w:val="both"/>
        <w:rPr>
          <w:rFonts w:cs="Calibri"/>
          <w:bCs/>
          <w:color w:val="auto"/>
          <w:lang w:val="hr-HR"/>
        </w:rPr>
      </w:pPr>
      <w:r w:rsidRPr="00F85E4C">
        <w:rPr>
          <w:rFonts w:cs="Calibri"/>
          <w:bCs/>
          <w:color w:val="auto"/>
          <w:lang w:val="hr-HR"/>
        </w:rPr>
        <w:t>Zakon o odgoju i obrazovanju u osnovnoj i srednjoj školi (Narodne novine, broj: 87/08., 86/09., 92/10., 105/10., 90/11., 5/12., 16/12., 86/12., 126/12., 94/13., 152/14., 07/17., 68/18., 98/19., 64/20., 151/22., 155/23. i 156/23.) i</w:t>
      </w:r>
    </w:p>
    <w:p w14:paraId="7CB0C3B5" w14:textId="77777777" w:rsidR="00C9435E" w:rsidRPr="00F85E4C" w:rsidRDefault="00C9435E" w:rsidP="00F85E4C">
      <w:pPr>
        <w:numPr>
          <w:ilvl w:val="0"/>
          <w:numId w:val="28"/>
        </w:numPr>
        <w:contextualSpacing/>
        <w:jc w:val="both"/>
        <w:rPr>
          <w:rFonts w:cs="Calibri"/>
          <w:bCs/>
          <w:color w:val="auto"/>
          <w:lang w:val="hr-HR"/>
        </w:rPr>
      </w:pPr>
      <w:r w:rsidRPr="00F85E4C">
        <w:rPr>
          <w:rFonts w:cs="Calibri"/>
          <w:bCs/>
          <w:color w:val="auto"/>
          <w:lang w:val="hr-HR"/>
        </w:rPr>
        <w:t xml:space="preserve">Statut Grada Požege (Službene novine Grada Požege, broj: 2/21. i 11/22.). </w:t>
      </w:r>
    </w:p>
    <w:p w14:paraId="2450FA7B" w14:textId="77777777" w:rsidR="00C9435E" w:rsidRPr="00F85E4C" w:rsidRDefault="00C9435E" w:rsidP="00C9435E">
      <w:pPr>
        <w:ind w:left="720"/>
        <w:contextualSpacing/>
        <w:jc w:val="both"/>
        <w:rPr>
          <w:rFonts w:cs="Calibri"/>
          <w:bCs/>
          <w:color w:val="auto"/>
          <w:lang w:val="hr-HR"/>
        </w:rPr>
      </w:pPr>
    </w:p>
    <w:tbl>
      <w:tblPr>
        <w:tblW w:w="4844" w:type="pct"/>
        <w:jc w:val="center"/>
        <w:tblLook w:val="04A0" w:firstRow="1" w:lastRow="0" w:firstColumn="1" w:lastColumn="0" w:noHBand="0" w:noVBand="1"/>
      </w:tblPr>
      <w:tblGrid>
        <w:gridCol w:w="3117"/>
        <w:gridCol w:w="1415"/>
        <w:gridCol w:w="1415"/>
        <w:gridCol w:w="1415"/>
        <w:gridCol w:w="1417"/>
      </w:tblGrid>
      <w:tr w:rsidR="008E0BC3" w:rsidRPr="00F85E4C" w14:paraId="46544A33"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51A600BF" w14:textId="77777777" w:rsidR="00C9435E" w:rsidRPr="00F85E4C" w:rsidRDefault="00C9435E" w:rsidP="00C9435E">
            <w:pPr>
              <w:rPr>
                <w:rFonts w:cs="Calibri"/>
                <w:b/>
                <w:bCs/>
                <w:i/>
                <w:color w:val="auto"/>
                <w:sz w:val="20"/>
                <w:szCs w:val="20"/>
                <w:lang w:val="hr-HR"/>
              </w:rPr>
            </w:pPr>
            <w:r w:rsidRPr="00F85E4C">
              <w:rPr>
                <w:rFonts w:cs="Calibri"/>
                <w:b/>
                <w:bCs/>
                <w:color w:val="auto"/>
                <w:sz w:val="20"/>
                <w:szCs w:val="20"/>
                <w:lang w:val="hr-HR"/>
              </w:rPr>
              <w:t>PROGRAM 8006 SUFINANCIRANJE GLAZBENE ŠKOLE POŽEGA</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687784D6"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REBALANS 2025.</w:t>
            </w:r>
          </w:p>
        </w:tc>
        <w:tc>
          <w:tcPr>
            <w:tcW w:w="806" w:type="pct"/>
            <w:tcBorders>
              <w:top w:val="single" w:sz="4" w:space="0" w:color="auto"/>
              <w:left w:val="single" w:sz="4" w:space="0" w:color="auto"/>
              <w:bottom w:val="single" w:sz="4" w:space="0" w:color="auto"/>
              <w:right w:val="single" w:sz="4" w:space="0" w:color="auto"/>
            </w:tcBorders>
            <w:vAlign w:val="center"/>
          </w:tcPr>
          <w:p w14:paraId="4C3003B2"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TEKUĆI PLAN 2025.</w:t>
            </w:r>
          </w:p>
        </w:tc>
        <w:tc>
          <w:tcPr>
            <w:tcW w:w="806" w:type="pct"/>
            <w:tcBorders>
              <w:top w:val="single" w:sz="4" w:space="0" w:color="auto"/>
              <w:left w:val="single" w:sz="4" w:space="0" w:color="auto"/>
              <w:bottom w:val="single" w:sz="4" w:space="0" w:color="auto"/>
              <w:right w:val="single" w:sz="4" w:space="0" w:color="auto"/>
            </w:tcBorders>
            <w:vAlign w:val="center"/>
            <w:hideMark/>
          </w:tcPr>
          <w:p w14:paraId="690AAA77"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IZVRŠENJE 2025.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593A7929"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 xml:space="preserve">INDEKS </w:t>
            </w:r>
          </w:p>
          <w:p w14:paraId="3347033F" w14:textId="219A0C5C" w:rsidR="00C9435E" w:rsidRPr="00F85E4C" w:rsidRDefault="00E15156" w:rsidP="00C9435E">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1FA602EA" w14:textId="77777777" w:rsidTr="001B1DE2">
        <w:trPr>
          <w:trHeight w:val="595"/>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2AAF56DA"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Tekući projekt T800001 GLAZBENA ŠKOLA POŽEGA</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23A3B83F"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13.150,00</w:t>
            </w:r>
          </w:p>
        </w:tc>
        <w:tc>
          <w:tcPr>
            <w:tcW w:w="806" w:type="pct"/>
            <w:tcBorders>
              <w:top w:val="single" w:sz="4" w:space="0" w:color="auto"/>
              <w:left w:val="single" w:sz="4" w:space="0" w:color="auto"/>
              <w:bottom w:val="single" w:sz="4" w:space="0" w:color="auto"/>
              <w:right w:val="single" w:sz="4" w:space="0" w:color="auto"/>
            </w:tcBorders>
            <w:vAlign w:val="center"/>
          </w:tcPr>
          <w:p w14:paraId="5AE01490"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13.150,00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6181C3AF"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11.872,80</w:t>
            </w:r>
          </w:p>
        </w:tc>
        <w:tc>
          <w:tcPr>
            <w:tcW w:w="807" w:type="pct"/>
            <w:tcBorders>
              <w:top w:val="single" w:sz="4" w:space="0" w:color="auto"/>
              <w:left w:val="single" w:sz="4" w:space="0" w:color="auto"/>
              <w:bottom w:val="single" w:sz="4" w:space="0" w:color="auto"/>
              <w:right w:val="single" w:sz="4" w:space="0" w:color="auto"/>
            </w:tcBorders>
            <w:vAlign w:val="center"/>
            <w:hideMark/>
          </w:tcPr>
          <w:p w14:paraId="4A3CF594"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90,29</w:t>
            </w:r>
          </w:p>
        </w:tc>
      </w:tr>
      <w:tr w:rsidR="008E0BC3" w:rsidRPr="00F85E4C" w14:paraId="1C65C3A5" w14:textId="77777777" w:rsidTr="001B1DE2">
        <w:trPr>
          <w:trHeight w:val="41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3ECA7DCF"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UKUPNO</w:t>
            </w:r>
          </w:p>
        </w:tc>
        <w:tc>
          <w:tcPr>
            <w:tcW w:w="806" w:type="pct"/>
            <w:tcBorders>
              <w:top w:val="single" w:sz="4" w:space="0" w:color="auto"/>
              <w:left w:val="single" w:sz="4" w:space="0" w:color="auto"/>
              <w:bottom w:val="single" w:sz="4" w:space="0" w:color="auto"/>
              <w:right w:val="single" w:sz="4" w:space="0" w:color="auto"/>
            </w:tcBorders>
            <w:vAlign w:val="center"/>
            <w:hideMark/>
          </w:tcPr>
          <w:p w14:paraId="79494DE1"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13.150,00</w:t>
            </w:r>
          </w:p>
        </w:tc>
        <w:tc>
          <w:tcPr>
            <w:tcW w:w="806" w:type="pct"/>
            <w:tcBorders>
              <w:top w:val="single" w:sz="4" w:space="0" w:color="auto"/>
              <w:left w:val="single" w:sz="4" w:space="0" w:color="auto"/>
              <w:bottom w:val="single" w:sz="4" w:space="0" w:color="auto"/>
              <w:right w:val="single" w:sz="4" w:space="0" w:color="auto"/>
            </w:tcBorders>
            <w:vAlign w:val="center"/>
          </w:tcPr>
          <w:p w14:paraId="0C3DAF39"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13.150,00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3577C233"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11.872,80</w:t>
            </w:r>
          </w:p>
        </w:tc>
        <w:tc>
          <w:tcPr>
            <w:tcW w:w="807" w:type="pct"/>
            <w:tcBorders>
              <w:top w:val="single" w:sz="4" w:space="0" w:color="auto"/>
              <w:left w:val="single" w:sz="4" w:space="0" w:color="auto"/>
              <w:bottom w:val="single" w:sz="4" w:space="0" w:color="auto"/>
              <w:right w:val="single" w:sz="4" w:space="0" w:color="auto"/>
            </w:tcBorders>
            <w:vAlign w:val="center"/>
            <w:hideMark/>
          </w:tcPr>
          <w:p w14:paraId="4E61E39C"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90,29</w:t>
            </w:r>
          </w:p>
        </w:tc>
      </w:tr>
    </w:tbl>
    <w:p w14:paraId="070F60F8" w14:textId="77777777" w:rsidR="00C9435E" w:rsidRPr="00F85E4C" w:rsidRDefault="00C9435E" w:rsidP="00C9435E">
      <w:pPr>
        <w:jc w:val="both"/>
        <w:rPr>
          <w:rFonts w:cs="Calibri"/>
          <w:b/>
          <w:color w:val="auto"/>
          <w:lang w:val="hr-HR"/>
        </w:rPr>
      </w:pPr>
    </w:p>
    <w:p w14:paraId="7407BD44" w14:textId="77777777" w:rsidR="00C9435E" w:rsidRPr="00F85E4C" w:rsidRDefault="00C9435E" w:rsidP="00C9435E">
      <w:pPr>
        <w:jc w:val="both"/>
        <w:rPr>
          <w:rFonts w:cs="Calibri"/>
          <w:bCs/>
          <w:color w:val="auto"/>
          <w:lang w:val="hr-HR"/>
        </w:rPr>
      </w:pPr>
      <w:r w:rsidRPr="00F85E4C">
        <w:rPr>
          <w:rFonts w:cs="Calibri"/>
          <w:b/>
          <w:color w:val="auto"/>
          <w:lang w:val="hr-HR"/>
        </w:rPr>
        <w:t>Glazbena škola Požega</w:t>
      </w:r>
      <w:r w:rsidRPr="00F85E4C">
        <w:rPr>
          <w:rFonts w:cs="Calibri"/>
          <w:bCs/>
          <w:color w:val="auto"/>
          <w:lang w:val="hr-HR"/>
        </w:rPr>
        <w:t xml:space="preserve"> - odnosi se na sufinanciranje projekta Poticanje izvrsnosti kojim su obuhvaćeni nagrađeni učenici Glazbene škole Požega u iznosu 1.250,00 EUR, što nije još realizirano i na sufinanciranje koncerta u prigodi 55 godina postojanja u iznosu 11.872,80 EUR. </w:t>
      </w:r>
    </w:p>
    <w:p w14:paraId="67F4DC3A" w14:textId="77777777" w:rsidR="00C9435E" w:rsidRPr="00F85E4C" w:rsidRDefault="00C9435E" w:rsidP="00C9435E">
      <w:pPr>
        <w:jc w:val="both"/>
        <w:rPr>
          <w:rFonts w:cs="Calibri"/>
          <w:bCs/>
          <w:color w:val="auto"/>
          <w:lang w:val="hr-H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1E0" w:firstRow="1" w:lastRow="1" w:firstColumn="1" w:lastColumn="1" w:noHBand="0" w:noVBand="0"/>
      </w:tblPr>
      <w:tblGrid>
        <w:gridCol w:w="1837"/>
        <w:gridCol w:w="1559"/>
        <w:gridCol w:w="1002"/>
        <w:gridCol w:w="1254"/>
        <w:gridCol w:w="1153"/>
        <w:gridCol w:w="1115"/>
        <w:gridCol w:w="1142"/>
      </w:tblGrid>
      <w:tr w:rsidR="008E0BC3" w:rsidRPr="00F85E4C" w14:paraId="49EABCE9" w14:textId="77777777" w:rsidTr="00D623F3">
        <w:trPr>
          <w:trHeight w:val="697"/>
          <w:jc w:val="center"/>
        </w:trPr>
        <w:tc>
          <w:tcPr>
            <w:tcW w:w="1014" w:type="pct"/>
            <w:vAlign w:val="center"/>
            <w:hideMark/>
          </w:tcPr>
          <w:p w14:paraId="37B18718"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860" w:type="pct"/>
            <w:vAlign w:val="center"/>
            <w:hideMark/>
          </w:tcPr>
          <w:p w14:paraId="30987E62"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553" w:type="pct"/>
            <w:vAlign w:val="center"/>
            <w:hideMark/>
          </w:tcPr>
          <w:p w14:paraId="65354732"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692" w:type="pct"/>
            <w:vAlign w:val="center"/>
            <w:hideMark/>
          </w:tcPr>
          <w:p w14:paraId="47F941F3"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636" w:type="pct"/>
            <w:vAlign w:val="center"/>
            <w:hideMark/>
          </w:tcPr>
          <w:p w14:paraId="4063D9A0"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615" w:type="pct"/>
            <w:vAlign w:val="center"/>
          </w:tcPr>
          <w:p w14:paraId="51A09A81"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30" w:type="pct"/>
            <w:vAlign w:val="center"/>
            <w:hideMark/>
          </w:tcPr>
          <w:p w14:paraId="1954165D"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1C235CDA" w14:textId="77777777" w:rsidTr="00D623F3">
        <w:trPr>
          <w:trHeight w:val="643"/>
          <w:jc w:val="center"/>
        </w:trPr>
        <w:tc>
          <w:tcPr>
            <w:tcW w:w="1014" w:type="pct"/>
            <w:vAlign w:val="center"/>
            <w:hideMark/>
          </w:tcPr>
          <w:p w14:paraId="4D5E094A"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Broj nagrađene djece</w:t>
            </w:r>
          </w:p>
        </w:tc>
        <w:tc>
          <w:tcPr>
            <w:tcW w:w="860" w:type="pct"/>
            <w:vAlign w:val="center"/>
            <w:hideMark/>
          </w:tcPr>
          <w:p w14:paraId="2B974323"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Projekt Poticanje izvrsnosti</w:t>
            </w:r>
          </w:p>
        </w:tc>
        <w:tc>
          <w:tcPr>
            <w:tcW w:w="553" w:type="pct"/>
            <w:vAlign w:val="center"/>
            <w:hideMark/>
          </w:tcPr>
          <w:p w14:paraId="64F754BA"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w:t>
            </w:r>
          </w:p>
        </w:tc>
        <w:tc>
          <w:tcPr>
            <w:tcW w:w="692" w:type="pct"/>
            <w:vAlign w:val="center"/>
            <w:hideMark/>
          </w:tcPr>
          <w:p w14:paraId="7F7A5A8E"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5</w:t>
            </w:r>
          </w:p>
        </w:tc>
        <w:tc>
          <w:tcPr>
            <w:tcW w:w="636" w:type="pct"/>
            <w:vAlign w:val="center"/>
            <w:hideMark/>
          </w:tcPr>
          <w:p w14:paraId="13F0E483"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5</w:t>
            </w:r>
          </w:p>
        </w:tc>
        <w:tc>
          <w:tcPr>
            <w:tcW w:w="615" w:type="pct"/>
            <w:vAlign w:val="center"/>
          </w:tcPr>
          <w:p w14:paraId="1B7B30DC"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5</w:t>
            </w:r>
          </w:p>
        </w:tc>
        <w:tc>
          <w:tcPr>
            <w:tcW w:w="630" w:type="pct"/>
            <w:vAlign w:val="center"/>
            <w:hideMark/>
          </w:tcPr>
          <w:p w14:paraId="600E356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0</w:t>
            </w:r>
          </w:p>
        </w:tc>
      </w:tr>
      <w:tr w:rsidR="008E0BC3" w:rsidRPr="00F85E4C" w14:paraId="00166E74" w14:textId="77777777" w:rsidTr="00D623F3">
        <w:trPr>
          <w:trHeight w:val="643"/>
          <w:jc w:val="center"/>
        </w:trPr>
        <w:tc>
          <w:tcPr>
            <w:tcW w:w="1014" w:type="pct"/>
            <w:vAlign w:val="center"/>
          </w:tcPr>
          <w:p w14:paraId="13ADE606"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lastRenderedPageBreak/>
              <w:t>Broj održanih manifestacija</w:t>
            </w:r>
          </w:p>
        </w:tc>
        <w:tc>
          <w:tcPr>
            <w:tcW w:w="860" w:type="pct"/>
            <w:vAlign w:val="center"/>
          </w:tcPr>
          <w:p w14:paraId="115E2AF5"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Održati koncert u prigodi 55 godina postojanja</w:t>
            </w:r>
          </w:p>
        </w:tc>
        <w:tc>
          <w:tcPr>
            <w:tcW w:w="553" w:type="pct"/>
            <w:vAlign w:val="center"/>
          </w:tcPr>
          <w:p w14:paraId="64A2A403"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w:t>
            </w:r>
          </w:p>
        </w:tc>
        <w:tc>
          <w:tcPr>
            <w:tcW w:w="692" w:type="pct"/>
            <w:vAlign w:val="center"/>
          </w:tcPr>
          <w:p w14:paraId="4E7AEAF8"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0</w:t>
            </w:r>
          </w:p>
        </w:tc>
        <w:tc>
          <w:tcPr>
            <w:tcW w:w="636" w:type="pct"/>
            <w:vAlign w:val="center"/>
          </w:tcPr>
          <w:p w14:paraId="5C950ACD"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615" w:type="pct"/>
            <w:vAlign w:val="center"/>
          </w:tcPr>
          <w:p w14:paraId="5CCC4B17"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630" w:type="pct"/>
            <w:vAlign w:val="center"/>
          </w:tcPr>
          <w:p w14:paraId="24698B6C"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r>
    </w:tbl>
    <w:p w14:paraId="7797FECD" w14:textId="77777777" w:rsidR="00C9435E" w:rsidRPr="00F85E4C" w:rsidRDefault="00C9435E" w:rsidP="00C9435E">
      <w:pPr>
        <w:jc w:val="both"/>
        <w:rPr>
          <w:rFonts w:cs="Calibri"/>
          <w:bCs/>
          <w:color w:val="auto"/>
          <w:lang w:val="hr-HR"/>
        </w:rPr>
      </w:pPr>
    </w:p>
    <w:p w14:paraId="1D16F430" w14:textId="77777777" w:rsidR="00C9435E" w:rsidRPr="00F85E4C" w:rsidRDefault="00C9435E" w:rsidP="00C9435E">
      <w:pPr>
        <w:jc w:val="both"/>
        <w:rPr>
          <w:rFonts w:cs="Calibri"/>
          <w:b/>
          <w:color w:val="auto"/>
          <w:lang w:val="hr-HR"/>
        </w:rPr>
      </w:pPr>
      <w:r w:rsidRPr="00F85E4C">
        <w:rPr>
          <w:rFonts w:cs="Calibri"/>
          <w:b/>
          <w:color w:val="auto"/>
          <w:lang w:val="hr-HR"/>
        </w:rPr>
        <w:t>NAZIV PROGRAMA: MEDNI DANI</w:t>
      </w:r>
    </w:p>
    <w:p w14:paraId="14A2A457" w14:textId="77777777" w:rsidR="00C9435E" w:rsidRPr="00F85E4C" w:rsidRDefault="00C9435E" w:rsidP="00C9435E">
      <w:pPr>
        <w:jc w:val="both"/>
        <w:rPr>
          <w:rFonts w:cs="Calibri"/>
          <w:bCs/>
          <w:color w:val="auto"/>
          <w:lang w:val="hr-HR"/>
        </w:rPr>
      </w:pPr>
    </w:p>
    <w:p w14:paraId="3E875B59" w14:textId="77777777" w:rsidR="00C9435E" w:rsidRPr="00F85E4C" w:rsidRDefault="00C9435E" w:rsidP="00C9435E">
      <w:pPr>
        <w:ind w:firstLine="720"/>
        <w:jc w:val="both"/>
        <w:rPr>
          <w:rFonts w:cs="Calibri"/>
          <w:bCs/>
          <w:color w:val="auto"/>
          <w:lang w:val="hr-HR"/>
        </w:rPr>
      </w:pPr>
      <w:r w:rsidRPr="00F85E4C">
        <w:rPr>
          <w:rFonts w:cs="Calibri"/>
          <w:bCs/>
          <w:color w:val="auto"/>
          <w:lang w:val="hr-HR"/>
        </w:rPr>
        <w:t>Ovaj program ima cilj promicanja meda lokalnih proizvođača, povećanje unosa meda u prehrani djece, podizanje razine znanja o važnosti meda kao sastavnog dijela pravilne i nutritivno povoljnije prehrane, te educiranje učenika o važnosti pčelarstva za sveukupnu poljoprivrednu proizvodnju i biološku raznolikost.</w:t>
      </w:r>
    </w:p>
    <w:p w14:paraId="69C83295" w14:textId="77777777" w:rsidR="00C9435E" w:rsidRPr="00F85E4C" w:rsidRDefault="00C9435E" w:rsidP="00C9435E">
      <w:pPr>
        <w:ind w:firstLine="720"/>
        <w:jc w:val="both"/>
        <w:rPr>
          <w:rFonts w:cs="Calibri"/>
          <w:bCs/>
          <w:color w:val="auto"/>
          <w:lang w:val="hr-HR"/>
        </w:rPr>
      </w:pPr>
    </w:p>
    <w:p w14:paraId="40496262" w14:textId="77777777" w:rsidR="00C9435E" w:rsidRPr="00F85E4C" w:rsidRDefault="00C9435E" w:rsidP="00C9435E">
      <w:pPr>
        <w:jc w:val="both"/>
        <w:rPr>
          <w:rFonts w:cs="Calibri"/>
          <w:bCs/>
          <w:color w:val="auto"/>
          <w:lang w:val="hr-HR"/>
        </w:rPr>
      </w:pPr>
      <w:r w:rsidRPr="00F85E4C">
        <w:rPr>
          <w:rFonts w:cs="Calibri"/>
          <w:b/>
          <w:color w:val="auto"/>
          <w:lang w:val="hr-HR"/>
        </w:rPr>
        <w:t>Zakonska osnova za uvođenje programa</w:t>
      </w:r>
    </w:p>
    <w:p w14:paraId="5A5024CA" w14:textId="77777777" w:rsidR="00C9435E" w:rsidRPr="00F85E4C" w:rsidRDefault="00C9435E" w:rsidP="00F85E4C">
      <w:pPr>
        <w:numPr>
          <w:ilvl w:val="0"/>
          <w:numId w:val="29"/>
        </w:numPr>
        <w:contextualSpacing/>
        <w:jc w:val="both"/>
        <w:rPr>
          <w:rFonts w:cs="Calibri"/>
          <w:bCs/>
          <w:color w:val="auto"/>
          <w:lang w:val="hr-HR"/>
        </w:rPr>
      </w:pPr>
      <w:r w:rsidRPr="00F85E4C">
        <w:rPr>
          <w:rFonts w:cs="Calibri"/>
          <w:bCs/>
          <w:color w:val="auto"/>
          <w:lang w:val="hr-HR"/>
        </w:rPr>
        <w:t>Zakon o lokalnoj i područnoj (regionalnoj) samoupravi(Narodne novine, broj: 33/01., 60/01., 129/05., 109/07., 125/08., 36/09., 36/09., 150/11., 144/12., 19/13., 137/15., 123/17., 98/19. i 144/20.),</w:t>
      </w:r>
    </w:p>
    <w:p w14:paraId="4FA03565" w14:textId="77777777" w:rsidR="00C9435E" w:rsidRPr="00F85E4C" w:rsidRDefault="00C9435E" w:rsidP="00F85E4C">
      <w:pPr>
        <w:numPr>
          <w:ilvl w:val="0"/>
          <w:numId w:val="29"/>
        </w:numPr>
        <w:contextualSpacing/>
        <w:jc w:val="both"/>
        <w:rPr>
          <w:rFonts w:cs="Calibri"/>
          <w:bCs/>
          <w:color w:val="auto"/>
          <w:lang w:val="hr-HR"/>
        </w:rPr>
      </w:pPr>
      <w:r w:rsidRPr="00F85E4C">
        <w:rPr>
          <w:rFonts w:cs="Calibri"/>
          <w:bCs/>
          <w:color w:val="auto"/>
          <w:lang w:val="hr-HR"/>
        </w:rPr>
        <w:t xml:space="preserve">Zakon o proračunu (Narodne novine, broj: 144/21.), </w:t>
      </w:r>
    </w:p>
    <w:p w14:paraId="502D3FA1" w14:textId="77777777" w:rsidR="00C9435E" w:rsidRPr="00F85E4C" w:rsidRDefault="00C9435E" w:rsidP="00F85E4C">
      <w:pPr>
        <w:numPr>
          <w:ilvl w:val="0"/>
          <w:numId w:val="29"/>
        </w:numPr>
        <w:contextualSpacing/>
        <w:jc w:val="both"/>
        <w:rPr>
          <w:rFonts w:cs="Calibri"/>
          <w:bCs/>
          <w:color w:val="auto"/>
          <w:lang w:val="hr-HR"/>
        </w:rPr>
      </w:pPr>
      <w:r w:rsidRPr="00F85E4C">
        <w:rPr>
          <w:rFonts w:cs="Calibri"/>
          <w:bCs/>
          <w:color w:val="auto"/>
          <w:lang w:val="hr-HR"/>
        </w:rPr>
        <w:t>Zakon o odgoju i obrazovanju u osnovnoj i srednjoj školi (Narodne novine, broj: 87/08., 86/09., 92/10., 105/10., 90/11., 5/12., 16/12., 86/12., 126/12., 94/13., 152/14., 07/17., 68/18., 98/19., 64/20., 151/22., 155/23. i 156/23.),</w:t>
      </w:r>
    </w:p>
    <w:p w14:paraId="72EED874" w14:textId="77777777" w:rsidR="00C9435E" w:rsidRPr="00F85E4C" w:rsidRDefault="00C9435E" w:rsidP="00F85E4C">
      <w:pPr>
        <w:numPr>
          <w:ilvl w:val="0"/>
          <w:numId w:val="29"/>
        </w:numPr>
        <w:contextualSpacing/>
        <w:jc w:val="both"/>
        <w:rPr>
          <w:rFonts w:cs="Calibri"/>
          <w:bCs/>
          <w:color w:val="auto"/>
          <w:lang w:val="hr-HR"/>
        </w:rPr>
      </w:pPr>
      <w:r w:rsidRPr="00F85E4C">
        <w:rPr>
          <w:rFonts w:cs="Calibri"/>
          <w:bCs/>
          <w:color w:val="auto"/>
          <w:lang w:val="hr-HR"/>
        </w:rPr>
        <w:t>Zakon o ustanovama (Narodne novine, broj: 76/93., 29/97., 47/99., 35/08, 127/19. i 151/22.) i</w:t>
      </w:r>
    </w:p>
    <w:p w14:paraId="4FF2D998" w14:textId="77777777" w:rsidR="00C9435E" w:rsidRPr="00F85E4C" w:rsidRDefault="00C9435E" w:rsidP="00F85E4C">
      <w:pPr>
        <w:numPr>
          <w:ilvl w:val="0"/>
          <w:numId w:val="29"/>
        </w:numPr>
        <w:contextualSpacing/>
        <w:jc w:val="both"/>
        <w:rPr>
          <w:rFonts w:cs="Calibri"/>
          <w:bCs/>
          <w:color w:val="auto"/>
          <w:lang w:val="hr-HR"/>
        </w:rPr>
      </w:pPr>
      <w:r w:rsidRPr="00F85E4C">
        <w:rPr>
          <w:rFonts w:cs="Calibri"/>
          <w:bCs/>
          <w:color w:val="auto"/>
          <w:lang w:val="hr-HR"/>
        </w:rPr>
        <w:t>Statut Grada Požege (Službene novine Grada Požege, broj: 2/21. i 11/22.).</w:t>
      </w:r>
    </w:p>
    <w:p w14:paraId="32927503" w14:textId="77777777" w:rsidR="00C9435E" w:rsidRPr="00F85E4C" w:rsidRDefault="00C9435E" w:rsidP="00C9435E">
      <w:pPr>
        <w:suppressAutoHyphens w:val="0"/>
        <w:ind w:left="786"/>
        <w:contextualSpacing/>
        <w:jc w:val="both"/>
        <w:rPr>
          <w:rFonts w:cs="Calibri"/>
          <w:bCs/>
          <w:color w:val="auto"/>
          <w:lang w:val="hr-HR"/>
        </w:rPr>
      </w:pPr>
    </w:p>
    <w:tbl>
      <w:tblPr>
        <w:tblW w:w="4845" w:type="pct"/>
        <w:jc w:val="center"/>
        <w:tblLook w:val="04A0" w:firstRow="1" w:lastRow="0" w:firstColumn="1" w:lastColumn="0" w:noHBand="0" w:noVBand="1"/>
      </w:tblPr>
      <w:tblGrid>
        <w:gridCol w:w="3118"/>
        <w:gridCol w:w="1416"/>
        <w:gridCol w:w="1415"/>
        <w:gridCol w:w="1415"/>
        <w:gridCol w:w="1417"/>
      </w:tblGrid>
      <w:tr w:rsidR="008E0BC3" w:rsidRPr="00F85E4C" w14:paraId="060708B7"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379FB0EF" w14:textId="77777777" w:rsidR="00C9435E" w:rsidRPr="00F85E4C" w:rsidRDefault="00C9435E" w:rsidP="00C9435E">
            <w:pPr>
              <w:rPr>
                <w:rFonts w:cs="Calibri"/>
                <w:b/>
                <w:bCs/>
                <w:i/>
                <w:color w:val="auto"/>
                <w:sz w:val="20"/>
                <w:szCs w:val="20"/>
                <w:lang w:val="hr-HR"/>
              </w:rPr>
            </w:pPr>
            <w:r w:rsidRPr="00F85E4C">
              <w:rPr>
                <w:rFonts w:cs="Calibri"/>
                <w:b/>
                <w:bCs/>
                <w:color w:val="auto"/>
                <w:sz w:val="20"/>
                <w:szCs w:val="20"/>
                <w:lang w:val="hr-HR"/>
              </w:rPr>
              <w:t>PROGRAM 8011 PROJEKT MEDNI DANI</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04538730"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REBALANS 2025.</w:t>
            </w:r>
          </w:p>
        </w:tc>
        <w:tc>
          <w:tcPr>
            <w:tcW w:w="806" w:type="pct"/>
            <w:tcBorders>
              <w:top w:val="single" w:sz="4" w:space="0" w:color="auto"/>
              <w:left w:val="single" w:sz="4" w:space="0" w:color="auto"/>
              <w:bottom w:val="single" w:sz="4" w:space="0" w:color="auto"/>
              <w:right w:val="single" w:sz="4" w:space="0" w:color="auto"/>
            </w:tcBorders>
            <w:vAlign w:val="center"/>
          </w:tcPr>
          <w:p w14:paraId="1375DF0F"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TEKUĆI PLAN 2025.</w:t>
            </w:r>
          </w:p>
        </w:tc>
        <w:tc>
          <w:tcPr>
            <w:tcW w:w="806" w:type="pct"/>
            <w:tcBorders>
              <w:top w:val="single" w:sz="4" w:space="0" w:color="auto"/>
              <w:left w:val="single" w:sz="4" w:space="0" w:color="auto"/>
              <w:bottom w:val="single" w:sz="4" w:space="0" w:color="auto"/>
              <w:right w:val="single" w:sz="4" w:space="0" w:color="auto"/>
            </w:tcBorders>
            <w:vAlign w:val="center"/>
            <w:hideMark/>
          </w:tcPr>
          <w:p w14:paraId="2BFAF2C8"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IZVRŠENJE 2025.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55409C33"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 xml:space="preserve">INDEKS </w:t>
            </w:r>
          </w:p>
          <w:p w14:paraId="2AB53D8D" w14:textId="74111532" w:rsidR="00C9435E" w:rsidRPr="00F85E4C" w:rsidRDefault="00E15156" w:rsidP="00C9435E">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0F8C9570" w14:textId="77777777" w:rsidTr="001B1DE2">
        <w:trPr>
          <w:trHeight w:val="595"/>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56E61AB0" w14:textId="77777777" w:rsidR="00C9435E" w:rsidRPr="00F85E4C" w:rsidRDefault="00C9435E" w:rsidP="00C9435E">
            <w:pPr>
              <w:rPr>
                <w:rFonts w:cs="Calibri"/>
                <w:b/>
                <w:bCs/>
                <w:color w:val="auto"/>
                <w:sz w:val="20"/>
                <w:szCs w:val="20"/>
                <w:lang w:val="hr-HR"/>
              </w:rPr>
            </w:pPr>
            <w:r w:rsidRPr="00F85E4C">
              <w:rPr>
                <w:rFonts w:cs="Calibri"/>
                <w:color w:val="auto"/>
                <w:sz w:val="20"/>
                <w:szCs w:val="20"/>
                <w:lang w:val="hr-HR"/>
              </w:rPr>
              <w:t>Aktivnost A801101 PROJEKT MEDNI DANI</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549AB358"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800,00</w:t>
            </w:r>
          </w:p>
        </w:tc>
        <w:tc>
          <w:tcPr>
            <w:tcW w:w="806" w:type="pct"/>
            <w:tcBorders>
              <w:top w:val="single" w:sz="4" w:space="0" w:color="auto"/>
              <w:left w:val="single" w:sz="4" w:space="0" w:color="auto"/>
              <w:bottom w:val="single" w:sz="4" w:space="0" w:color="auto"/>
              <w:right w:val="single" w:sz="4" w:space="0" w:color="auto"/>
            </w:tcBorders>
            <w:vAlign w:val="center"/>
          </w:tcPr>
          <w:p w14:paraId="4DDF15E7"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800,00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02581E15"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0986B2F8"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0,00</w:t>
            </w:r>
          </w:p>
        </w:tc>
      </w:tr>
      <w:tr w:rsidR="008E0BC3" w:rsidRPr="00F85E4C" w14:paraId="475EEFC0"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1F4D9CC8"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UKUPNO</w:t>
            </w:r>
          </w:p>
        </w:tc>
        <w:tc>
          <w:tcPr>
            <w:tcW w:w="806" w:type="pct"/>
            <w:tcBorders>
              <w:top w:val="single" w:sz="4" w:space="0" w:color="auto"/>
              <w:left w:val="single" w:sz="4" w:space="0" w:color="auto"/>
              <w:bottom w:val="single" w:sz="4" w:space="0" w:color="auto"/>
              <w:right w:val="single" w:sz="4" w:space="0" w:color="auto"/>
            </w:tcBorders>
            <w:vAlign w:val="center"/>
            <w:hideMark/>
          </w:tcPr>
          <w:p w14:paraId="7F846A99"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800,00</w:t>
            </w:r>
          </w:p>
        </w:tc>
        <w:tc>
          <w:tcPr>
            <w:tcW w:w="806" w:type="pct"/>
            <w:tcBorders>
              <w:top w:val="single" w:sz="4" w:space="0" w:color="auto"/>
              <w:left w:val="single" w:sz="4" w:space="0" w:color="auto"/>
              <w:bottom w:val="single" w:sz="4" w:space="0" w:color="auto"/>
              <w:right w:val="single" w:sz="4" w:space="0" w:color="auto"/>
            </w:tcBorders>
            <w:vAlign w:val="center"/>
          </w:tcPr>
          <w:p w14:paraId="15FA7226"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800,00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43F9CFBB"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61A30E0D"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0,00</w:t>
            </w:r>
          </w:p>
        </w:tc>
      </w:tr>
    </w:tbl>
    <w:p w14:paraId="2020693A" w14:textId="77777777" w:rsidR="00C9435E" w:rsidRPr="00F85E4C" w:rsidRDefault="00C9435E" w:rsidP="00C9435E">
      <w:pPr>
        <w:jc w:val="both"/>
        <w:rPr>
          <w:rFonts w:cs="Calibri"/>
          <w:b/>
          <w:color w:val="auto"/>
          <w:lang w:val="hr-HR"/>
        </w:rPr>
      </w:pPr>
    </w:p>
    <w:p w14:paraId="16718CB2" w14:textId="2C6AE06F" w:rsidR="00C9435E" w:rsidRPr="00F85E4C" w:rsidRDefault="00C9435E" w:rsidP="00C9435E">
      <w:pPr>
        <w:jc w:val="both"/>
        <w:rPr>
          <w:rFonts w:cs="Calibri"/>
          <w:bCs/>
          <w:color w:val="auto"/>
          <w:lang w:val="hr-HR" w:eastAsia="hr-HR"/>
        </w:rPr>
      </w:pPr>
      <w:r w:rsidRPr="00F85E4C">
        <w:rPr>
          <w:rFonts w:cs="Calibri"/>
          <w:b/>
          <w:color w:val="auto"/>
          <w:lang w:val="hr-HR"/>
        </w:rPr>
        <w:t>Projekt medni dani</w:t>
      </w:r>
      <w:r w:rsidRPr="00F85E4C">
        <w:rPr>
          <w:rFonts w:cs="Calibri"/>
          <w:bCs/>
          <w:color w:val="auto"/>
          <w:lang w:val="hr-HR"/>
        </w:rPr>
        <w:t xml:space="preserve"> – odnosi se na trošak kupnje meda od lokalnih proizvođača za učenike 1. razreda osnovnih škola kojima je Grad Požega osnivač, koji financira i provodi Ministarstvo poljoprivrede RH i APPRRR putem projekta Školski medni dan. Projekt se realizira u prosincu. </w:t>
      </w:r>
    </w:p>
    <w:p w14:paraId="1D2F4C1A" w14:textId="77777777" w:rsidR="00C9435E" w:rsidRPr="00F85E4C" w:rsidRDefault="00C9435E" w:rsidP="00C9435E">
      <w:pPr>
        <w:jc w:val="both"/>
        <w:rPr>
          <w:rFonts w:cs="Calibri"/>
          <w:bCs/>
          <w:color w:val="auto"/>
          <w:lang w:val="hr-HR" w:eastAsia="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556"/>
        <w:gridCol w:w="1554"/>
        <w:gridCol w:w="1115"/>
        <w:gridCol w:w="1241"/>
        <w:gridCol w:w="1153"/>
        <w:gridCol w:w="1223"/>
        <w:gridCol w:w="1220"/>
      </w:tblGrid>
      <w:tr w:rsidR="008E0BC3" w:rsidRPr="00F85E4C" w14:paraId="33EE015F" w14:textId="77777777" w:rsidTr="00E15156">
        <w:trPr>
          <w:trHeight w:val="697"/>
          <w:jc w:val="center"/>
        </w:trPr>
        <w:tc>
          <w:tcPr>
            <w:tcW w:w="858" w:type="pct"/>
            <w:tcBorders>
              <w:top w:val="single" w:sz="4" w:space="0" w:color="00000A"/>
              <w:left w:val="single" w:sz="4" w:space="0" w:color="00000A"/>
              <w:bottom w:val="single" w:sz="4" w:space="0" w:color="00000A"/>
              <w:right w:val="single" w:sz="4" w:space="0" w:color="00000A"/>
            </w:tcBorders>
            <w:vAlign w:val="center"/>
            <w:hideMark/>
          </w:tcPr>
          <w:p w14:paraId="3A874734"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857" w:type="pct"/>
            <w:tcBorders>
              <w:top w:val="single" w:sz="4" w:space="0" w:color="00000A"/>
              <w:left w:val="single" w:sz="4" w:space="0" w:color="00000A"/>
              <w:bottom w:val="single" w:sz="4" w:space="0" w:color="00000A"/>
              <w:right w:val="single" w:sz="4" w:space="0" w:color="00000A"/>
            </w:tcBorders>
            <w:vAlign w:val="center"/>
            <w:hideMark/>
          </w:tcPr>
          <w:p w14:paraId="72C373D9"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615" w:type="pct"/>
            <w:tcBorders>
              <w:top w:val="single" w:sz="4" w:space="0" w:color="00000A"/>
              <w:left w:val="single" w:sz="4" w:space="0" w:color="00000A"/>
              <w:bottom w:val="single" w:sz="4" w:space="0" w:color="00000A"/>
              <w:right w:val="single" w:sz="4" w:space="0" w:color="00000A"/>
            </w:tcBorders>
            <w:vAlign w:val="center"/>
            <w:hideMark/>
          </w:tcPr>
          <w:p w14:paraId="4F40437E"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685" w:type="pct"/>
            <w:tcBorders>
              <w:top w:val="single" w:sz="4" w:space="0" w:color="00000A"/>
              <w:left w:val="single" w:sz="4" w:space="0" w:color="00000A"/>
              <w:bottom w:val="single" w:sz="4" w:space="0" w:color="00000A"/>
              <w:right w:val="single" w:sz="4" w:space="0" w:color="00000A"/>
            </w:tcBorders>
            <w:vAlign w:val="center"/>
            <w:hideMark/>
          </w:tcPr>
          <w:p w14:paraId="6F6A15C2"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636" w:type="pct"/>
            <w:tcBorders>
              <w:top w:val="single" w:sz="4" w:space="0" w:color="00000A"/>
              <w:left w:val="single" w:sz="4" w:space="0" w:color="00000A"/>
              <w:bottom w:val="single" w:sz="4" w:space="0" w:color="00000A"/>
              <w:right w:val="single" w:sz="4" w:space="0" w:color="00000A"/>
            </w:tcBorders>
            <w:vAlign w:val="center"/>
            <w:hideMark/>
          </w:tcPr>
          <w:p w14:paraId="53D19D46"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675" w:type="pct"/>
            <w:tcBorders>
              <w:top w:val="single" w:sz="4" w:space="0" w:color="00000A"/>
              <w:left w:val="single" w:sz="4" w:space="0" w:color="00000A"/>
              <w:bottom w:val="single" w:sz="4" w:space="0" w:color="00000A"/>
              <w:right w:val="single" w:sz="4" w:space="0" w:color="00000A"/>
            </w:tcBorders>
            <w:vAlign w:val="center"/>
          </w:tcPr>
          <w:p w14:paraId="2B8B728E"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73" w:type="pct"/>
            <w:tcBorders>
              <w:top w:val="single" w:sz="4" w:space="0" w:color="00000A"/>
              <w:left w:val="single" w:sz="4" w:space="0" w:color="00000A"/>
              <w:bottom w:val="single" w:sz="4" w:space="0" w:color="00000A"/>
              <w:right w:val="single" w:sz="4" w:space="0" w:color="00000A"/>
            </w:tcBorders>
            <w:vAlign w:val="center"/>
            <w:hideMark/>
          </w:tcPr>
          <w:p w14:paraId="1FB6692F"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4FAAD5BB" w14:textId="77777777" w:rsidTr="00E15156">
        <w:trPr>
          <w:trHeight w:val="643"/>
          <w:jc w:val="center"/>
        </w:trPr>
        <w:tc>
          <w:tcPr>
            <w:tcW w:w="858" w:type="pct"/>
            <w:tcBorders>
              <w:top w:val="single" w:sz="4" w:space="0" w:color="00000A"/>
              <w:left w:val="single" w:sz="4" w:space="0" w:color="00000A"/>
              <w:bottom w:val="single" w:sz="4" w:space="0" w:color="00000A"/>
              <w:right w:val="single" w:sz="4" w:space="0" w:color="00000A"/>
            </w:tcBorders>
            <w:vAlign w:val="center"/>
            <w:hideMark/>
          </w:tcPr>
          <w:p w14:paraId="4CB7766C"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Broj djece prvih razreda</w:t>
            </w:r>
          </w:p>
        </w:tc>
        <w:tc>
          <w:tcPr>
            <w:tcW w:w="857" w:type="pct"/>
            <w:tcBorders>
              <w:top w:val="single" w:sz="4" w:space="0" w:color="00000A"/>
              <w:left w:val="single" w:sz="4" w:space="0" w:color="00000A"/>
              <w:bottom w:val="single" w:sz="4" w:space="0" w:color="00000A"/>
              <w:right w:val="single" w:sz="4" w:space="0" w:color="00000A"/>
            </w:tcBorders>
            <w:vAlign w:val="center"/>
            <w:hideMark/>
          </w:tcPr>
          <w:p w14:paraId="3546F011"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U ranoj fazi razviti svijest djece o kvalitetnoj prehrani</w:t>
            </w:r>
          </w:p>
        </w:tc>
        <w:tc>
          <w:tcPr>
            <w:tcW w:w="615" w:type="pct"/>
            <w:tcBorders>
              <w:top w:val="single" w:sz="4" w:space="0" w:color="00000A"/>
              <w:left w:val="single" w:sz="4" w:space="0" w:color="00000A"/>
              <w:bottom w:val="single" w:sz="4" w:space="0" w:color="00000A"/>
              <w:right w:val="single" w:sz="4" w:space="0" w:color="00000A"/>
            </w:tcBorders>
            <w:vAlign w:val="center"/>
            <w:hideMark/>
          </w:tcPr>
          <w:p w14:paraId="7D74860D"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w:t>
            </w:r>
          </w:p>
        </w:tc>
        <w:tc>
          <w:tcPr>
            <w:tcW w:w="685" w:type="pct"/>
            <w:tcBorders>
              <w:top w:val="single" w:sz="4" w:space="0" w:color="00000A"/>
              <w:left w:val="single" w:sz="4" w:space="0" w:color="00000A"/>
              <w:bottom w:val="single" w:sz="4" w:space="0" w:color="00000A"/>
              <w:right w:val="single" w:sz="4" w:space="0" w:color="00000A"/>
            </w:tcBorders>
            <w:vAlign w:val="center"/>
            <w:hideMark/>
          </w:tcPr>
          <w:p w14:paraId="7A47A4AB"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174</w:t>
            </w:r>
          </w:p>
        </w:tc>
        <w:tc>
          <w:tcPr>
            <w:tcW w:w="636" w:type="pct"/>
            <w:tcBorders>
              <w:top w:val="single" w:sz="4" w:space="0" w:color="00000A"/>
              <w:left w:val="single" w:sz="4" w:space="0" w:color="00000A"/>
              <w:bottom w:val="single" w:sz="4" w:space="0" w:color="00000A"/>
              <w:right w:val="single" w:sz="4" w:space="0" w:color="00000A"/>
            </w:tcBorders>
            <w:vAlign w:val="center"/>
            <w:hideMark/>
          </w:tcPr>
          <w:p w14:paraId="29852F61"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174</w:t>
            </w:r>
          </w:p>
        </w:tc>
        <w:tc>
          <w:tcPr>
            <w:tcW w:w="675" w:type="pct"/>
            <w:tcBorders>
              <w:top w:val="single" w:sz="4" w:space="0" w:color="00000A"/>
              <w:left w:val="single" w:sz="4" w:space="0" w:color="00000A"/>
              <w:bottom w:val="single" w:sz="4" w:space="0" w:color="00000A"/>
              <w:right w:val="single" w:sz="4" w:space="0" w:color="00000A"/>
            </w:tcBorders>
            <w:vAlign w:val="center"/>
          </w:tcPr>
          <w:p w14:paraId="75776E6F"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174</w:t>
            </w:r>
          </w:p>
        </w:tc>
        <w:tc>
          <w:tcPr>
            <w:tcW w:w="673" w:type="pct"/>
            <w:tcBorders>
              <w:top w:val="single" w:sz="4" w:space="0" w:color="00000A"/>
              <w:left w:val="single" w:sz="4" w:space="0" w:color="00000A"/>
              <w:bottom w:val="single" w:sz="4" w:space="0" w:color="00000A"/>
              <w:right w:val="single" w:sz="4" w:space="0" w:color="00000A"/>
            </w:tcBorders>
            <w:vAlign w:val="center"/>
            <w:hideMark/>
          </w:tcPr>
          <w:p w14:paraId="01D47C22"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0</w:t>
            </w:r>
          </w:p>
        </w:tc>
      </w:tr>
      <w:tr w:rsidR="008E0BC3" w:rsidRPr="00F85E4C" w14:paraId="5304ADD5" w14:textId="77777777" w:rsidTr="00E15156">
        <w:trPr>
          <w:trHeight w:val="643"/>
          <w:jc w:val="center"/>
        </w:trPr>
        <w:tc>
          <w:tcPr>
            <w:tcW w:w="858" w:type="pct"/>
            <w:tcBorders>
              <w:top w:val="single" w:sz="4" w:space="0" w:color="00000A"/>
              <w:left w:val="single" w:sz="4" w:space="0" w:color="00000A"/>
              <w:bottom w:val="single" w:sz="4" w:space="0" w:color="00000A"/>
              <w:right w:val="single" w:sz="4" w:space="0" w:color="00000A"/>
            </w:tcBorders>
            <w:vAlign w:val="center"/>
            <w:hideMark/>
          </w:tcPr>
          <w:p w14:paraId="67D6354F"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 xml:space="preserve">Broj medara uključenih u projekt </w:t>
            </w:r>
          </w:p>
        </w:tc>
        <w:tc>
          <w:tcPr>
            <w:tcW w:w="857" w:type="pct"/>
            <w:tcBorders>
              <w:top w:val="single" w:sz="4" w:space="0" w:color="00000A"/>
              <w:left w:val="single" w:sz="4" w:space="0" w:color="00000A"/>
              <w:bottom w:val="single" w:sz="4" w:space="0" w:color="00000A"/>
              <w:right w:val="single" w:sz="4" w:space="0" w:color="00000A"/>
            </w:tcBorders>
            <w:vAlign w:val="center"/>
            <w:hideMark/>
          </w:tcPr>
          <w:p w14:paraId="1FC80865"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Uključiti lokalne proizvođače kvalitetnog meda</w:t>
            </w:r>
          </w:p>
        </w:tc>
        <w:tc>
          <w:tcPr>
            <w:tcW w:w="615" w:type="pct"/>
            <w:tcBorders>
              <w:top w:val="single" w:sz="4" w:space="0" w:color="00000A"/>
              <w:left w:val="single" w:sz="4" w:space="0" w:color="00000A"/>
              <w:bottom w:val="single" w:sz="4" w:space="0" w:color="00000A"/>
              <w:right w:val="single" w:sz="4" w:space="0" w:color="00000A"/>
            </w:tcBorders>
            <w:vAlign w:val="center"/>
            <w:hideMark/>
          </w:tcPr>
          <w:p w14:paraId="57F6C55C"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w:t>
            </w:r>
          </w:p>
        </w:tc>
        <w:tc>
          <w:tcPr>
            <w:tcW w:w="685" w:type="pct"/>
            <w:tcBorders>
              <w:top w:val="single" w:sz="4" w:space="0" w:color="00000A"/>
              <w:left w:val="single" w:sz="4" w:space="0" w:color="00000A"/>
              <w:bottom w:val="single" w:sz="4" w:space="0" w:color="00000A"/>
              <w:right w:val="single" w:sz="4" w:space="0" w:color="00000A"/>
            </w:tcBorders>
            <w:vAlign w:val="center"/>
            <w:hideMark/>
          </w:tcPr>
          <w:p w14:paraId="30FE3CE1"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8</w:t>
            </w:r>
          </w:p>
        </w:tc>
        <w:tc>
          <w:tcPr>
            <w:tcW w:w="636" w:type="pct"/>
            <w:tcBorders>
              <w:top w:val="single" w:sz="4" w:space="0" w:color="00000A"/>
              <w:left w:val="single" w:sz="4" w:space="0" w:color="00000A"/>
              <w:bottom w:val="single" w:sz="4" w:space="0" w:color="00000A"/>
              <w:right w:val="single" w:sz="4" w:space="0" w:color="00000A"/>
            </w:tcBorders>
            <w:vAlign w:val="center"/>
            <w:hideMark/>
          </w:tcPr>
          <w:p w14:paraId="24725124"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7</w:t>
            </w:r>
          </w:p>
        </w:tc>
        <w:tc>
          <w:tcPr>
            <w:tcW w:w="675" w:type="pct"/>
            <w:tcBorders>
              <w:top w:val="single" w:sz="4" w:space="0" w:color="00000A"/>
              <w:left w:val="single" w:sz="4" w:space="0" w:color="00000A"/>
              <w:bottom w:val="single" w:sz="4" w:space="0" w:color="00000A"/>
              <w:right w:val="single" w:sz="4" w:space="0" w:color="00000A"/>
            </w:tcBorders>
            <w:vAlign w:val="center"/>
          </w:tcPr>
          <w:p w14:paraId="509F9DE8"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7</w:t>
            </w:r>
          </w:p>
        </w:tc>
        <w:tc>
          <w:tcPr>
            <w:tcW w:w="673" w:type="pct"/>
            <w:tcBorders>
              <w:top w:val="single" w:sz="4" w:space="0" w:color="00000A"/>
              <w:left w:val="single" w:sz="4" w:space="0" w:color="00000A"/>
              <w:bottom w:val="single" w:sz="4" w:space="0" w:color="00000A"/>
              <w:right w:val="single" w:sz="4" w:space="0" w:color="00000A"/>
            </w:tcBorders>
            <w:vAlign w:val="center"/>
            <w:hideMark/>
          </w:tcPr>
          <w:p w14:paraId="1679A03B"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0</w:t>
            </w:r>
          </w:p>
        </w:tc>
      </w:tr>
    </w:tbl>
    <w:p w14:paraId="758D9945" w14:textId="77777777" w:rsidR="00C9435E" w:rsidRPr="00F85E4C" w:rsidRDefault="00C9435E" w:rsidP="00C9435E">
      <w:pPr>
        <w:jc w:val="both"/>
        <w:rPr>
          <w:rFonts w:cs="Calibri"/>
          <w:b/>
          <w:color w:val="auto"/>
          <w:lang w:val="hr-HR"/>
        </w:rPr>
      </w:pPr>
    </w:p>
    <w:p w14:paraId="543DE48D" w14:textId="77777777" w:rsidR="00C9435E" w:rsidRPr="00F85E4C" w:rsidRDefault="00C9435E" w:rsidP="00C9435E">
      <w:pPr>
        <w:contextualSpacing/>
        <w:jc w:val="both"/>
        <w:rPr>
          <w:rFonts w:cs="Calibri"/>
          <w:bCs/>
          <w:color w:val="auto"/>
          <w:lang w:val="hr-HR"/>
        </w:rPr>
      </w:pPr>
      <w:r w:rsidRPr="00F85E4C">
        <w:rPr>
          <w:rFonts w:cs="Calibri"/>
          <w:b/>
          <w:color w:val="auto"/>
          <w:lang w:val="hr-HR"/>
        </w:rPr>
        <w:t>NAZIV PROGRAMA: PREVENCIJA I PROMOCIJA ORALNOG ZDRAVLJA</w:t>
      </w:r>
    </w:p>
    <w:p w14:paraId="6575D20F" w14:textId="77777777" w:rsidR="00C9435E" w:rsidRPr="00F85E4C" w:rsidRDefault="00C9435E" w:rsidP="00C9435E">
      <w:pPr>
        <w:contextualSpacing/>
        <w:jc w:val="both"/>
        <w:rPr>
          <w:rFonts w:cs="Calibri"/>
          <w:bCs/>
          <w:color w:val="auto"/>
          <w:lang w:val="hr-HR"/>
        </w:rPr>
      </w:pPr>
    </w:p>
    <w:p w14:paraId="7408654F" w14:textId="77777777" w:rsidR="00C9435E" w:rsidRPr="00F85E4C" w:rsidRDefault="00C9435E" w:rsidP="00C9435E">
      <w:pPr>
        <w:ind w:firstLine="720"/>
        <w:contextualSpacing/>
        <w:jc w:val="both"/>
        <w:rPr>
          <w:rFonts w:cs="Calibri"/>
          <w:bCs/>
          <w:color w:val="auto"/>
          <w:lang w:val="hr-HR"/>
        </w:rPr>
      </w:pPr>
      <w:r w:rsidRPr="00F85E4C">
        <w:rPr>
          <w:rFonts w:cs="Calibri"/>
          <w:bCs/>
          <w:color w:val="auto"/>
          <w:lang w:val="hr-HR"/>
        </w:rPr>
        <w:t xml:space="preserve">Programom Prevencija i promocija oralnog zdravlja kroz tekući projekt Zdravozubci provodi se prevencija i promocija oralnog zdravlja prvoškolaca Požeško-slavonske županije. </w:t>
      </w:r>
    </w:p>
    <w:p w14:paraId="01237C11" w14:textId="77777777" w:rsidR="00C9435E" w:rsidRPr="00F85E4C" w:rsidRDefault="00C9435E" w:rsidP="00C9435E">
      <w:pPr>
        <w:contextualSpacing/>
        <w:jc w:val="both"/>
        <w:rPr>
          <w:rFonts w:cs="Calibri"/>
          <w:b/>
          <w:color w:val="auto"/>
          <w:lang w:val="hr-HR"/>
        </w:rPr>
      </w:pPr>
    </w:p>
    <w:p w14:paraId="495B4F19" w14:textId="77777777" w:rsidR="00C9435E" w:rsidRPr="00F85E4C" w:rsidRDefault="00C9435E" w:rsidP="00C9435E">
      <w:pPr>
        <w:contextualSpacing/>
        <w:jc w:val="both"/>
        <w:rPr>
          <w:rFonts w:cs="Calibri"/>
          <w:b/>
          <w:color w:val="auto"/>
          <w:lang w:val="hr-HR"/>
        </w:rPr>
      </w:pPr>
      <w:r w:rsidRPr="00F85E4C">
        <w:rPr>
          <w:rFonts w:cs="Calibri"/>
          <w:b/>
          <w:color w:val="auto"/>
          <w:lang w:val="hr-HR"/>
        </w:rPr>
        <w:t>Zakonska osnova za uvođenje programa:</w:t>
      </w:r>
    </w:p>
    <w:p w14:paraId="4EF65164" w14:textId="77777777" w:rsidR="00C9435E" w:rsidRPr="00F85E4C" w:rsidRDefault="00C9435E" w:rsidP="00C9435E">
      <w:pPr>
        <w:contextualSpacing/>
        <w:jc w:val="both"/>
        <w:rPr>
          <w:rFonts w:cs="Calibri"/>
          <w:b/>
          <w:color w:val="auto"/>
          <w:lang w:val="hr-HR"/>
        </w:rPr>
      </w:pPr>
    </w:p>
    <w:p w14:paraId="5A9D506E" w14:textId="77777777" w:rsidR="00C9435E" w:rsidRPr="00F85E4C" w:rsidRDefault="00C9435E" w:rsidP="00F85E4C">
      <w:pPr>
        <w:numPr>
          <w:ilvl w:val="0"/>
          <w:numId w:val="30"/>
        </w:numPr>
        <w:contextualSpacing/>
        <w:jc w:val="both"/>
        <w:rPr>
          <w:rFonts w:cs="Calibri"/>
          <w:bCs/>
          <w:color w:val="auto"/>
          <w:lang w:val="hr-HR"/>
        </w:rPr>
      </w:pPr>
      <w:r w:rsidRPr="00F85E4C">
        <w:rPr>
          <w:rFonts w:cs="Calibri"/>
          <w:bCs/>
          <w:color w:val="auto"/>
          <w:lang w:val="hr-HR"/>
        </w:rPr>
        <w:lastRenderedPageBreak/>
        <w:t>Zakon o lokalnoj i područnoj (regionalnoj) samoupravi (Narodne novine, broj: 33/01., 60/01., 129/05., 109/07., 125/08., 36/09., 36/09., 150/11., 144/12., 19/13., 137/15., 123/17., 98/19. i 144/20.),</w:t>
      </w:r>
    </w:p>
    <w:p w14:paraId="60236367" w14:textId="77777777" w:rsidR="00C9435E" w:rsidRPr="00F85E4C" w:rsidRDefault="00C9435E" w:rsidP="00F85E4C">
      <w:pPr>
        <w:numPr>
          <w:ilvl w:val="0"/>
          <w:numId w:val="30"/>
        </w:numPr>
        <w:contextualSpacing/>
        <w:jc w:val="both"/>
        <w:rPr>
          <w:rFonts w:cs="Calibri"/>
          <w:bCs/>
          <w:color w:val="auto"/>
          <w:lang w:val="hr-HR"/>
        </w:rPr>
      </w:pPr>
      <w:r w:rsidRPr="00F85E4C">
        <w:rPr>
          <w:rFonts w:cs="Calibri"/>
          <w:bCs/>
          <w:color w:val="auto"/>
          <w:lang w:val="hr-HR"/>
        </w:rPr>
        <w:t xml:space="preserve">Zakon o proračunu (Narodne novine, broj: 144/21.), </w:t>
      </w:r>
    </w:p>
    <w:p w14:paraId="48A93F48" w14:textId="77777777" w:rsidR="00C9435E" w:rsidRPr="00F85E4C" w:rsidRDefault="00C9435E" w:rsidP="00F85E4C">
      <w:pPr>
        <w:numPr>
          <w:ilvl w:val="0"/>
          <w:numId w:val="29"/>
        </w:numPr>
        <w:contextualSpacing/>
        <w:jc w:val="both"/>
        <w:rPr>
          <w:rFonts w:cs="Calibri"/>
          <w:bCs/>
          <w:color w:val="auto"/>
          <w:lang w:val="hr-HR"/>
        </w:rPr>
      </w:pPr>
      <w:r w:rsidRPr="00F85E4C">
        <w:rPr>
          <w:rFonts w:cs="Calibri"/>
          <w:bCs/>
          <w:color w:val="auto"/>
          <w:lang w:val="hr-HR"/>
        </w:rPr>
        <w:t>Zakon o odgoju i obrazovanju u osnovnoj i srednjoj školi (Narodne novine, broj: 87/08., 86/09., 92/10., 105/10., 90/11., 5/12., 16/12., 86/12., 126/12., 94/13., 152/14., 07/17., 68/18., 98/19., 64/20., 151/22., 155/23. i 156/23.),</w:t>
      </w:r>
    </w:p>
    <w:p w14:paraId="1FED9755" w14:textId="1B30CB02" w:rsidR="00C9435E" w:rsidRPr="00F85E4C" w:rsidRDefault="00C9435E" w:rsidP="00F85E4C">
      <w:pPr>
        <w:numPr>
          <w:ilvl w:val="0"/>
          <w:numId w:val="30"/>
        </w:numPr>
        <w:contextualSpacing/>
        <w:jc w:val="both"/>
        <w:rPr>
          <w:rFonts w:cs="Calibri"/>
          <w:bCs/>
          <w:color w:val="auto"/>
          <w:lang w:val="hr-HR"/>
        </w:rPr>
      </w:pPr>
      <w:r w:rsidRPr="00F85E4C">
        <w:rPr>
          <w:rFonts w:cs="Calibri"/>
          <w:bCs/>
          <w:color w:val="auto"/>
          <w:lang w:val="hr-HR"/>
        </w:rPr>
        <w:t>Statut Grada Požege (Službene novine Grada Požege, broj: 2/21. i 11/22.).</w:t>
      </w:r>
    </w:p>
    <w:p w14:paraId="78D35A1D" w14:textId="77777777" w:rsidR="00C9435E" w:rsidRPr="00F85E4C" w:rsidRDefault="00C9435E" w:rsidP="00C9435E">
      <w:pPr>
        <w:jc w:val="both"/>
        <w:rPr>
          <w:rFonts w:cs="Calibri"/>
          <w:bCs/>
          <w:color w:val="auto"/>
          <w:lang w:val="hr-HR"/>
        </w:rPr>
      </w:pPr>
    </w:p>
    <w:tbl>
      <w:tblPr>
        <w:tblW w:w="4847" w:type="pct"/>
        <w:jc w:val="center"/>
        <w:tblLook w:val="04A0" w:firstRow="1" w:lastRow="0" w:firstColumn="1" w:lastColumn="0" w:noHBand="0" w:noVBand="1"/>
      </w:tblPr>
      <w:tblGrid>
        <w:gridCol w:w="3119"/>
        <w:gridCol w:w="1418"/>
        <w:gridCol w:w="1418"/>
        <w:gridCol w:w="1414"/>
        <w:gridCol w:w="1416"/>
      </w:tblGrid>
      <w:tr w:rsidR="008E0BC3" w:rsidRPr="00F85E4C" w14:paraId="437CC5B4" w14:textId="77777777" w:rsidTr="001B1DE2">
        <w:trPr>
          <w:trHeight w:val="747"/>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5F34FA40" w14:textId="77777777" w:rsidR="00C9435E" w:rsidRPr="00F85E4C" w:rsidRDefault="00C9435E" w:rsidP="00C9435E">
            <w:pPr>
              <w:rPr>
                <w:rFonts w:cs="Calibri"/>
                <w:b/>
                <w:bCs/>
                <w:i/>
                <w:color w:val="auto"/>
                <w:sz w:val="20"/>
                <w:szCs w:val="20"/>
                <w:lang w:val="hr-HR"/>
              </w:rPr>
            </w:pPr>
            <w:bookmarkStart w:id="38" w:name="_Hlk140665007"/>
            <w:r w:rsidRPr="00F85E4C">
              <w:rPr>
                <w:rFonts w:cs="Calibri"/>
                <w:b/>
                <w:bCs/>
                <w:color w:val="auto"/>
                <w:sz w:val="20"/>
                <w:szCs w:val="20"/>
                <w:lang w:val="hr-HR"/>
              </w:rPr>
              <w:t>PROGRAM 8014 PREVENCIJA I PROMOCIJA ORALNOG ZDRAVLJA</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0E7162DD"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REBALANS 2025.</w:t>
            </w:r>
          </w:p>
        </w:tc>
        <w:tc>
          <w:tcPr>
            <w:tcW w:w="807" w:type="pct"/>
            <w:tcBorders>
              <w:top w:val="single" w:sz="4" w:space="0" w:color="auto"/>
              <w:left w:val="single" w:sz="4" w:space="0" w:color="auto"/>
              <w:bottom w:val="single" w:sz="4" w:space="0" w:color="auto"/>
              <w:right w:val="single" w:sz="4" w:space="0" w:color="auto"/>
            </w:tcBorders>
            <w:vAlign w:val="center"/>
          </w:tcPr>
          <w:p w14:paraId="2EEA6432"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TEKUĆI PLAN 2025.</w:t>
            </w:r>
          </w:p>
        </w:tc>
        <w:tc>
          <w:tcPr>
            <w:tcW w:w="805" w:type="pct"/>
            <w:tcBorders>
              <w:top w:val="single" w:sz="4" w:space="0" w:color="auto"/>
              <w:left w:val="single" w:sz="4" w:space="0" w:color="auto"/>
              <w:bottom w:val="single" w:sz="4" w:space="0" w:color="auto"/>
              <w:right w:val="single" w:sz="4" w:space="0" w:color="auto"/>
            </w:tcBorders>
            <w:vAlign w:val="center"/>
            <w:hideMark/>
          </w:tcPr>
          <w:p w14:paraId="71129692"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IZVRŠENJE 2025.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71275905"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INDEKS</w:t>
            </w:r>
          </w:p>
          <w:p w14:paraId="0D8F09EF" w14:textId="217C5108" w:rsidR="00C9435E" w:rsidRPr="00F85E4C" w:rsidRDefault="00E15156" w:rsidP="00C9435E">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03AE395B" w14:textId="77777777" w:rsidTr="001B1DE2">
        <w:trPr>
          <w:trHeight w:val="595"/>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24B966DB" w14:textId="77777777" w:rsidR="00C9435E" w:rsidRPr="00F85E4C" w:rsidRDefault="00C9435E" w:rsidP="00C9435E">
            <w:pPr>
              <w:rPr>
                <w:rFonts w:cs="Calibri"/>
                <w:b/>
                <w:bCs/>
                <w:color w:val="auto"/>
                <w:sz w:val="20"/>
                <w:szCs w:val="20"/>
                <w:lang w:val="hr-HR"/>
              </w:rPr>
            </w:pPr>
            <w:r w:rsidRPr="00F85E4C">
              <w:rPr>
                <w:rFonts w:cs="Calibri"/>
                <w:color w:val="auto"/>
                <w:sz w:val="20"/>
                <w:szCs w:val="20"/>
                <w:lang w:val="hr-HR"/>
              </w:rPr>
              <w:t>Tekući projekt T801401 ZDRAVOZUBCI</w:t>
            </w:r>
          </w:p>
        </w:tc>
        <w:tc>
          <w:tcPr>
            <w:tcW w:w="807" w:type="pct"/>
            <w:tcBorders>
              <w:top w:val="single" w:sz="4" w:space="0" w:color="000000"/>
              <w:left w:val="single" w:sz="4" w:space="0" w:color="000000"/>
              <w:bottom w:val="single" w:sz="4" w:space="0" w:color="auto"/>
              <w:right w:val="single" w:sz="4" w:space="0" w:color="auto"/>
            </w:tcBorders>
            <w:vAlign w:val="center"/>
          </w:tcPr>
          <w:p w14:paraId="77AB9893"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2.000,00</w:t>
            </w:r>
          </w:p>
        </w:tc>
        <w:tc>
          <w:tcPr>
            <w:tcW w:w="807" w:type="pct"/>
            <w:tcBorders>
              <w:top w:val="single" w:sz="4" w:space="0" w:color="auto"/>
              <w:left w:val="single" w:sz="4" w:space="0" w:color="auto"/>
              <w:bottom w:val="single" w:sz="4" w:space="0" w:color="auto"/>
              <w:right w:val="single" w:sz="4" w:space="0" w:color="auto"/>
            </w:tcBorders>
            <w:vAlign w:val="center"/>
          </w:tcPr>
          <w:p w14:paraId="0D094860"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2.000,00</w:t>
            </w:r>
          </w:p>
        </w:tc>
        <w:tc>
          <w:tcPr>
            <w:tcW w:w="805" w:type="pct"/>
            <w:tcBorders>
              <w:top w:val="single" w:sz="4" w:space="0" w:color="auto"/>
              <w:left w:val="single" w:sz="4" w:space="0" w:color="auto"/>
              <w:bottom w:val="single" w:sz="4" w:space="0" w:color="auto"/>
              <w:right w:val="single" w:sz="4" w:space="0" w:color="auto"/>
            </w:tcBorders>
            <w:vAlign w:val="center"/>
            <w:hideMark/>
          </w:tcPr>
          <w:p w14:paraId="382A3FDA"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47E051C8"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0,00</w:t>
            </w:r>
          </w:p>
        </w:tc>
      </w:tr>
      <w:tr w:rsidR="008E0BC3" w:rsidRPr="00F85E4C" w14:paraId="5FC3DEFB"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4DDB076A"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UKUPNO</w:t>
            </w:r>
          </w:p>
        </w:tc>
        <w:tc>
          <w:tcPr>
            <w:tcW w:w="807" w:type="pct"/>
            <w:tcBorders>
              <w:top w:val="single" w:sz="4" w:space="0" w:color="auto"/>
              <w:left w:val="single" w:sz="4" w:space="0" w:color="auto"/>
              <w:bottom w:val="single" w:sz="4" w:space="0" w:color="auto"/>
              <w:right w:val="single" w:sz="4" w:space="0" w:color="auto"/>
            </w:tcBorders>
            <w:vAlign w:val="center"/>
          </w:tcPr>
          <w:p w14:paraId="66B83F8D"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2.000,00</w:t>
            </w:r>
          </w:p>
        </w:tc>
        <w:tc>
          <w:tcPr>
            <w:tcW w:w="807" w:type="pct"/>
            <w:tcBorders>
              <w:top w:val="single" w:sz="4" w:space="0" w:color="auto"/>
              <w:left w:val="single" w:sz="4" w:space="0" w:color="auto"/>
              <w:bottom w:val="single" w:sz="4" w:space="0" w:color="auto"/>
              <w:right w:val="single" w:sz="4" w:space="0" w:color="auto"/>
            </w:tcBorders>
            <w:vAlign w:val="center"/>
          </w:tcPr>
          <w:p w14:paraId="456B0074"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2.000,00</w:t>
            </w:r>
          </w:p>
        </w:tc>
        <w:tc>
          <w:tcPr>
            <w:tcW w:w="805" w:type="pct"/>
            <w:tcBorders>
              <w:top w:val="single" w:sz="4" w:space="0" w:color="auto"/>
              <w:left w:val="single" w:sz="4" w:space="0" w:color="auto"/>
              <w:bottom w:val="single" w:sz="4" w:space="0" w:color="auto"/>
              <w:right w:val="single" w:sz="4" w:space="0" w:color="auto"/>
            </w:tcBorders>
            <w:vAlign w:val="center"/>
            <w:hideMark/>
          </w:tcPr>
          <w:p w14:paraId="34FD4220"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72DE933F"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0,00</w:t>
            </w:r>
          </w:p>
        </w:tc>
      </w:tr>
      <w:bookmarkEnd w:id="38"/>
    </w:tbl>
    <w:p w14:paraId="784E3033" w14:textId="77777777" w:rsidR="00C9435E" w:rsidRPr="00F85E4C" w:rsidRDefault="00C9435E" w:rsidP="00C9435E">
      <w:pPr>
        <w:jc w:val="both"/>
        <w:rPr>
          <w:rFonts w:eastAsia="Times New Roman" w:cs="Calibri"/>
          <w:bCs/>
          <w:color w:val="auto"/>
          <w:lang w:val="hr-HR"/>
        </w:rPr>
      </w:pPr>
    </w:p>
    <w:p w14:paraId="6A9C1FBE" w14:textId="77777777" w:rsidR="00C9435E" w:rsidRPr="00F85E4C" w:rsidRDefault="00C9435E" w:rsidP="00C9435E">
      <w:pPr>
        <w:jc w:val="both"/>
        <w:rPr>
          <w:rFonts w:cs="Calibri"/>
          <w:bCs/>
          <w:color w:val="auto"/>
          <w:lang w:val="hr-HR"/>
        </w:rPr>
      </w:pPr>
      <w:r w:rsidRPr="00F85E4C">
        <w:rPr>
          <w:rFonts w:cs="Calibri"/>
          <w:b/>
          <w:color w:val="auto"/>
          <w:lang w:val="hr-HR"/>
        </w:rPr>
        <w:t>Zdravozubci</w:t>
      </w:r>
      <w:r w:rsidRPr="00F85E4C">
        <w:rPr>
          <w:rFonts w:cs="Calibri"/>
          <w:bCs/>
          <w:color w:val="auto"/>
          <w:lang w:val="hr-HR"/>
        </w:rPr>
        <w:t xml:space="preserve"> – proračunom Grada Požege predviđeni projekt namijenjen je učenicima prvih razreda osnovnih škola na području Požeško-slavonske županije. Nositelj projekta je Dom zdravlja Požeško-slavonske županije, a partneri su mu Zavod za hitnu medicinu Požeško-slavonske županije i Požeško-slavonska županija. Planiran je u iznosu 2.000,00 EUR, a nije realiziran u ovom izvještajnom razdoblju.</w:t>
      </w:r>
    </w:p>
    <w:p w14:paraId="027AA8C0" w14:textId="77777777" w:rsidR="00C9435E" w:rsidRPr="00F85E4C" w:rsidRDefault="00C9435E" w:rsidP="00C9435E">
      <w:pPr>
        <w:jc w:val="both"/>
        <w:rPr>
          <w:rFonts w:cs="Calibri"/>
          <w:bCs/>
          <w:color w:val="auto"/>
          <w:lang w:val="hr-HR"/>
        </w:rPr>
      </w:pPr>
    </w:p>
    <w:tbl>
      <w:tblPr>
        <w:tblW w:w="5003"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278"/>
        <w:gridCol w:w="1971"/>
        <w:gridCol w:w="950"/>
        <w:gridCol w:w="1322"/>
        <w:gridCol w:w="1152"/>
        <w:gridCol w:w="1199"/>
        <w:gridCol w:w="1195"/>
      </w:tblGrid>
      <w:tr w:rsidR="008E0BC3" w:rsidRPr="00F85E4C" w14:paraId="1D1FC51D" w14:textId="77777777" w:rsidTr="001B1DE2">
        <w:trPr>
          <w:trHeight w:val="697"/>
        </w:trPr>
        <w:tc>
          <w:tcPr>
            <w:tcW w:w="704" w:type="pct"/>
            <w:tcBorders>
              <w:top w:val="single" w:sz="4" w:space="0" w:color="00000A"/>
              <w:left w:val="single" w:sz="4" w:space="0" w:color="00000A"/>
              <w:bottom w:val="single" w:sz="4" w:space="0" w:color="00000A"/>
              <w:right w:val="single" w:sz="4" w:space="0" w:color="00000A"/>
            </w:tcBorders>
            <w:vAlign w:val="center"/>
            <w:hideMark/>
          </w:tcPr>
          <w:p w14:paraId="36A8705E"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1087" w:type="pct"/>
            <w:tcBorders>
              <w:top w:val="single" w:sz="4" w:space="0" w:color="00000A"/>
              <w:left w:val="single" w:sz="4" w:space="0" w:color="00000A"/>
              <w:bottom w:val="single" w:sz="4" w:space="0" w:color="00000A"/>
              <w:right w:val="single" w:sz="4" w:space="0" w:color="00000A"/>
            </w:tcBorders>
            <w:vAlign w:val="center"/>
            <w:hideMark/>
          </w:tcPr>
          <w:p w14:paraId="76EB9CD7"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524" w:type="pct"/>
            <w:tcBorders>
              <w:top w:val="single" w:sz="4" w:space="0" w:color="00000A"/>
              <w:left w:val="single" w:sz="4" w:space="0" w:color="00000A"/>
              <w:bottom w:val="single" w:sz="4" w:space="0" w:color="00000A"/>
              <w:right w:val="single" w:sz="4" w:space="0" w:color="00000A"/>
            </w:tcBorders>
            <w:vAlign w:val="center"/>
            <w:hideMark/>
          </w:tcPr>
          <w:p w14:paraId="47ECDB04"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729" w:type="pct"/>
            <w:tcBorders>
              <w:top w:val="single" w:sz="4" w:space="0" w:color="00000A"/>
              <w:left w:val="single" w:sz="4" w:space="0" w:color="00000A"/>
              <w:bottom w:val="single" w:sz="4" w:space="0" w:color="00000A"/>
              <w:right w:val="single" w:sz="4" w:space="0" w:color="00000A"/>
            </w:tcBorders>
            <w:vAlign w:val="center"/>
            <w:hideMark/>
          </w:tcPr>
          <w:p w14:paraId="649B0C7B"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635" w:type="pct"/>
            <w:tcBorders>
              <w:top w:val="single" w:sz="4" w:space="0" w:color="00000A"/>
              <w:left w:val="single" w:sz="4" w:space="0" w:color="00000A"/>
              <w:bottom w:val="single" w:sz="4" w:space="0" w:color="00000A"/>
              <w:right w:val="single" w:sz="4" w:space="0" w:color="00000A"/>
            </w:tcBorders>
            <w:vAlign w:val="center"/>
            <w:hideMark/>
          </w:tcPr>
          <w:p w14:paraId="2B3AB75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661" w:type="pct"/>
            <w:tcBorders>
              <w:top w:val="single" w:sz="4" w:space="0" w:color="00000A"/>
              <w:left w:val="single" w:sz="4" w:space="0" w:color="00000A"/>
              <w:bottom w:val="single" w:sz="4" w:space="0" w:color="00000A"/>
              <w:right w:val="single" w:sz="4" w:space="0" w:color="00000A"/>
            </w:tcBorders>
            <w:vAlign w:val="center"/>
          </w:tcPr>
          <w:p w14:paraId="0697F9E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59" w:type="pct"/>
            <w:tcBorders>
              <w:top w:val="single" w:sz="4" w:space="0" w:color="00000A"/>
              <w:left w:val="single" w:sz="4" w:space="0" w:color="00000A"/>
              <w:bottom w:val="single" w:sz="4" w:space="0" w:color="00000A"/>
              <w:right w:val="single" w:sz="4" w:space="0" w:color="00000A"/>
            </w:tcBorders>
            <w:vAlign w:val="center"/>
            <w:hideMark/>
          </w:tcPr>
          <w:p w14:paraId="0F5A7AA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4897F78E" w14:textId="77777777" w:rsidTr="001B1DE2">
        <w:trPr>
          <w:trHeight w:val="356"/>
        </w:trPr>
        <w:tc>
          <w:tcPr>
            <w:tcW w:w="704" w:type="pct"/>
            <w:tcBorders>
              <w:top w:val="single" w:sz="4" w:space="0" w:color="00000A"/>
              <w:left w:val="single" w:sz="4" w:space="0" w:color="00000A"/>
              <w:bottom w:val="single" w:sz="4" w:space="0" w:color="00000A"/>
              <w:right w:val="single" w:sz="4" w:space="0" w:color="00000A"/>
            </w:tcBorders>
            <w:vAlign w:val="center"/>
            <w:hideMark/>
          </w:tcPr>
          <w:p w14:paraId="66D9B3B6"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Broj djece</w:t>
            </w:r>
          </w:p>
        </w:tc>
        <w:tc>
          <w:tcPr>
            <w:tcW w:w="1087" w:type="pct"/>
            <w:tcBorders>
              <w:top w:val="single" w:sz="4" w:space="0" w:color="00000A"/>
              <w:left w:val="single" w:sz="4" w:space="0" w:color="00000A"/>
              <w:bottom w:val="single" w:sz="4" w:space="0" w:color="00000A"/>
              <w:right w:val="single" w:sz="4" w:space="0" w:color="00000A"/>
            </w:tcBorders>
            <w:vAlign w:val="center"/>
            <w:hideMark/>
          </w:tcPr>
          <w:p w14:paraId="48D04693"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Prevencija i promocija oralnog zdravlja kod učenika prvih razreda osnovnih škola na području Požeško-slavonske županije</w:t>
            </w:r>
          </w:p>
        </w:tc>
        <w:tc>
          <w:tcPr>
            <w:tcW w:w="524" w:type="pct"/>
            <w:tcBorders>
              <w:top w:val="single" w:sz="4" w:space="0" w:color="00000A"/>
              <w:left w:val="single" w:sz="4" w:space="0" w:color="00000A"/>
              <w:bottom w:val="single" w:sz="4" w:space="0" w:color="00000A"/>
              <w:right w:val="single" w:sz="4" w:space="0" w:color="00000A"/>
            </w:tcBorders>
            <w:vAlign w:val="center"/>
            <w:hideMark/>
          </w:tcPr>
          <w:p w14:paraId="79306019"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 xml:space="preserve">Broj </w:t>
            </w:r>
          </w:p>
        </w:tc>
        <w:tc>
          <w:tcPr>
            <w:tcW w:w="729" w:type="pct"/>
            <w:tcBorders>
              <w:top w:val="single" w:sz="4" w:space="0" w:color="00000A"/>
              <w:left w:val="single" w:sz="4" w:space="0" w:color="00000A"/>
              <w:bottom w:val="single" w:sz="4" w:space="0" w:color="00000A"/>
              <w:right w:val="single" w:sz="4" w:space="0" w:color="00000A"/>
            </w:tcBorders>
            <w:vAlign w:val="center"/>
          </w:tcPr>
          <w:p w14:paraId="4FE39219"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196</w:t>
            </w:r>
          </w:p>
        </w:tc>
        <w:tc>
          <w:tcPr>
            <w:tcW w:w="635" w:type="pct"/>
            <w:tcBorders>
              <w:top w:val="single" w:sz="4" w:space="0" w:color="00000A"/>
              <w:left w:val="single" w:sz="4" w:space="0" w:color="00000A"/>
              <w:bottom w:val="single" w:sz="4" w:space="0" w:color="00000A"/>
              <w:right w:val="single" w:sz="4" w:space="0" w:color="00000A"/>
            </w:tcBorders>
            <w:vAlign w:val="center"/>
          </w:tcPr>
          <w:p w14:paraId="68689C07"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217</w:t>
            </w:r>
          </w:p>
        </w:tc>
        <w:tc>
          <w:tcPr>
            <w:tcW w:w="661" w:type="pct"/>
            <w:tcBorders>
              <w:top w:val="single" w:sz="4" w:space="0" w:color="00000A"/>
              <w:left w:val="single" w:sz="4" w:space="0" w:color="00000A"/>
              <w:bottom w:val="single" w:sz="4" w:space="0" w:color="00000A"/>
              <w:right w:val="single" w:sz="4" w:space="0" w:color="00000A"/>
            </w:tcBorders>
            <w:vAlign w:val="center"/>
          </w:tcPr>
          <w:p w14:paraId="1036954F"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217</w:t>
            </w:r>
          </w:p>
        </w:tc>
        <w:tc>
          <w:tcPr>
            <w:tcW w:w="659" w:type="pct"/>
            <w:tcBorders>
              <w:top w:val="single" w:sz="4" w:space="0" w:color="00000A"/>
              <w:left w:val="single" w:sz="4" w:space="0" w:color="00000A"/>
              <w:bottom w:val="single" w:sz="4" w:space="0" w:color="00000A"/>
              <w:right w:val="single" w:sz="4" w:space="0" w:color="00000A"/>
            </w:tcBorders>
            <w:vAlign w:val="center"/>
          </w:tcPr>
          <w:p w14:paraId="190AA63B"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0</w:t>
            </w:r>
          </w:p>
        </w:tc>
      </w:tr>
    </w:tbl>
    <w:p w14:paraId="0900DF6D" w14:textId="77777777" w:rsidR="00C9435E" w:rsidRPr="00F85E4C" w:rsidRDefault="00C9435E" w:rsidP="00C9435E">
      <w:pPr>
        <w:jc w:val="both"/>
        <w:rPr>
          <w:rFonts w:cs="Calibri"/>
          <w:b/>
          <w:color w:val="auto"/>
          <w:lang w:val="hr-HR"/>
        </w:rPr>
      </w:pPr>
    </w:p>
    <w:p w14:paraId="01880E1A" w14:textId="39E8C68C" w:rsidR="00C9435E" w:rsidRPr="00F85E4C" w:rsidRDefault="00C9435E" w:rsidP="00C9435E">
      <w:pPr>
        <w:rPr>
          <w:rFonts w:cs="Calibri"/>
          <w:bCs/>
          <w:color w:val="auto"/>
          <w:lang w:val="hr-HR"/>
        </w:rPr>
      </w:pPr>
      <w:r w:rsidRPr="00F85E4C">
        <w:rPr>
          <w:rFonts w:cs="Calibri"/>
          <w:b/>
          <w:color w:val="auto"/>
          <w:lang w:val="hr-HR"/>
        </w:rPr>
        <w:t>NAZIV PROGRAMA: ŠPORTSKE AKTIVNOSTI</w:t>
      </w:r>
    </w:p>
    <w:p w14:paraId="057C99FE" w14:textId="77777777" w:rsidR="00546DFB" w:rsidRPr="00F85E4C" w:rsidRDefault="00546DFB" w:rsidP="00C9435E">
      <w:pPr>
        <w:rPr>
          <w:rFonts w:cs="Calibri"/>
          <w:bCs/>
          <w:color w:val="auto"/>
          <w:lang w:val="hr-HR"/>
        </w:rPr>
      </w:pPr>
    </w:p>
    <w:p w14:paraId="5B91A315" w14:textId="77777777" w:rsidR="00C9435E" w:rsidRPr="00F85E4C" w:rsidRDefault="00C9435E" w:rsidP="00C9435E">
      <w:pPr>
        <w:ind w:firstLine="720"/>
        <w:jc w:val="both"/>
        <w:rPr>
          <w:rFonts w:cs="Calibri"/>
          <w:bCs/>
          <w:color w:val="auto"/>
          <w:lang w:val="hr-HR"/>
        </w:rPr>
      </w:pPr>
      <w:r w:rsidRPr="00F85E4C">
        <w:rPr>
          <w:rFonts w:cs="Calibri"/>
          <w:bCs/>
          <w:color w:val="auto"/>
          <w:lang w:val="hr-HR"/>
        </w:rPr>
        <w:t>Program ima za cilj osigurati preduvjete za bavljenje tjelesnim aktivnostima, postizanje sportskih dostignuća te promicanje i poticanje sporta kao zdravog načina života kako bi se zadržala, odnosno povećala kvaliteta sporta. Sredstva se doznačavaju Požeškom športskom savezu temeljem ugovora, obrazloženog zahtjeva i izvješća o namjenski utrošenoj prethodnoj donaciji.</w:t>
      </w:r>
    </w:p>
    <w:p w14:paraId="7D2A39D6" w14:textId="77777777" w:rsidR="00C9435E" w:rsidRPr="00F85E4C" w:rsidRDefault="00C9435E" w:rsidP="00C9435E">
      <w:pPr>
        <w:jc w:val="both"/>
        <w:rPr>
          <w:rFonts w:cs="Calibri"/>
          <w:bCs/>
          <w:color w:val="auto"/>
          <w:lang w:val="hr-HR"/>
        </w:rPr>
      </w:pPr>
    </w:p>
    <w:p w14:paraId="57F9D0E9" w14:textId="77777777" w:rsidR="00C9435E" w:rsidRPr="00F85E4C" w:rsidRDefault="00C9435E" w:rsidP="00C9435E">
      <w:pPr>
        <w:jc w:val="both"/>
        <w:rPr>
          <w:rFonts w:cs="Calibri"/>
          <w:bCs/>
          <w:color w:val="auto"/>
          <w:lang w:val="hr-HR"/>
        </w:rPr>
      </w:pPr>
      <w:r w:rsidRPr="00F85E4C">
        <w:rPr>
          <w:rFonts w:cs="Calibri"/>
          <w:b/>
          <w:color w:val="auto"/>
          <w:lang w:val="hr-HR"/>
        </w:rPr>
        <w:t>Zakonska osnova za uvođenje programa:</w:t>
      </w:r>
    </w:p>
    <w:p w14:paraId="25D05263" w14:textId="77777777" w:rsidR="00C9435E" w:rsidRPr="00F85E4C" w:rsidRDefault="00C9435E" w:rsidP="00F85E4C">
      <w:pPr>
        <w:numPr>
          <w:ilvl w:val="0"/>
          <w:numId w:val="31"/>
        </w:numPr>
        <w:contextualSpacing/>
        <w:jc w:val="both"/>
        <w:rPr>
          <w:rFonts w:cs="Calibri"/>
          <w:bCs/>
          <w:color w:val="auto"/>
          <w:lang w:val="hr-HR"/>
        </w:rPr>
      </w:pPr>
      <w:r w:rsidRPr="00F85E4C">
        <w:rPr>
          <w:rFonts w:cs="Calibri"/>
          <w:bCs/>
          <w:color w:val="auto"/>
          <w:lang w:val="hr-HR"/>
        </w:rPr>
        <w:t>Zakon o lokalnoj i područnoj (regionalnoj) samoupravi (Narodne novine, broj: 33/01., 60/01., 129/05., 109/07., 125/08., 36/09., 150/11., 144/12., 19/13., 137/15., 123/17., 98/19. i 144/20.),</w:t>
      </w:r>
    </w:p>
    <w:p w14:paraId="43F56E57" w14:textId="77777777" w:rsidR="00C9435E" w:rsidRPr="00F85E4C" w:rsidRDefault="00C9435E" w:rsidP="00F85E4C">
      <w:pPr>
        <w:numPr>
          <w:ilvl w:val="0"/>
          <w:numId w:val="31"/>
        </w:numPr>
        <w:contextualSpacing/>
        <w:jc w:val="both"/>
        <w:rPr>
          <w:rFonts w:cs="Calibri"/>
          <w:bCs/>
          <w:color w:val="auto"/>
          <w:lang w:val="hr-HR"/>
        </w:rPr>
      </w:pPr>
      <w:r w:rsidRPr="00F85E4C">
        <w:rPr>
          <w:rFonts w:cs="Calibri"/>
          <w:bCs/>
          <w:color w:val="auto"/>
          <w:lang w:val="hr-HR"/>
        </w:rPr>
        <w:t xml:space="preserve">Zakon o proračunu (Narodne novine, broj: 144/21.), </w:t>
      </w:r>
    </w:p>
    <w:p w14:paraId="3996D94C" w14:textId="77777777" w:rsidR="00C9435E" w:rsidRPr="00F85E4C" w:rsidRDefault="00C9435E" w:rsidP="00F85E4C">
      <w:pPr>
        <w:numPr>
          <w:ilvl w:val="0"/>
          <w:numId w:val="31"/>
        </w:numPr>
        <w:contextualSpacing/>
        <w:jc w:val="both"/>
        <w:rPr>
          <w:rFonts w:cs="Calibri"/>
          <w:bCs/>
          <w:color w:val="auto"/>
          <w:lang w:val="hr-HR"/>
        </w:rPr>
      </w:pPr>
      <w:r w:rsidRPr="00F85E4C">
        <w:rPr>
          <w:rFonts w:cs="Calibri"/>
          <w:bCs/>
          <w:color w:val="auto"/>
          <w:lang w:val="hr-HR"/>
        </w:rPr>
        <w:t xml:space="preserve">Zakon o sportu (Narodne novine, broj: 141/22.), </w:t>
      </w:r>
    </w:p>
    <w:p w14:paraId="6B1AFC58" w14:textId="77777777" w:rsidR="00C9435E" w:rsidRPr="00F85E4C" w:rsidRDefault="00C9435E" w:rsidP="00F85E4C">
      <w:pPr>
        <w:numPr>
          <w:ilvl w:val="0"/>
          <w:numId w:val="31"/>
        </w:numPr>
        <w:contextualSpacing/>
        <w:jc w:val="both"/>
        <w:rPr>
          <w:rFonts w:cs="Calibri"/>
          <w:bCs/>
          <w:color w:val="auto"/>
          <w:lang w:val="hr-HR"/>
        </w:rPr>
      </w:pPr>
      <w:r w:rsidRPr="00F85E4C">
        <w:rPr>
          <w:rFonts w:cs="Calibri"/>
          <w:bCs/>
          <w:color w:val="auto"/>
          <w:lang w:val="hr-HR"/>
        </w:rPr>
        <w:t>Zakon o ustanovama (Narodne novine, broj: 76/93., 29/97., 47/99., 35/08., 127/19. i 151/22.)</w:t>
      </w:r>
    </w:p>
    <w:p w14:paraId="054F9D9B" w14:textId="77777777" w:rsidR="00C9435E" w:rsidRPr="00F85E4C" w:rsidRDefault="00C9435E" w:rsidP="00F85E4C">
      <w:pPr>
        <w:numPr>
          <w:ilvl w:val="0"/>
          <w:numId w:val="31"/>
        </w:numPr>
        <w:contextualSpacing/>
        <w:jc w:val="both"/>
        <w:rPr>
          <w:rFonts w:cs="Calibri"/>
          <w:bCs/>
          <w:color w:val="auto"/>
          <w:lang w:val="hr-HR"/>
        </w:rPr>
      </w:pPr>
      <w:r w:rsidRPr="00F85E4C">
        <w:rPr>
          <w:rFonts w:cs="Calibri"/>
          <w:bCs/>
          <w:color w:val="auto"/>
          <w:lang w:val="hr-HR"/>
        </w:rPr>
        <w:t>Statut Grada Požege (Službene novine Grada Požege, broj: 2/21. i 11/22.).</w:t>
      </w:r>
    </w:p>
    <w:p w14:paraId="5A5DEA7F" w14:textId="77777777" w:rsidR="00C9435E" w:rsidRPr="00F85E4C" w:rsidRDefault="00C9435E" w:rsidP="00C9435E">
      <w:pPr>
        <w:suppressAutoHyphens w:val="0"/>
        <w:ind w:left="786"/>
        <w:contextualSpacing/>
        <w:jc w:val="both"/>
        <w:rPr>
          <w:rFonts w:cs="Calibri"/>
          <w:bCs/>
          <w:color w:val="auto"/>
          <w:lang w:val="hr-HR"/>
        </w:rPr>
      </w:pPr>
    </w:p>
    <w:tbl>
      <w:tblPr>
        <w:tblW w:w="4844" w:type="pct"/>
        <w:jc w:val="center"/>
        <w:tblLook w:val="04A0" w:firstRow="1" w:lastRow="0" w:firstColumn="1" w:lastColumn="0" w:noHBand="0" w:noVBand="1"/>
      </w:tblPr>
      <w:tblGrid>
        <w:gridCol w:w="3116"/>
        <w:gridCol w:w="1416"/>
        <w:gridCol w:w="1415"/>
        <w:gridCol w:w="1415"/>
        <w:gridCol w:w="1417"/>
      </w:tblGrid>
      <w:tr w:rsidR="008E0BC3" w:rsidRPr="00F85E4C" w14:paraId="4242AB95"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5FF9E3E6" w14:textId="77777777" w:rsidR="00C9435E" w:rsidRPr="00F85E4C" w:rsidRDefault="00C9435E" w:rsidP="00C9435E">
            <w:pPr>
              <w:rPr>
                <w:rFonts w:cs="Calibri"/>
                <w:b/>
                <w:bCs/>
                <w:i/>
                <w:color w:val="auto"/>
                <w:sz w:val="20"/>
                <w:szCs w:val="20"/>
                <w:lang w:val="hr-HR"/>
              </w:rPr>
            </w:pPr>
            <w:r w:rsidRPr="00F85E4C">
              <w:rPr>
                <w:rFonts w:cs="Calibri"/>
                <w:b/>
                <w:bCs/>
                <w:color w:val="auto"/>
                <w:sz w:val="20"/>
                <w:szCs w:val="20"/>
                <w:lang w:val="hr-HR"/>
              </w:rPr>
              <w:t>PROGRAM 9000 ŠPORTSKE AKTIVNOSTI</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10A8DFA0"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REBALANS 2025.</w:t>
            </w:r>
          </w:p>
        </w:tc>
        <w:tc>
          <w:tcPr>
            <w:tcW w:w="806" w:type="pct"/>
            <w:tcBorders>
              <w:top w:val="single" w:sz="4" w:space="0" w:color="auto"/>
              <w:left w:val="single" w:sz="4" w:space="0" w:color="auto"/>
              <w:bottom w:val="single" w:sz="4" w:space="0" w:color="auto"/>
              <w:right w:val="single" w:sz="4" w:space="0" w:color="auto"/>
            </w:tcBorders>
            <w:vAlign w:val="center"/>
          </w:tcPr>
          <w:p w14:paraId="3997B446"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TEKUĆI PLAN 2025.</w:t>
            </w:r>
          </w:p>
        </w:tc>
        <w:tc>
          <w:tcPr>
            <w:tcW w:w="806" w:type="pct"/>
            <w:tcBorders>
              <w:top w:val="single" w:sz="4" w:space="0" w:color="auto"/>
              <w:left w:val="single" w:sz="4" w:space="0" w:color="auto"/>
              <w:bottom w:val="single" w:sz="4" w:space="0" w:color="auto"/>
              <w:right w:val="single" w:sz="4" w:space="0" w:color="auto"/>
            </w:tcBorders>
            <w:vAlign w:val="center"/>
            <w:hideMark/>
          </w:tcPr>
          <w:p w14:paraId="0BEBAF49"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IZVRŠENJE 2025.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6BB02C6E"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 xml:space="preserve">INDEKS </w:t>
            </w:r>
          </w:p>
          <w:p w14:paraId="60A5588B" w14:textId="0B83F7B2" w:rsidR="00C9435E" w:rsidRPr="00F85E4C" w:rsidRDefault="00E15156" w:rsidP="00C9435E">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67FD98A0" w14:textId="77777777" w:rsidTr="001B1DE2">
        <w:trPr>
          <w:trHeight w:val="595"/>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12BD39DD" w14:textId="77777777" w:rsidR="00C9435E" w:rsidRPr="00F85E4C" w:rsidRDefault="00C9435E" w:rsidP="00C9435E">
            <w:pPr>
              <w:rPr>
                <w:rFonts w:cs="Calibri"/>
                <w:b/>
                <w:bCs/>
                <w:color w:val="auto"/>
                <w:sz w:val="20"/>
                <w:szCs w:val="20"/>
                <w:lang w:val="hr-HR"/>
              </w:rPr>
            </w:pPr>
            <w:r w:rsidRPr="00F85E4C">
              <w:rPr>
                <w:rFonts w:cs="Calibri"/>
                <w:color w:val="auto"/>
                <w:sz w:val="20"/>
                <w:szCs w:val="20"/>
                <w:lang w:val="hr-HR"/>
              </w:rPr>
              <w:t>Aktivnost A900001 DONACIJE ZA REDOVNU DJELATNOST U ŠPORTU</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006198BF"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906.500,00</w:t>
            </w:r>
          </w:p>
        </w:tc>
        <w:tc>
          <w:tcPr>
            <w:tcW w:w="806" w:type="pct"/>
            <w:tcBorders>
              <w:top w:val="single" w:sz="4" w:space="0" w:color="auto"/>
              <w:left w:val="single" w:sz="4" w:space="0" w:color="auto"/>
              <w:bottom w:val="single" w:sz="4" w:space="0" w:color="auto"/>
              <w:right w:val="single" w:sz="4" w:space="0" w:color="auto"/>
            </w:tcBorders>
            <w:vAlign w:val="center"/>
          </w:tcPr>
          <w:p w14:paraId="3B2D9979"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906.500,00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5F6598BD"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493.055,04</w:t>
            </w:r>
          </w:p>
        </w:tc>
        <w:tc>
          <w:tcPr>
            <w:tcW w:w="807" w:type="pct"/>
            <w:tcBorders>
              <w:top w:val="single" w:sz="4" w:space="0" w:color="auto"/>
              <w:left w:val="single" w:sz="4" w:space="0" w:color="auto"/>
              <w:bottom w:val="single" w:sz="4" w:space="0" w:color="auto"/>
              <w:right w:val="single" w:sz="4" w:space="0" w:color="auto"/>
            </w:tcBorders>
            <w:vAlign w:val="center"/>
            <w:hideMark/>
          </w:tcPr>
          <w:p w14:paraId="57A17475"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54,39</w:t>
            </w:r>
          </w:p>
        </w:tc>
      </w:tr>
      <w:tr w:rsidR="008E0BC3" w:rsidRPr="00F85E4C" w14:paraId="0C3EAC67" w14:textId="77777777" w:rsidTr="001B1DE2">
        <w:trPr>
          <w:trHeight w:val="595"/>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06D51017"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lastRenderedPageBreak/>
              <w:t>Aktivnost A900002 DONACIJE ZA RAD ŠPORTSKIH UDRUGA</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36D6ED4A"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321.500,00</w:t>
            </w:r>
          </w:p>
        </w:tc>
        <w:tc>
          <w:tcPr>
            <w:tcW w:w="806" w:type="pct"/>
            <w:tcBorders>
              <w:top w:val="single" w:sz="4" w:space="0" w:color="auto"/>
              <w:left w:val="single" w:sz="4" w:space="0" w:color="auto"/>
              <w:bottom w:val="single" w:sz="4" w:space="0" w:color="auto"/>
              <w:right w:val="single" w:sz="4" w:space="0" w:color="auto"/>
            </w:tcBorders>
            <w:vAlign w:val="center"/>
          </w:tcPr>
          <w:p w14:paraId="6E5A0CCB"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321.500,00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0FA9AA94"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154.358,75</w:t>
            </w:r>
          </w:p>
        </w:tc>
        <w:tc>
          <w:tcPr>
            <w:tcW w:w="807" w:type="pct"/>
            <w:tcBorders>
              <w:top w:val="single" w:sz="4" w:space="0" w:color="auto"/>
              <w:left w:val="single" w:sz="4" w:space="0" w:color="auto"/>
              <w:bottom w:val="single" w:sz="4" w:space="0" w:color="auto"/>
              <w:right w:val="single" w:sz="4" w:space="0" w:color="auto"/>
            </w:tcBorders>
            <w:vAlign w:val="center"/>
            <w:hideMark/>
          </w:tcPr>
          <w:p w14:paraId="7B01B9B7"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48,01</w:t>
            </w:r>
          </w:p>
        </w:tc>
      </w:tr>
      <w:tr w:rsidR="008E0BC3" w:rsidRPr="00F85E4C" w14:paraId="069DDE3E" w14:textId="77777777" w:rsidTr="001B1DE2">
        <w:trPr>
          <w:trHeight w:val="595"/>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5B6895E7"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Aktivnost A900003 DONACIJE ZA RAD ŠPORTSKIH UDRUGA SA INVALIDITETOM</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564B9862"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16.500,00</w:t>
            </w:r>
          </w:p>
        </w:tc>
        <w:tc>
          <w:tcPr>
            <w:tcW w:w="806" w:type="pct"/>
            <w:tcBorders>
              <w:top w:val="single" w:sz="4" w:space="0" w:color="auto"/>
              <w:left w:val="single" w:sz="4" w:space="0" w:color="auto"/>
              <w:bottom w:val="single" w:sz="4" w:space="0" w:color="auto"/>
              <w:right w:val="single" w:sz="4" w:space="0" w:color="auto"/>
            </w:tcBorders>
            <w:vAlign w:val="center"/>
          </w:tcPr>
          <w:p w14:paraId="2D21BCCC"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16.500,00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0254A5BF"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5.499,92</w:t>
            </w:r>
          </w:p>
        </w:tc>
        <w:tc>
          <w:tcPr>
            <w:tcW w:w="807" w:type="pct"/>
            <w:tcBorders>
              <w:top w:val="single" w:sz="4" w:space="0" w:color="auto"/>
              <w:left w:val="single" w:sz="4" w:space="0" w:color="auto"/>
              <w:bottom w:val="single" w:sz="4" w:space="0" w:color="auto"/>
              <w:right w:val="single" w:sz="4" w:space="0" w:color="auto"/>
            </w:tcBorders>
            <w:vAlign w:val="center"/>
            <w:hideMark/>
          </w:tcPr>
          <w:p w14:paraId="04673661"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33,33</w:t>
            </w:r>
          </w:p>
        </w:tc>
      </w:tr>
      <w:tr w:rsidR="008E0BC3" w:rsidRPr="00F85E4C" w14:paraId="1AD35951" w14:textId="77777777" w:rsidTr="001B1DE2">
        <w:trPr>
          <w:trHeight w:val="595"/>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7163A111"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Kapitalni projekt K900001 DONACIJE ZA KAPITALNE INVESTICIJE U ŠPORTU</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1626EEBC"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40.750,00</w:t>
            </w:r>
          </w:p>
        </w:tc>
        <w:tc>
          <w:tcPr>
            <w:tcW w:w="806" w:type="pct"/>
            <w:tcBorders>
              <w:top w:val="single" w:sz="4" w:space="0" w:color="auto"/>
              <w:left w:val="single" w:sz="4" w:space="0" w:color="auto"/>
              <w:bottom w:val="single" w:sz="4" w:space="0" w:color="auto"/>
              <w:right w:val="single" w:sz="4" w:space="0" w:color="auto"/>
            </w:tcBorders>
            <w:vAlign w:val="center"/>
          </w:tcPr>
          <w:p w14:paraId="6EA161E9"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40.750,00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403609A7"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40.110,00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741D159F"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98,43</w:t>
            </w:r>
          </w:p>
        </w:tc>
      </w:tr>
      <w:tr w:rsidR="008E0BC3" w:rsidRPr="00F85E4C" w14:paraId="59B8B12F" w14:textId="77777777" w:rsidTr="001B1DE2">
        <w:trPr>
          <w:trHeight w:val="595"/>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39164946"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Kapitalni projekt K900002 ZAJEDNIČKI PROGRAMI HOO I LOKALNE ZAJEDNICE-"AKTIVNE ZAJEDNICE"</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2705DBE5"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20.000,00</w:t>
            </w:r>
          </w:p>
        </w:tc>
        <w:tc>
          <w:tcPr>
            <w:tcW w:w="806" w:type="pct"/>
            <w:tcBorders>
              <w:top w:val="single" w:sz="4" w:space="0" w:color="auto"/>
              <w:left w:val="single" w:sz="4" w:space="0" w:color="auto"/>
              <w:bottom w:val="single" w:sz="4" w:space="0" w:color="auto"/>
              <w:right w:val="single" w:sz="4" w:space="0" w:color="auto"/>
            </w:tcBorders>
            <w:vAlign w:val="center"/>
          </w:tcPr>
          <w:p w14:paraId="26D1B563"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20.000,00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56285E98"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65C1DFEF"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0,00</w:t>
            </w:r>
          </w:p>
        </w:tc>
      </w:tr>
      <w:tr w:rsidR="008E0BC3" w:rsidRPr="00F85E4C" w14:paraId="4617651B" w14:textId="77777777" w:rsidTr="001B1DE2">
        <w:trPr>
          <w:trHeight w:val="595"/>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1D723E5B"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Tekući projekt T900001 PROJEKT "UČENJE I USAVR. OSNOVNIH PLIV. AKTIVNOSTI, OBUKA NEPLIVAČA DJECE PRED. I OSNOVNOŠK. DOBI"</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42CEDA36"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8.000,00</w:t>
            </w:r>
          </w:p>
        </w:tc>
        <w:tc>
          <w:tcPr>
            <w:tcW w:w="806" w:type="pct"/>
            <w:tcBorders>
              <w:top w:val="single" w:sz="4" w:space="0" w:color="auto"/>
              <w:left w:val="single" w:sz="4" w:space="0" w:color="auto"/>
              <w:bottom w:val="single" w:sz="4" w:space="0" w:color="auto"/>
              <w:right w:val="single" w:sz="4" w:space="0" w:color="auto"/>
            </w:tcBorders>
            <w:vAlign w:val="center"/>
          </w:tcPr>
          <w:p w14:paraId="14962974"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8.000,00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5FC106D4"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0B2FDBFE"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0,00</w:t>
            </w:r>
          </w:p>
        </w:tc>
      </w:tr>
      <w:tr w:rsidR="008E0BC3" w:rsidRPr="00F85E4C" w14:paraId="3FF202D6"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0A8EA1BE"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UKUPNO</w:t>
            </w:r>
          </w:p>
        </w:tc>
        <w:tc>
          <w:tcPr>
            <w:tcW w:w="806" w:type="pct"/>
            <w:tcBorders>
              <w:top w:val="single" w:sz="4" w:space="0" w:color="auto"/>
              <w:left w:val="single" w:sz="4" w:space="0" w:color="auto"/>
              <w:bottom w:val="single" w:sz="4" w:space="0" w:color="auto"/>
              <w:right w:val="single" w:sz="4" w:space="0" w:color="auto"/>
            </w:tcBorders>
            <w:vAlign w:val="center"/>
            <w:hideMark/>
          </w:tcPr>
          <w:p w14:paraId="1CDF9CD7"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1.313.250,00</w:t>
            </w:r>
          </w:p>
        </w:tc>
        <w:tc>
          <w:tcPr>
            <w:tcW w:w="806" w:type="pct"/>
            <w:tcBorders>
              <w:top w:val="single" w:sz="4" w:space="0" w:color="auto"/>
              <w:left w:val="single" w:sz="4" w:space="0" w:color="auto"/>
              <w:bottom w:val="single" w:sz="4" w:space="0" w:color="auto"/>
              <w:right w:val="single" w:sz="4" w:space="0" w:color="auto"/>
            </w:tcBorders>
            <w:vAlign w:val="center"/>
          </w:tcPr>
          <w:p w14:paraId="49909B07"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1.313.250,00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4B983ADA"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693.023,71</w:t>
            </w:r>
          </w:p>
        </w:tc>
        <w:tc>
          <w:tcPr>
            <w:tcW w:w="807" w:type="pct"/>
            <w:tcBorders>
              <w:top w:val="single" w:sz="4" w:space="0" w:color="auto"/>
              <w:left w:val="single" w:sz="4" w:space="0" w:color="auto"/>
              <w:bottom w:val="single" w:sz="4" w:space="0" w:color="auto"/>
              <w:right w:val="single" w:sz="4" w:space="0" w:color="auto"/>
            </w:tcBorders>
            <w:vAlign w:val="center"/>
            <w:hideMark/>
          </w:tcPr>
          <w:p w14:paraId="2A1698D6"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52,77</w:t>
            </w:r>
          </w:p>
        </w:tc>
      </w:tr>
    </w:tbl>
    <w:p w14:paraId="4263B551" w14:textId="77777777" w:rsidR="00C9435E" w:rsidRPr="00F85E4C" w:rsidRDefault="00C9435E" w:rsidP="00C9435E">
      <w:pPr>
        <w:jc w:val="both"/>
        <w:rPr>
          <w:rFonts w:cs="Calibri"/>
          <w:b/>
          <w:color w:val="auto"/>
          <w:lang w:val="hr-HR"/>
        </w:rPr>
      </w:pPr>
    </w:p>
    <w:p w14:paraId="062FBBA5" w14:textId="77777777" w:rsidR="00C9435E" w:rsidRPr="00F85E4C" w:rsidRDefault="00C9435E" w:rsidP="00C9435E">
      <w:pPr>
        <w:jc w:val="both"/>
        <w:rPr>
          <w:rFonts w:cs="Calibri"/>
          <w:bCs/>
          <w:color w:val="auto"/>
          <w:lang w:val="hr-HR"/>
        </w:rPr>
      </w:pPr>
      <w:r w:rsidRPr="00F85E4C">
        <w:rPr>
          <w:rFonts w:cs="Calibri"/>
          <w:b/>
          <w:color w:val="auto"/>
          <w:lang w:val="hr-HR"/>
        </w:rPr>
        <w:t>Donacije za redovnu djelatnost u športu</w:t>
      </w:r>
      <w:r w:rsidRPr="00F85E4C">
        <w:rPr>
          <w:rFonts w:cs="Calibri"/>
          <w:bCs/>
          <w:color w:val="auto"/>
          <w:lang w:val="hr-HR"/>
        </w:rPr>
        <w:t xml:space="preserve"> - odnosi se na financiranje zajedničkih programa sporta, rad Požeškog športskog saveza, materijalnih troškova i održavanje sportskih objekata, troškove sudaca, kotizacija, prijevoza, članarina i sl.</w:t>
      </w:r>
    </w:p>
    <w:p w14:paraId="703E6CE6" w14:textId="77777777" w:rsidR="00C9435E" w:rsidRPr="00F85E4C" w:rsidRDefault="00C9435E" w:rsidP="00C9435E">
      <w:pPr>
        <w:jc w:val="both"/>
        <w:rPr>
          <w:rFonts w:cs="Calibri"/>
          <w:bCs/>
          <w:color w:val="auto"/>
          <w:lang w:val="hr-HR"/>
        </w:rPr>
      </w:pPr>
    </w:p>
    <w:tbl>
      <w:tblPr>
        <w:tblW w:w="4999"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893"/>
        <w:gridCol w:w="1642"/>
        <w:gridCol w:w="1011"/>
        <w:gridCol w:w="1136"/>
        <w:gridCol w:w="1109"/>
        <w:gridCol w:w="1136"/>
        <w:gridCol w:w="1133"/>
      </w:tblGrid>
      <w:tr w:rsidR="008E0BC3" w:rsidRPr="00F85E4C" w14:paraId="1F6F278D" w14:textId="77777777" w:rsidTr="001B1DE2">
        <w:trPr>
          <w:trHeight w:val="668"/>
          <w:jc w:val="center"/>
        </w:trPr>
        <w:tc>
          <w:tcPr>
            <w:tcW w:w="1045" w:type="pct"/>
            <w:tcBorders>
              <w:top w:val="single" w:sz="4" w:space="0" w:color="00000A"/>
              <w:left w:val="single" w:sz="4" w:space="0" w:color="00000A"/>
              <w:bottom w:val="single" w:sz="4" w:space="0" w:color="00000A"/>
              <w:right w:val="single" w:sz="4" w:space="0" w:color="00000A"/>
            </w:tcBorders>
            <w:vAlign w:val="center"/>
            <w:hideMark/>
          </w:tcPr>
          <w:p w14:paraId="25E4AA18"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906" w:type="pct"/>
            <w:tcBorders>
              <w:top w:val="single" w:sz="4" w:space="0" w:color="00000A"/>
              <w:left w:val="single" w:sz="4" w:space="0" w:color="00000A"/>
              <w:bottom w:val="single" w:sz="4" w:space="0" w:color="00000A"/>
              <w:right w:val="single" w:sz="4" w:space="0" w:color="00000A"/>
            </w:tcBorders>
            <w:vAlign w:val="center"/>
            <w:hideMark/>
          </w:tcPr>
          <w:p w14:paraId="505E1BFB"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558" w:type="pct"/>
            <w:tcBorders>
              <w:top w:val="single" w:sz="4" w:space="0" w:color="00000A"/>
              <w:left w:val="single" w:sz="4" w:space="0" w:color="00000A"/>
              <w:bottom w:val="single" w:sz="4" w:space="0" w:color="00000A"/>
              <w:right w:val="single" w:sz="4" w:space="0" w:color="00000A"/>
            </w:tcBorders>
            <w:vAlign w:val="center"/>
            <w:hideMark/>
          </w:tcPr>
          <w:p w14:paraId="45644E0A"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627" w:type="pct"/>
            <w:tcBorders>
              <w:top w:val="single" w:sz="4" w:space="0" w:color="00000A"/>
              <w:left w:val="single" w:sz="4" w:space="0" w:color="00000A"/>
              <w:bottom w:val="single" w:sz="4" w:space="0" w:color="00000A"/>
              <w:right w:val="single" w:sz="4" w:space="0" w:color="00000A"/>
            </w:tcBorders>
            <w:vAlign w:val="center"/>
            <w:hideMark/>
          </w:tcPr>
          <w:p w14:paraId="3412B804"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612" w:type="pct"/>
            <w:tcBorders>
              <w:top w:val="single" w:sz="4" w:space="0" w:color="00000A"/>
              <w:left w:val="single" w:sz="4" w:space="0" w:color="00000A"/>
              <w:bottom w:val="single" w:sz="4" w:space="0" w:color="00000A"/>
              <w:right w:val="single" w:sz="4" w:space="0" w:color="00000A"/>
            </w:tcBorders>
            <w:vAlign w:val="center"/>
            <w:hideMark/>
          </w:tcPr>
          <w:p w14:paraId="4D2A37E3"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627" w:type="pct"/>
            <w:tcBorders>
              <w:top w:val="single" w:sz="4" w:space="0" w:color="00000A"/>
              <w:left w:val="single" w:sz="4" w:space="0" w:color="00000A"/>
              <w:bottom w:val="single" w:sz="4" w:space="0" w:color="00000A"/>
              <w:right w:val="single" w:sz="4" w:space="0" w:color="00000A"/>
            </w:tcBorders>
            <w:vAlign w:val="center"/>
          </w:tcPr>
          <w:p w14:paraId="67AECF69"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25" w:type="pct"/>
            <w:tcBorders>
              <w:top w:val="single" w:sz="4" w:space="0" w:color="00000A"/>
              <w:left w:val="single" w:sz="4" w:space="0" w:color="00000A"/>
              <w:bottom w:val="single" w:sz="4" w:space="0" w:color="00000A"/>
              <w:right w:val="single" w:sz="4" w:space="0" w:color="00000A"/>
            </w:tcBorders>
            <w:vAlign w:val="center"/>
            <w:hideMark/>
          </w:tcPr>
          <w:p w14:paraId="3857E814"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5F084B1C" w14:textId="77777777" w:rsidTr="001B1DE2">
        <w:trPr>
          <w:trHeight w:val="692"/>
          <w:jc w:val="center"/>
        </w:trPr>
        <w:tc>
          <w:tcPr>
            <w:tcW w:w="1045" w:type="pct"/>
            <w:tcBorders>
              <w:top w:val="single" w:sz="4" w:space="0" w:color="00000A"/>
              <w:left w:val="single" w:sz="4" w:space="0" w:color="00000A"/>
              <w:bottom w:val="single" w:sz="4" w:space="0" w:color="00000A"/>
              <w:right w:val="single" w:sz="4" w:space="0" w:color="00000A"/>
            </w:tcBorders>
            <w:vAlign w:val="center"/>
            <w:hideMark/>
          </w:tcPr>
          <w:p w14:paraId="064D0F5D" w14:textId="77777777" w:rsidR="00C9435E" w:rsidRPr="00F85E4C" w:rsidRDefault="00C9435E" w:rsidP="00C9435E">
            <w:pPr>
              <w:rPr>
                <w:rFonts w:cs="Calibri"/>
                <w:color w:val="auto"/>
                <w:kern w:val="2"/>
                <w:sz w:val="18"/>
                <w:szCs w:val="18"/>
                <w:lang w:val="hr-HR" w:eastAsia="en-US"/>
              </w:rPr>
            </w:pPr>
            <w:r w:rsidRPr="00F85E4C">
              <w:rPr>
                <w:rFonts w:cs="Calibri"/>
                <w:bCs/>
                <w:color w:val="auto"/>
                <w:kern w:val="2"/>
                <w:sz w:val="18"/>
                <w:szCs w:val="18"/>
                <w:lang w:val="hr-HR" w:eastAsia="en-US"/>
              </w:rPr>
              <w:t>Broj donacija – za rad saveza i materijalne troškove održavanja sportskih objekata</w:t>
            </w:r>
          </w:p>
        </w:tc>
        <w:tc>
          <w:tcPr>
            <w:tcW w:w="906" w:type="pct"/>
            <w:tcBorders>
              <w:top w:val="single" w:sz="4" w:space="0" w:color="00000A"/>
              <w:left w:val="single" w:sz="4" w:space="0" w:color="00000A"/>
              <w:bottom w:val="single" w:sz="4" w:space="0" w:color="00000A"/>
              <w:right w:val="single" w:sz="4" w:space="0" w:color="00000A"/>
            </w:tcBorders>
            <w:vAlign w:val="center"/>
            <w:hideMark/>
          </w:tcPr>
          <w:p w14:paraId="55530CAB"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Kroz mjesečno financiranje putem dvanaestina omogućiti funkcioniranje Požeškog športskog saveza</w:t>
            </w:r>
          </w:p>
        </w:tc>
        <w:tc>
          <w:tcPr>
            <w:tcW w:w="558" w:type="pct"/>
            <w:tcBorders>
              <w:top w:val="single" w:sz="4" w:space="0" w:color="00000A"/>
              <w:left w:val="single" w:sz="4" w:space="0" w:color="00000A"/>
              <w:bottom w:val="single" w:sz="4" w:space="0" w:color="00000A"/>
              <w:right w:val="single" w:sz="4" w:space="0" w:color="00000A"/>
            </w:tcBorders>
            <w:vAlign w:val="center"/>
            <w:hideMark/>
          </w:tcPr>
          <w:p w14:paraId="6E19EA90"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w:t>
            </w:r>
          </w:p>
        </w:tc>
        <w:tc>
          <w:tcPr>
            <w:tcW w:w="627" w:type="pct"/>
            <w:tcBorders>
              <w:top w:val="single" w:sz="4" w:space="0" w:color="00000A"/>
              <w:left w:val="single" w:sz="4" w:space="0" w:color="00000A"/>
              <w:bottom w:val="single" w:sz="4" w:space="0" w:color="00000A"/>
              <w:right w:val="single" w:sz="4" w:space="0" w:color="00000A"/>
            </w:tcBorders>
            <w:vAlign w:val="center"/>
            <w:hideMark/>
          </w:tcPr>
          <w:p w14:paraId="73488C79"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0</w:t>
            </w:r>
          </w:p>
        </w:tc>
        <w:tc>
          <w:tcPr>
            <w:tcW w:w="612" w:type="pct"/>
            <w:tcBorders>
              <w:top w:val="single" w:sz="4" w:space="0" w:color="00000A"/>
              <w:left w:val="single" w:sz="4" w:space="0" w:color="00000A"/>
              <w:bottom w:val="single" w:sz="4" w:space="0" w:color="00000A"/>
              <w:right w:val="single" w:sz="4" w:space="0" w:color="00000A"/>
            </w:tcBorders>
            <w:vAlign w:val="center"/>
            <w:hideMark/>
          </w:tcPr>
          <w:p w14:paraId="4141E908"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12</w:t>
            </w:r>
          </w:p>
        </w:tc>
        <w:tc>
          <w:tcPr>
            <w:tcW w:w="627" w:type="pct"/>
            <w:tcBorders>
              <w:top w:val="single" w:sz="4" w:space="0" w:color="00000A"/>
              <w:left w:val="single" w:sz="4" w:space="0" w:color="00000A"/>
              <w:bottom w:val="single" w:sz="4" w:space="0" w:color="00000A"/>
              <w:right w:val="single" w:sz="4" w:space="0" w:color="00000A"/>
            </w:tcBorders>
            <w:vAlign w:val="center"/>
          </w:tcPr>
          <w:p w14:paraId="1895A11D"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12</w:t>
            </w:r>
          </w:p>
        </w:tc>
        <w:tc>
          <w:tcPr>
            <w:tcW w:w="625" w:type="pct"/>
            <w:tcBorders>
              <w:top w:val="single" w:sz="4" w:space="0" w:color="00000A"/>
              <w:left w:val="single" w:sz="4" w:space="0" w:color="00000A"/>
              <w:bottom w:val="single" w:sz="4" w:space="0" w:color="00000A"/>
              <w:right w:val="single" w:sz="4" w:space="0" w:color="00000A"/>
            </w:tcBorders>
            <w:vAlign w:val="center"/>
            <w:hideMark/>
          </w:tcPr>
          <w:p w14:paraId="3F529AC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6</w:t>
            </w:r>
          </w:p>
        </w:tc>
      </w:tr>
      <w:tr w:rsidR="008E0BC3" w:rsidRPr="00F85E4C" w14:paraId="2114C830" w14:textId="77777777" w:rsidTr="001B1DE2">
        <w:trPr>
          <w:trHeight w:val="692"/>
          <w:jc w:val="center"/>
        </w:trPr>
        <w:tc>
          <w:tcPr>
            <w:tcW w:w="1045" w:type="pct"/>
            <w:tcBorders>
              <w:top w:val="single" w:sz="4" w:space="0" w:color="00000A"/>
              <w:left w:val="single" w:sz="4" w:space="0" w:color="00000A"/>
              <w:bottom w:val="single" w:sz="4" w:space="0" w:color="00000A"/>
              <w:right w:val="single" w:sz="4" w:space="0" w:color="00000A"/>
            </w:tcBorders>
            <w:vAlign w:val="center"/>
          </w:tcPr>
          <w:p w14:paraId="5C365F51" w14:textId="77777777" w:rsidR="00C9435E" w:rsidRPr="00F85E4C" w:rsidRDefault="00C9435E" w:rsidP="00C9435E">
            <w:pPr>
              <w:rPr>
                <w:rFonts w:cs="Calibri"/>
                <w:bCs/>
                <w:color w:val="auto"/>
                <w:kern w:val="2"/>
                <w:sz w:val="18"/>
                <w:szCs w:val="18"/>
                <w:lang w:val="hr-HR" w:eastAsia="en-US"/>
              </w:rPr>
            </w:pPr>
            <w:r w:rsidRPr="00F85E4C">
              <w:rPr>
                <w:rFonts w:cs="Calibri"/>
                <w:bCs/>
                <w:color w:val="auto"/>
                <w:kern w:val="2"/>
                <w:sz w:val="18"/>
                <w:szCs w:val="18"/>
                <w:lang w:val="hr-HR" w:eastAsia="en-US"/>
              </w:rPr>
              <w:t xml:space="preserve">Broj donacija za troškove sudaca, kotizacija, prijevoza i sl. </w:t>
            </w:r>
          </w:p>
        </w:tc>
        <w:tc>
          <w:tcPr>
            <w:tcW w:w="906" w:type="pct"/>
            <w:tcBorders>
              <w:top w:val="single" w:sz="4" w:space="0" w:color="00000A"/>
              <w:left w:val="single" w:sz="4" w:space="0" w:color="00000A"/>
              <w:bottom w:val="single" w:sz="4" w:space="0" w:color="00000A"/>
              <w:right w:val="single" w:sz="4" w:space="0" w:color="00000A"/>
            </w:tcBorders>
            <w:vAlign w:val="center"/>
          </w:tcPr>
          <w:p w14:paraId="2CF380B7"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Kroz mjesečno financiranje putem dvanaestina omogućiti funkcioniranje i natjecanje klubova</w:t>
            </w:r>
          </w:p>
        </w:tc>
        <w:tc>
          <w:tcPr>
            <w:tcW w:w="558" w:type="pct"/>
            <w:tcBorders>
              <w:top w:val="single" w:sz="4" w:space="0" w:color="00000A"/>
              <w:left w:val="single" w:sz="4" w:space="0" w:color="00000A"/>
              <w:bottom w:val="single" w:sz="4" w:space="0" w:color="00000A"/>
              <w:right w:val="single" w:sz="4" w:space="0" w:color="00000A"/>
            </w:tcBorders>
            <w:vAlign w:val="center"/>
          </w:tcPr>
          <w:p w14:paraId="149DC19A"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w:t>
            </w:r>
          </w:p>
        </w:tc>
        <w:tc>
          <w:tcPr>
            <w:tcW w:w="627" w:type="pct"/>
            <w:tcBorders>
              <w:top w:val="single" w:sz="4" w:space="0" w:color="00000A"/>
              <w:left w:val="single" w:sz="4" w:space="0" w:color="00000A"/>
              <w:bottom w:val="single" w:sz="4" w:space="0" w:color="00000A"/>
              <w:right w:val="single" w:sz="4" w:space="0" w:color="00000A"/>
            </w:tcBorders>
            <w:vAlign w:val="center"/>
          </w:tcPr>
          <w:p w14:paraId="0318F19D"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0</w:t>
            </w:r>
          </w:p>
        </w:tc>
        <w:tc>
          <w:tcPr>
            <w:tcW w:w="612" w:type="pct"/>
            <w:tcBorders>
              <w:top w:val="single" w:sz="4" w:space="0" w:color="00000A"/>
              <w:left w:val="single" w:sz="4" w:space="0" w:color="00000A"/>
              <w:bottom w:val="single" w:sz="4" w:space="0" w:color="00000A"/>
              <w:right w:val="single" w:sz="4" w:space="0" w:color="00000A"/>
            </w:tcBorders>
            <w:vAlign w:val="center"/>
          </w:tcPr>
          <w:p w14:paraId="6EF9BE24"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12</w:t>
            </w:r>
          </w:p>
        </w:tc>
        <w:tc>
          <w:tcPr>
            <w:tcW w:w="627" w:type="pct"/>
            <w:tcBorders>
              <w:top w:val="single" w:sz="4" w:space="0" w:color="00000A"/>
              <w:left w:val="single" w:sz="4" w:space="0" w:color="00000A"/>
              <w:bottom w:val="single" w:sz="4" w:space="0" w:color="00000A"/>
              <w:right w:val="single" w:sz="4" w:space="0" w:color="00000A"/>
            </w:tcBorders>
            <w:vAlign w:val="center"/>
          </w:tcPr>
          <w:p w14:paraId="7E006E6D"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12</w:t>
            </w:r>
          </w:p>
        </w:tc>
        <w:tc>
          <w:tcPr>
            <w:tcW w:w="625" w:type="pct"/>
            <w:tcBorders>
              <w:top w:val="single" w:sz="4" w:space="0" w:color="00000A"/>
              <w:left w:val="single" w:sz="4" w:space="0" w:color="00000A"/>
              <w:bottom w:val="single" w:sz="4" w:space="0" w:color="00000A"/>
              <w:right w:val="single" w:sz="4" w:space="0" w:color="00000A"/>
            </w:tcBorders>
            <w:vAlign w:val="center"/>
          </w:tcPr>
          <w:p w14:paraId="71994C66"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6</w:t>
            </w:r>
          </w:p>
        </w:tc>
      </w:tr>
    </w:tbl>
    <w:p w14:paraId="355098E7" w14:textId="77777777" w:rsidR="00C9435E" w:rsidRPr="00F85E4C" w:rsidRDefault="00C9435E" w:rsidP="00C9435E">
      <w:pPr>
        <w:jc w:val="both"/>
        <w:rPr>
          <w:rFonts w:eastAsia="Times New Roman" w:cs="Calibri"/>
          <w:bCs/>
          <w:color w:val="auto"/>
          <w:lang w:val="hr-HR" w:eastAsia="hr-HR"/>
        </w:rPr>
      </w:pPr>
    </w:p>
    <w:p w14:paraId="7006A9FC" w14:textId="77777777" w:rsidR="00C9435E" w:rsidRPr="00F85E4C" w:rsidRDefault="00C9435E" w:rsidP="00C9435E">
      <w:pPr>
        <w:jc w:val="both"/>
        <w:rPr>
          <w:rFonts w:cs="Calibri"/>
          <w:bCs/>
          <w:color w:val="auto"/>
          <w:lang w:val="hr-HR"/>
        </w:rPr>
      </w:pPr>
      <w:r w:rsidRPr="00F85E4C">
        <w:rPr>
          <w:rFonts w:cs="Calibri"/>
          <w:b/>
          <w:color w:val="auto"/>
          <w:lang w:val="hr-HR"/>
        </w:rPr>
        <w:t>Donacije za rad športskih udruga</w:t>
      </w:r>
      <w:r w:rsidRPr="00F85E4C">
        <w:rPr>
          <w:rFonts w:cs="Calibri"/>
          <w:bCs/>
          <w:color w:val="auto"/>
          <w:lang w:val="hr-HR"/>
        </w:rPr>
        <w:t xml:space="preserve"> - odnosi se na sufinanciranje kvalitetnog sporta i rada udruga.</w:t>
      </w:r>
    </w:p>
    <w:p w14:paraId="4AB4211B" w14:textId="77777777" w:rsidR="00C9435E" w:rsidRPr="00F85E4C" w:rsidRDefault="00C9435E" w:rsidP="00C9435E">
      <w:pPr>
        <w:jc w:val="both"/>
        <w:rPr>
          <w:rFonts w:cs="Calibri"/>
          <w:bCs/>
          <w:color w:val="auto"/>
          <w:lang w:val="hr-HR" w:eastAsia="hr-HR"/>
        </w:rPr>
      </w:pPr>
    </w:p>
    <w:tbl>
      <w:tblPr>
        <w:tblW w:w="5001"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44"/>
        <w:gridCol w:w="1409"/>
        <w:gridCol w:w="1028"/>
        <w:gridCol w:w="1153"/>
        <w:gridCol w:w="1128"/>
        <w:gridCol w:w="1153"/>
        <w:gridCol w:w="1149"/>
      </w:tblGrid>
      <w:tr w:rsidR="008E0BC3" w:rsidRPr="00F85E4C" w14:paraId="5ACFCC7B" w14:textId="77777777" w:rsidTr="001B1DE2">
        <w:trPr>
          <w:trHeight w:val="668"/>
          <w:jc w:val="center"/>
        </w:trPr>
        <w:tc>
          <w:tcPr>
            <w:tcW w:w="1128" w:type="pct"/>
            <w:tcBorders>
              <w:top w:val="single" w:sz="4" w:space="0" w:color="00000A"/>
              <w:left w:val="single" w:sz="4" w:space="0" w:color="00000A"/>
              <w:bottom w:val="single" w:sz="4" w:space="0" w:color="00000A"/>
              <w:right w:val="single" w:sz="4" w:space="0" w:color="00000A"/>
            </w:tcBorders>
            <w:vAlign w:val="center"/>
            <w:hideMark/>
          </w:tcPr>
          <w:p w14:paraId="7B66ECAF"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777" w:type="pct"/>
            <w:tcBorders>
              <w:top w:val="single" w:sz="4" w:space="0" w:color="00000A"/>
              <w:left w:val="single" w:sz="4" w:space="0" w:color="00000A"/>
              <w:bottom w:val="single" w:sz="4" w:space="0" w:color="00000A"/>
              <w:right w:val="single" w:sz="4" w:space="0" w:color="00000A"/>
            </w:tcBorders>
            <w:vAlign w:val="center"/>
            <w:hideMark/>
          </w:tcPr>
          <w:p w14:paraId="3692FAA6"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567" w:type="pct"/>
            <w:tcBorders>
              <w:top w:val="single" w:sz="4" w:space="0" w:color="00000A"/>
              <w:left w:val="single" w:sz="4" w:space="0" w:color="00000A"/>
              <w:bottom w:val="single" w:sz="4" w:space="0" w:color="00000A"/>
              <w:right w:val="single" w:sz="4" w:space="0" w:color="00000A"/>
            </w:tcBorders>
            <w:vAlign w:val="center"/>
            <w:hideMark/>
          </w:tcPr>
          <w:p w14:paraId="3FA67C8F"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636" w:type="pct"/>
            <w:tcBorders>
              <w:top w:val="single" w:sz="4" w:space="0" w:color="00000A"/>
              <w:left w:val="single" w:sz="4" w:space="0" w:color="00000A"/>
              <w:bottom w:val="single" w:sz="4" w:space="0" w:color="00000A"/>
              <w:right w:val="single" w:sz="4" w:space="0" w:color="00000A"/>
            </w:tcBorders>
            <w:vAlign w:val="center"/>
            <w:hideMark/>
          </w:tcPr>
          <w:p w14:paraId="71055403"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622" w:type="pct"/>
            <w:tcBorders>
              <w:top w:val="single" w:sz="4" w:space="0" w:color="00000A"/>
              <w:left w:val="single" w:sz="4" w:space="0" w:color="00000A"/>
              <w:bottom w:val="single" w:sz="4" w:space="0" w:color="00000A"/>
              <w:right w:val="single" w:sz="4" w:space="0" w:color="00000A"/>
            </w:tcBorders>
            <w:vAlign w:val="center"/>
            <w:hideMark/>
          </w:tcPr>
          <w:p w14:paraId="7474DDAA"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636" w:type="pct"/>
            <w:tcBorders>
              <w:top w:val="single" w:sz="4" w:space="0" w:color="00000A"/>
              <w:left w:val="single" w:sz="4" w:space="0" w:color="00000A"/>
              <w:bottom w:val="single" w:sz="4" w:space="0" w:color="00000A"/>
              <w:right w:val="single" w:sz="4" w:space="0" w:color="00000A"/>
            </w:tcBorders>
            <w:vAlign w:val="center"/>
          </w:tcPr>
          <w:p w14:paraId="4268B639"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34" w:type="pct"/>
            <w:tcBorders>
              <w:top w:val="single" w:sz="4" w:space="0" w:color="00000A"/>
              <w:left w:val="single" w:sz="4" w:space="0" w:color="00000A"/>
              <w:bottom w:val="single" w:sz="4" w:space="0" w:color="00000A"/>
              <w:right w:val="single" w:sz="4" w:space="0" w:color="00000A"/>
            </w:tcBorders>
            <w:vAlign w:val="center"/>
            <w:hideMark/>
          </w:tcPr>
          <w:p w14:paraId="46237F19"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534A0671" w14:textId="77777777" w:rsidTr="001B1DE2">
        <w:trPr>
          <w:trHeight w:val="692"/>
          <w:jc w:val="center"/>
        </w:trPr>
        <w:tc>
          <w:tcPr>
            <w:tcW w:w="1128" w:type="pct"/>
            <w:tcBorders>
              <w:top w:val="single" w:sz="4" w:space="0" w:color="00000A"/>
              <w:left w:val="single" w:sz="4" w:space="0" w:color="00000A"/>
              <w:bottom w:val="single" w:sz="4" w:space="0" w:color="00000A"/>
              <w:right w:val="single" w:sz="4" w:space="0" w:color="00000A"/>
            </w:tcBorders>
            <w:vAlign w:val="center"/>
            <w:hideMark/>
          </w:tcPr>
          <w:p w14:paraId="70E461D3" w14:textId="77777777" w:rsidR="00C9435E" w:rsidRPr="00F85E4C" w:rsidRDefault="00C9435E" w:rsidP="00C9435E">
            <w:pPr>
              <w:rPr>
                <w:rFonts w:cs="Calibri"/>
                <w:color w:val="auto"/>
                <w:kern w:val="2"/>
                <w:sz w:val="18"/>
                <w:szCs w:val="18"/>
                <w:lang w:val="hr-HR" w:eastAsia="en-US"/>
              </w:rPr>
            </w:pPr>
            <w:r w:rsidRPr="00F85E4C">
              <w:rPr>
                <w:rFonts w:cs="Calibri"/>
                <w:bCs/>
                <w:color w:val="auto"/>
                <w:kern w:val="2"/>
                <w:sz w:val="18"/>
                <w:szCs w:val="18"/>
                <w:lang w:val="hr-HR" w:eastAsia="en-US"/>
              </w:rPr>
              <w:t>Broj sportskih klubova i udruga</w:t>
            </w:r>
          </w:p>
        </w:tc>
        <w:tc>
          <w:tcPr>
            <w:tcW w:w="777" w:type="pct"/>
            <w:tcBorders>
              <w:top w:val="single" w:sz="4" w:space="0" w:color="00000A"/>
              <w:left w:val="single" w:sz="4" w:space="0" w:color="00000A"/>
              <w:bottom w:val="single" w:sz="4" w:space="0" w:color="00000A"/>
              <w:right w:val="single" w:sz="4" w:space="0" w:color="00000A"/>
            </w:tcBorders>
            <w:vAlign w:val="center"/>
            <w:hideMark/>
          </w:tcPr>
          <w:p w14:paraId="0489BF03"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Zadržati broj sufinanciranih klubova i udruga</w:t>
            </w:r>
          </w:p>
        </w:tc>
        <w:tc>
          <w:tcPr>
            <w:tcW w:w="567" w:type="pct"/>
            <w:tcBorders>
              <w:top w:val="single" w:sz="4" w:space="0" w:color="00000A"/>
              <w:left w:val="single" w:sz="4" w:space="0" w:color="00000A"/>
              <w:bottom w:val="single" w:sz="4" w:space="0" w:color="00000A"/>
              <w:right w:val="single" w:sz="4" w:space="0" w:color="00000A"/>
            </w:tcBorders>
            <w:vAlign w:val="center"/>
            <w:hideMark/>
          </w:tcPr>
          <w:p w14:paraId="3371842C"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w:t>
            </w:r>
          </w:p>
        </w:tc>
        <w:tc>
          <w:tcPr>
            <w:tcW w:w="636" w:type="pct"/>
            <w:tcBorders>
              <w:top w:val="single" w:sz="4" w:space="0" w:color="00000A"/>
              <w:left w:val="single" w:sz="4" w:space="0" w:color="00000A"/>
              <w:bottom w:val="single" w:sz="4" w:space="0" w:color="00000A"/>
              <w:right w:val="single" w:sz="4" w:space="0" w:color="00000A"/>
            </w:tcBorders>
            <w:vAlign w:val="center"/>
            <w:hideMark/>
          </w:tcPr>
          <w:p w14:paraId="24E85AA9"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68</w:t>
            </w:r>
          </w:p>
        </w:tc>
        <w:tc>
          <w:tcPr>
            <w:tcW w:w="622" w:type="pct"/>
            <w:tcBorders>
              <w:top w:val="single" w:sz="4" w:space="0" w:color="00000A"/>
              <w:left w:val="single" w:sz="4" w:space="0" w:color="00000A"/>
              <w:bottom w:val="single" w:sz="4" w:space="0" w:color="00000A"/>
              <w:right w:val="single" w:sz="4" w:space="0" w:color="00000A"/>
            </w:tcBorders>
            <w:vAlign w:val="center"/>
            <w:hideMark/>
          </w:tcPr>
          <w:p w14:paraId="00EAD499"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68</w:t>
            </w:r>
          </w:p>
        </w:tc>
        <w:tc>
          <w:tcPr>
            <w:tcW w:w="636" w:type="pct"/>
            <w:tcBorders>
              <w:top w:val="single" w:sz="4" w:space="0" w:color="00000A"/>
              <w:left w:val="single" w:sz="4" w:space="0" w:color="00000A"/>
              <w:bottom w:val="single" w:sz="4" w:space="0" w:color="00000A"/>
              <w:right w:val="single" w:sz="4" w:space="0" w:color="00000A"/>
            </w:tcBorders>
            <w:vAlign w:val="center"/>
          </w:tcPr>
          <w:p w14:paraId="4BEAA4D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68</w:t>
            </w:r>
          </w:p>
        </w:tc>
        <w:tc>
          <w:tcPr>
            <w:tcW w:w="634" w:type="pct"/>
            <w:tcBorders>
              <w:top w:val="single" w:sz="4" w:space="0" w:color="00000A"/>
              <w:left w:val="single" w:sz="4" w:space="0" w:color="00000A"/>
              <w:bottom w:val="single" w:sz="4" w:space="0" w:color="00000A"/>
              <w:right w:val="single" w:sz="4" w:space="0" w:color="00000A"/>
            </w:tcBorders>
            <w:vAlign w:val="center"/>
            <w:hideMark/>
          </w:tcPr>
          <w:p w14:paraId="03C26284"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68</w:t>
            </w:r>
          </w:p>
        </w:tc>
      </w:tr>
    </w:tbl>
    <w:p w14:paraId="59E6087F" w14:textId="77777777" w:rsidR="00C9435E" w:rsidRPr="00F85E4C" w:rsidRDefault="00C9435E" w:rsidP="00C9435E">
      <w:pPr>
        <w:jc w:val="both"/>
        <w:rPr>
          <w:rFonts w:cs="Calibri"/>
          <w:b/>
          <w:color w:val="auto"/>
          <w:lang w:val="hr-HR"/>
        </w:rPr>
      </w:pPr>
    </w:p>
    <w:p w14:paraId="68E0DC1B" w14:textId="77777777" w:rsidR="00C9435E" w:rsidRPr="00F85E4C" w:rsidRDefault="00C9435E" w:rsidP="00C9435E">
      <w:pPr>
        <w:jc w:val="both"/>
        <w:rPr>
          <w:rFonts w:cs="Calibri"/>
          <w:bCs/>
          <w:color w:val="auto"/>
          <w:lang w:val="hr-HR"/>
        </w:rPr>
      </w:pPr>
      <w:r w:rsidRPr="00F85E4C">
        <w:rPr>
          <w:rFonts w:cs="Calibri"/>
          <w:b/>
          <w:color w:val="auto"/>
          <w:lang w:val="hr-HR"/>
        </w:rPr>
        <w:t>Donacije za rad športskih udruga sa invaliditetom</w:t>
      </w:r>
      <w:r w:rsidRPr="00F85E4C">
        <w:rPr>
          <w:rFonts w:cs="Calibri"/>
          <w:bCs/>
          <w:color w:val="auto"/>
          <w:lang w:val="hr-HR"/>
        </w:rPr>
        <w:t xml:space="preserve"> - odnosi se na sufinanciranje rada sportskih udruga osoba s invaliditetom kako bi se što bolje integrirali u društvo.</w:t>
      </w:r>
    </w:p>
    <w:p w14:paraId="1568EE33" w14:textId="77777777" w:rsidR="00C9435E" w:rsidRPr="00F85E4C" w:rsidRDefault="00C9435E" w:rsidP="00C9435E">
      <w:pPr>
        <w:jc w:val="both"/>
        <w:rPr>
          <w:rFonts w:cs="Calibri"/>
          <w:bCs/>
          <w:color w:val="auto"/>
          <w:lang w:val="hr-HR"/>
        </w:rPr>
      </w:pPr>
    </w:p>
    <w:tbl>
      <w:tblPr>
        <w:tblW w:w="4924"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46"/>
        <w:gridCol w:w="1515"/>
        <w:gridCol w:w="942"/>
        <w:gridCol w:w="1098"/>
        <w:gridCol w:w="1051"/>
        <w:gridCol w:w="1187"/>
        <w:gridCol w:w="1185"/>
      </w:tblGrid>
      <w:tr w:rsidR="008E0BC3" w:rsidRPr="00F85E4C" w14:paraId="259F349C" w14:textId="77777777" w:rsidTr="001B1DE2">
        <w:trPr>
          <w:trHeight w:val="668"/>
        </w:trPr>
        <w:tc>
          <w:tcPr>
            <w:tcW w:w="1090" w:type="pct"/>
            <w:tcBorders>
              <w:top w:val="single" w:sz="4" w:space="0" w:color="00000A"/>
              <w:left w:val="single" w:sz="4" w:space="0" w:color="00000A"/>
              <w:bottom w:val="single" w:sz="4" w:space="0" w:color="00000A"/>
              <w:right w:val="single" w:sz="4" w:space="0" w:color="00000A"/>
            </w:tcBorders>
            <w:vAlign w:val="center"/>
            <w:hideMark/>
          </w:tcPr>
          <w:p w14:paraId="7586CDB3"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849" w:type="pct"/>
            <w:tcBorders>
              <w:top w:val="single" w:sz="4" w:space="0" w:color="00000A"/>
              <w:left w:val="single" w:sz="4" w:space="0" w:color="00000A"/>
              <w:bottom w:val="single" w:sz="4" w:space="0" w:color="00000A"/>
              <w:right w:val="single" w:sz="4" w:space="0" w:color="00000A"/>
            </w:tcBorders>
            <w:vAlign w:val="center"/>
            <w:hideMark/>
          </w:tcPr>
          <w:p w14:paraId="4F8E4E8D"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528" w:type="pct"/>
            <w:tcBorders>
              <w:top w:val="single" w:sz="4" w:space="0" w:color="00000A"/>
              <w:left w:val="single" w:sz="4" w:space="0" w:color="00000A"/>
              <w:bottom w:val="single" w:sz="4" w:space="0" w:color="00000A"/>
              <w:right w:val="single" w:sz="4" w:space="0" w:color="00000A"/>
            </w:tcBorders>
            <w:vAlign w:val="center"/>
            <w:hideMark/>
          </w:tcPr>
          <w:p w14:paraId="21686140"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615" w:type="pct"/>
            <w:tcBorders>
              <w:top w:val="single" w:sz="4" w:space="0" w:color="00000A"/>
              <w:left w:val="single" w:sz="4" w:space="0" w:color="00000A"/>
              <w:bottom w:val="single" w:sz="4" w:space="0" w:color="00000A"/>
              <w:right w:val="single" w:sz="4" w:space="0" w:color="00000A"/>
            </w:tcBorders>
            <w:vAlign w:val="center"/>
            <w:hideMark/>
          </w:tcPr>
          <w:p w14:paraId="3C67888D"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589" w:type="pct"/>
            <w:tcBorders>
              <w:top w:val="single" w:sz="4" w:space="0" w:color="00000A"/>
              <w:left w:val="single" w:sz="4" w:space="0" w:color="00000A"/>
              <w:bottom w:val="single" w:sz="4" w:space="0" w:color="00000A"/>
              <w:right w:val="single" w:sz="4" w:space="0" w:color="00000A"/>
            </w:tcBorders>
            <w:vAlign w:val="center"/>
            <w:hideMark/>
          </w:tcPr>
          <w:p w14:paraId="6AEE5AD1"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665" w:type="pct"/>
            <w:tcBorders>
              <w:top w:val="single" w:sz="4" w:space="0" w:color="00000A"/>
              <w:left w:val="single" w:sz="4" w:space="0" w:color="00000A"/>
              <w:bottom w:val="single" w:sz="4" w:space="0" w:color="00000A"/>
              <w:right w:val="single" w:sz="4" w:space="0" w:color="00000A"/>
            </w:tcBorders>
            <w:vAlign w:val="center"/>
          </w:tcPr>
          <w:p w14:paraId="551EFCB6"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64" w:type="pct"/>
            <w:tcBorders>
              <w:top w:val="single" w:sz="4" w:space="0" w:color="00000A"/>
              <w:left w:val="single" w:sz="4" w:space="0" w:color="00000A"/>
              <w:bottom w:val="single" w:sz="4" w:space="0" w:color="00000A"/>
              <w:right w:val="single" w:sz="4" w:space="0" w:color="00000A"/>
            </w:tcBorders>
            <w:vAlign w:val="center"/>
            <w:hideMark/>
          </w:tcPr>
          <w:p w14:paraId="20D1A477"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1903E3C4" w14:textId="77777777" w:rsidTr="001B1DE2">
        <w:trPr>
          <w:trHeight w:val="843"/>
        </w:trPr>
        <w:tc>
          <w:tcPr>
            <w:tcW w:w="1090" w:type="pct"/>
            <w:tcBorders>
              <w:top w:val="single" w:sz="4" w:space="0" w:color="00000A"/>
              <w:left w:val="single" w:sz="4" w:space="0" w:color="00000A"/>
              <w:bottom w:val="single" w:sz="4" w:space="0" w:color="00000A"/>
              <w:right w:val="single" w:sz="4" w:space="0" w:color="00000A"/>
            </w:tcBorders>
            <w:vAlign w:val="center"/>
            <w:hideMark/>
          </w:tcPr>
          <w:p w14:paraId="67B2142B" w14:textId="77777777" w:rsidR="00C9435E" w:rsidRPr="00F85E4C" w:rsidRDefault="00C9435E" w:rsidP="00C9435E">
            <w:pPr>
              <w:rPr>
                <w:rFonts w:cs="Calibri"/>
                <w:color w:val="auto"/>
                <w:kern w:val="2"/>
                <w:sz w:val="18"/>
                <w:szCs w:val="18"/>
                <w:lang w:val="hr-HR" w:eastAsia="en-US"/>
              </w:rPr>
            </w:pPr>
            <w:r w:rsidRPr="00F85E4C">
              <w:rPr>
                <w:rFonts w:cs="Calibri"/>
                <w:bCs/>
                <w:color w:val="auto"/>
                <w:kern w:val="2"/>
                <w:sz w:val="18"/>
                <w:szCs w:val="18"/>
                <w:lang w:val="hr-HR" w:eastAsia="en-US"/>
              </w:rPr>
              <w:lastRenderedPageBreak/>
              <w:t>Broj sportskih klubova i udruga osoba s invaliditetom</w:t>
            </w:r>
          </w:p>
        </w:tc>
        <w:tc>
          <w:tcPr>
            <w:tcW w:w="849" w:type="pct"/>
            <w:tcBorders>
              <w:top w:val="single" w:sz="4" w:space="0" w:color="00000A"/>
              <w:left w:val="single" w:sz="4" w:space="0" w:color="00000A"/>
              <w:bottom w:val="single" w:sz="4" w:space="0" w:color="00000A"/>
              <w:right w:val="single" w:sz="4" w:space="0" w:color="00000A"/>
            </w:tcBorders>
            <w:vAlign w:val="center"/>
            <w:hideMark/>
          </w:tcPr>
          <w:p w14:paraId="35BCAB1C" w14:textId="77777777" w:rsidR="00C9435E" w:rsidRPr="00F85E4C" w:rsidRDefault="00C9435E" w:rsidP="00C9435E">
            <w:pPr>
              <w:rPr>
                <w:rFonts w:cs="Calibri"/>
                <w:color w:val="auto"/>
                <w:kern w:val="2"/>
                <w:sz w:val="18"/>
                <w:szCs w:val="18"/>
                <w:lang w:val="hr-HR" w:eastAsia="en-US"/>
              </w:rPr>
            </w:pPr>
            <w:r w:rsidRPr="00F85E4C">
              <w:rPr>
                <w:rFonts w:cs="Calibri"/>
                <w:bCs/>
                <w:color w:val="auto"/>
                <w:kern w:val="2"/>
                <w:sz w:val="18"/>
                <w:szCs w:val="18"/>
                <w:lang w:val="hr-HR" w:eastAsia="en-US"/>
              </w:rPr>
              <w:t>Sufinanciranjem stvoriti preduvjete za uključivanje osoba s invaliditetom u sport</w:t>
            </w:r>
          </w:p>
        </w:tc>
        <w:tc>
          <w:tcPr>
            <w:tcW w:w="528" w:type="pct"/>
            <w:tcBorders>
              <w:top w:val="single" w:sz="4" w:space="0" w:color="00000A"/>
              <w:left w:val="single" w:sz="4" w:space="0" w:color="00000A"/>
              <w:bottom w:val="single" w:sz="4" w:space="0" w:color="00000A"/>
              <w:right w:val="single" w:sz="4" w:space="0" w:color="00000A"/>
            </w:tcBorders>
            <w:vAlign w:val="center"/>
            <w:hideMark/>
          </w:tcPr>
          <w:p w14:paraId="21FD23D2"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w:t>
            </w:r>
          </w:p>
        </w:tc>
        <w:tc>
          <w:tcPr>
            <w:tcW w:w="615" w:type="pct"/>
            <w:tcBorders>
              <w:top w:val="single" w:sz="4" w:space="0" w:color="00000A"/>
              <w:left w:val="single" w:sz="4" w:space="0" w:color="00000A"/>
              <w:bottom w:val="single" w:sz="4" w:space="0" w:color="00000A"/>
              <w:right w:val="single" w:sz="4" w:space="0" w:color="00000A"/>
            </w:tcBorders>
            <w:vAlign w:val="center"/>
          </w:tcPr>
          <w:p w14:paraId="0753F02E"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4</w:t>
            </w:r>
          </w:p>
        </w:tc>
        <w:tc>
          <w:tcPr>
            <w:tcW w:w="589" w:type="pct"/>
            <w:tcBorders>
              <w:top w:val="single" w:sz="4" w:space="0" w:color="00000A"/>
              <w:left w:val="single" w:sz="4" w:space="0" w:color="00000A"/>
              <w:bottom w:val="single" w:sz="4" w:space="0" w:color="00000A"/>
              <w:right w:val="single" w:sz="4" w:space="0" w:color="00000A"/>
            </w:tcBorders>
            <w:vAlign w:val="center"/>
          </w:tcPr>
          <w:p w14:paraId="3A31D3BA"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4</w:t>
            </w:r>
          </w:p>
        </w:tc>
        <w:tc>
          <w:tcPr>
            <w:tcW w:w="665" w:type="pct"/>
            <w:tcBorders>
              <w:top w:val="single" w:sz="4" w:space="0" w:color="00000A"/>
              <w:left w:val="single" w:sz="4" w:space="0" w:color="00000A"/>
              <w:bottom w:val="single" w:sz="4" w:space="0" w:color="00000A"/>
              <w:right w:val="single" w:sz="4" w:space="0" w:color="00000A"/>
            </w:tcBorders>
            <w:vAlign w:val="center"/>
          </w:tcPr>
          <w:p w14:paraId="24945732"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4</w:t>
            </w:r>
          </w:p>
        </w:tc>
        <w:tc>
          <w:tcPr>
            <w:tcW w:w="664" w:type="pct"/>
            <w:tcBorders>
              <w:top w:val="single" w:sz="4" w:space="0" w:color="00000A"/>
              <w:left w:val="single" w:sz="4" w:space="0" w:color="00000A"/>
              <w:bottom w:val="single" w:sz="4" w:space="0" w:color="00000A"/>
              <w:right w:val="single" w:sz="4" w:space="0" w:color="00000A"/>
            </w:tcBorders>
            <w:vAlign w:val="center"/>
          </w:tcPr>
          <w:p w14:paraId="69E1DDB9"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4</w:t>
            </w:r>
          </w:p>
        </w:tc>
      </w:tr>
    </w:tbl>
    <w:p w14:paraId="45459CB6" w14:textId="77777777" w:rsidR="00C9435E" w:rsidRPr="00F85E4C" w:rsidRDefault="00C9435E" w:rsidP="00C9435E">
      <w:pPr>
        <w:jc w:val="both"/>
        <w:rPr>
          <w:rFonts w:cs="Calibri"/>
          <w:b/>
          <w:color w:val="auto"/>
          <w:lang w:val="hr-HR"/>
        </w:rPr>
      </w:pPr>
    </w:p>
    <w:p w14:paraId="1A99C909" w14:textId="77777777" w:rsidR="00C9435E" w:rsidRPr="00F85E4C" w:rsidRDefault="00C9435E" w:rsidP="00C9435E">
      <w:pPr>
        <w:jc w:val="both"/>
        <w:rPr>
          <w:rFonts w:cs="Calibri"/>
          <w:bCs/>
          <w:color w:val="auto"/>
          <w:lang w:val="hr-HR"/>
        </w:rPr>
      </w:pPr>
      <w:r w:rsidRPr="00F85E4C">
        <w:rPr>
          <w:rFonts w:cs="Calibri"/>
          <w:b/>
          <w:color w:val="auto"/>
          <w:lang w:val="hr-HR"/>
        </w:rPr>
        <w:t>Donacije za kapitalne investicije u športu</w:t>
      </w:r>
      <w:r w:rsidRPr="00F85E4C">
        <w:rPr>
          <w:rFonts w:cs="Calibri"/>
          <w:bCs/>
          <w:color w:val="auto"/>
          <w:lang w:val="hr-HR"/>
        </w:rPr>
        <w:t xml:space="preserve"> – odnosi se na sufinanciranje kapitalnih donacija kod nabavke opreme ili kapitalnih ulaganja kod izgradnje ili dogradnje sportskih objekata. U promatranom razdoblju nabavljen je semafor na NK Slavoniji i ograda na igralištu NK Dinamo Vidovci-Dervišaga.</w:t>
      </w:r>
    </w:p>
    <w:p w14:paraId="18C22CB9" w14:textId="77777777" w:rsidR="00C9435E" w:rsidRPr="00F85E4C" w:rsidRDefault="00C9435E" w:rsidP="00C9435E">
      <w:pPr>
        <w:jc w:val="both"/>
        <w:rPr>
          <w:rFonts w:cs="Calibri"/>
          <w:bCs/>
          <w:color w:val="auto"/>
          <w:lang w:val="hr-HR"/>
        </w:rPr>
      </w:pPr>
    </w:p>
    <w:tbl>
      <w:tblPr>
        <w:tblW w:w="4924"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50"/>
        <w:gridCol w:w="1516"/>
        <w:gridCol w:w="967"/>
        <w:gridCol w:w="1074"/>
        <w:gridCol w:w="1051"/>
        <w:gridCol w:w="1183"/>
        <w:gridCol w:w="1183"/>
      </w:tblGrid>
      <w:tr w:rsidR="008E0BC3" w:rsidRPr="00F85E4C" w14:paraId="16817FAC" w14:textId="77777777" w:rsidTr="001B1DE2">
        <w:trPr>
          <w:trHeight w:val="668"/>
        </w:trPr>
        <w:tc>
          <w:tcPr>
            <w:tcW w:w="1092" w:type="pct"/>
            <w:tcBorders>
              <w:top w:val="single" w:sz="4" w:space="0" w:color="00000A"/>
              <w:left w:val="single" w:sz="4" w:space="0" w:color="00000A"/>
              <w:bottom w:val="single" w:sz="4" w:space="0" w:color="00000A"/>
              <w:right w:val="single" w:sz="4" w:space="0" w:color="00000A"/>
            </w:tcBorders>
            <w:vAlign w:val="center"/>
            <w:hideMark/>
          </w:tcPr>
          <w:p w14:paraId="6C3A6F80"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849" w:type="pct"/>
            <w:tcBorders>
              <w:top w:val="single" w:sz="4" w:space="0" w:color="00000A"/>
              <w:left w:val="single" w:sz="4" w:space="0" w:color="00000A"/>
              <w:bottom w:val="single" w:sz="4" w:space="0" w:color="00000A"/>
              <w:right w:val="single" w:sz="4" w:space="0" w:color="00000A"/>
            </w:tcBorders>
            <w:vAlign w:val="center"/>
            <w:hideMark/>
          </w:tcPr>
          <w:p w14:paraId="18D4677B"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542" w:type="pct"/>
            <w:tcBorders>
              <w:top w:val="single" w:sz="4" w:space="0" w:color="00000A"/>
              <w:left w:val="single" w:sz="4" w:space="0" w:color="00000A"/>
              <w:bottom w:val="single" w:sz="4" w:space="0" w:color="00000A"/>
              <w:right w:val="single" w:sz="4" w:space="0" w:color="00000A"/>
            </w:tcBorders>
            <w:vAlign w:val="center"/>
            <w:hideMark/>
          </w:tcPr>
          <w:p w14:paraId="27929567"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602" w:type="pct"/>
            <w:tcBorders>
              <w:top w:val="single" w:sz="4" w:space="0" w:color="00000A"/>
              <w:left w:val="single" w:sz="4" w:space="0" w:color="00000A"/>
              <w:bottom w:val="single" w:sz="4" w:space="0" w:color="00000A"/>
              <w:right w:val="single" w:sz="4" w:space="0" w:color="00000A"/>
            </w:tcBorders>
            <w:vAlign w:val="center"/>
            <w:hideMark/>
          </w:tcPr>
          <w:p w14:paraId="3D7A6157"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589" w:type="pct"/>
            <w:tcBorders>
              <w:top w:val="single" w:sz="4" w:space="0" w:color="00000A"/>
              <w:left w:val="single" w:sz="4" w:space="0" w:color="00000A"/>
              <w:bottom w:val="single" w:sz="4" w:space="0" w:color="00000A"/>
              <w:right w:val="single" w:sz="4" w:space="0" w:color="00000A"/>
            </w:tcBorders>
            <w:vAlign w:val="center"/>
            <w:hideMark/>
          </w:tcPr>
          <w:p w14:paraId="1AF5270A"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663" w:type="pct"/>
            <w:tcBorders>
              <w:top w:val="single" w:sz="4" w:space="0" w:color="00000A"/>
              <w:left w:val="single" w:sz="4" w:space="0" w:color="00000A"/>
              <w:bottom w:val="single" w:sz="4" w:space="0" w:color="00000A"/>
              <w:right w:val="single" w:sz="4" w:space="0" w:color="00000A"/>
            </w:tcBorders>
            <w:vAlign w:val="center"/>
          </w:tcPr>
          <w:p w14:paraId="49E77BB4"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63" w:type="pct"/>
            <w:tcBorders>
              <w:top w:val="single" w:sz="4" w:space="0" w:color="00000A"/>
              <w:left w:val="single" w:sz="4" w:space="0" w:color="00000A"/>
              <w:bottom w:val="single" w:sz="4" w:space="0" w:color="00000A"/>
              <w:right w:val="single" w:sz="4" w:space="0" w:color="00000A"/>
            </w:tcBorders>
            <w:vAlign w:val="center"/>
            <w:hideMark/>
          </w:tcPr>
          <w:p w14:paraId="508196C2"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136B3F4D" w14:textId="77777777" w:rsidTr="001B1DE2">
        <w:trPr>
          <w:trHeight w:val="692"/>
        </w:trPr>
        <w:tc>
          <w:tcPr>
            <w:tcW w:w="1092" w:type="pct"/>
            <w:tcBorders>
              <w:top w:val="single" w:sz="4" w:space="0" w:color="00000A"/>
              <w:left w:val="single" w:sz="4" w:space="0" w:color="00000A"/>
              <w:bottom w:val="single" w:sz="4" w:space="0" w:color="00000A"/>
              <w:right w:val="single" w:sz="4" w:space="0" w:color="00000A"/>
            </w:tcBorders>
            <w:vAlign w:val="center"/>
            <w:hideMark/>
          </w:tcPr>
          <w:p w14:paraId="010BB23E" w14:textId="77777777" w:rsidR="00C9435E" w:rsidRPr="00F85E4C" w:rsidRDefault="00C9435E" w:rsidP="00C9435E">
            <w:pPr>
              <w:rPr>
                <w:rFonts w:cs="Calibri"/>
                <w:color w:val="auto"/>
                <w:kern w:val="2"/>
                <w:sz w:val="18"/>
                <w:szCs w:val="18"/>
                <w:lang w:val="hr-HR" w:eastAsia="en-US"/>
              </w:rPr>
            </w:pPr>
            <w:r w:rsidRPr="00F85E4C">
              <w:rPr>
                <w:rFonts w:cs="Calibri"/>
                <w:bCs/>
                <w:color w:val="auto"/>
                <w:kern w:val="2"/>
                <w:sz w:val="18"/>
                <w:szCs w:val="18"/>
                <w:lang w:val="hr-HR" w:eastAsia="en-US"/>
              </w:rPr>
              <w:t>Broj kapitalnih investicija u športu</w:t>
            </w:r>
          </w:p>
        </w:tc>
        <w:tc>
          <w:tcPr>
            <w:tcW w:w="849" w:type="pct"/>
            <w:tcBorders>
              <w:top w:val="single" w:sz="4" w:space="0" w:color="00000A"/>
              <w:left w:val="single" w:sz="4" w:space="0" w:color="00000A"/>
              <w:bottom w:val="single" w:sz="4" w:space="0" w:color="00000A"/>
              <w:right w:val="single" w:sz="4" w:space="0" w:color="00000A"/>
            </w:tcBorders>
            <w:vAlign w:val="center"/>
            <w:hideMark/>
          </w:tcPr>
          <w:p w14:paraId="38C1B650"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Sufinanciranjem poboljšati uvjete u športu</w:t>
            </w:r>
          </w:p>
        </w:tc>
        <w:tc>
          <w:tcPr>
            <w:tcW w:w="542" w:type="pct"/>
            <w:tcBorders>
              <w:top w:val="single" w:sz="4" w:space="0" w:color="00000A"/>
              <w:left w:val="single" w:sz="4" w:space="0" w:color="00000A"/>
              <w:bottom w:val="single" w:sz="4" w:space="0" w:color="00000A"/>
              <w:right w:val="single" w:sz="4" w:space="0" w:color="00000A"/>
            </w:tcBorders>
            <w:vAlign w:val="center"/>
            <w:hideMark/>
          </w:tcPr>
          <w:p w14:paraId="7A7BE0F8"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w:t>
            </w:r>
          </w:p>
        </w:tc>
        <w:tc>
          <w:tcPr>
            <w:tcW w:w="602" w:type="pct"/>
            <w:tcBorders>
              <w:top w:val="single" w:sz="4" w:space="0" w:color="00000A"/>
              <w:left w:val="single" w:sz="4" w:space="0" w:color="00000A"/>
              <w:bottom w:val="single" w:sz="4" w:space="0" w:color="00000A"/>
              <w:right w:val="single" w:sz="4" w:space="0" w:color="00000A"/>
            </w:tcBorders>
            <w:vAlign w:val="center"/>
            <w:hideMark/>
          </w:tcPr>
          <w:p w14:paraId="7D728173"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589" w:type="pct"/>
            <w:tcBorders>
              <w:top w:val="single" w:sz="4" w:space="0" w:color="00000A"/>
              <w:left w:val="single" w:sz="4" w:space="0" w:color="00000A"/>
              <w:bottom w:val="single" w:sz="4" w:space="0" w:color="00000A"/>
              <w:right w:val="single" w:sz="4" w:space="0" w:color="00000A"/>
            </w:tcBorders>
            <w:vAlign w:val="center"/>
            <w:hideMark/>
          </w:tcPr>
          <w:p w14:paraId="2CDD269E" w14:textId="7329F722" w:rsidR="00C9435E" w:rsidRPr="00F85E4C" w:rsidRDefault="002210C9"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663" w:type="pct"/>
            <w:tcBorders>
              <w:top w:val="single" w:sz="4" w:space="0" w:color="00000A"/>
              <w:left w:val="single" w:sz="4" w:space="0" w:color="00000A"/>
              <w:bottom w:val="single" w:sz="4" w:space="0" w:color="00000A"/>
              <w:right w:val="single" w:sz="4" w:space="0" w:color="00000A"/>
            </w:tcBorders>
            <w:vAlign w:val="center"/>
          </w:tcPr>
          <w:p w14:paraId="3B1F4F65" w14:textId="50F75BE1" w:rsidR="00C9435E" w:rsidRPr="00F85E4C" w:rsidRDefault="002210C9"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663" w:type="pct"/>
            <w:tcBorders>
              <w:top w:val="single" w:sz="4" w:space="0" w:color="00000A"/>
              <w:left w:val="single" w:sz="4" w:space="0" w:color="00000A"/>
              <w:bottom w:val="single" w:sz="4" w:space="0" w:color="00000A"/>
              <w:right w:val="single" w:sz="4" w:space="0" w:color="00000A"/>
            </w:tcBorders>
            <w:vAlign w:val="center"/>
            <w:hideMark/>
          </w:tcPr>
          <w:p w14:paraId="3B35A0EC"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2</w:t>
            </w:r>
          </w:p>
        </w:tc>
      </w:tr>
    </w:tbl>
    <w:p w14:paraId="14681DFB" w14:textId="77777777" w:rsidR="00C9435E" w:rsidRPr="00F85E4C" w:rsidRDefault="00C9435E" w:rsidP="00C9435E">
      <w:pPr>
        <w:jc w:val="both"/>
        <w:rPr>
          <w:rFonts w:cs="Calibri"/>
          <w:bCs/>
          <w:color w:val="auto"/>
          <w:lang w:val="hr-HR"/>
        </w:rPr>
      </w:pPr>
    </w:p>
    <w:p w14:paraId="7952D1B7" w14:textId="77777777" w:rsidR="00C9435E" w:rsidRPr="00F85E4C" w:rsidRDefault="00C9435E" w:rsidP="00C9435E">
      <w:pPr>
        <w:jc w:val="both"/>
        <w:rPr>
          <w:rFonts w:cs="Calibri"/>
          <w:bCs/>
          <w:color w:val="auto"/>
          <w:lang w:val="hr-HR"/>
        </w:rPr>
      </w:pPr>
      <w:r w:rsidRPr="00F85E4C">
        <w:rPr>
          <w:rFonts w:cs="Calibri"/>
          <w:b/>
          <w:color w:val="auto"/>
          <w:lang w:val="hr-HR"/>
        </w:rPr>
        <w:t>Zajednički program HOO i lokalne zajednice – „aktivne zajednice“</w:t>
      </w:r>
      <w:r w:rsidRPr="00F85E4C">
        <w:rPr>
          <w:rFonts w:cs="Calibri"/>
          <w:bCs/>
          <w:color w:val="auto"/>
          <w:lang w:val="hr-HR"/>
        </w:rPr>
        <w:t xml:space="preserve"> - odnosi se na sufinanciranje programa zajedno s Hrvatskim olimpijskim savezom. Tijekom promatranog razdoblja, sredstva nisu realizirana. </w:t>
      </w:r>
    </w:p>
    <w:p w14:paraId="794447C6" w14:textId="77777777" w:rsidR="00C9435E" w:rsidRPr="00F85E4C" w:rsidRDefault="00C9435E" w:rsidP="00C9435E">
      <w:pPr>
        <w:jc w:val="both"/>
        <w:rPr>
          <w:rFonts w:cs="Calibri"/>
          <w:bCs/>
          <w:color w:val="auto"/>
          <w:lang w:val="hr-HR"/>
        </w:rPr>
      </w:pPr>
    </w:p>
    <w:tbl>
      <w:tblPr>
        <w:tblW w:w="4924"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56"/>
        <w:gridCol w:w="1328"/>
        <w:gridCol w:w="980"/>
        <w:gridCol w:w="1116"/>
        <w:gridCol w:w="1096"/>
        <w:gridCol w:w="1224"/>
        <w:gridCol w:w="1224"/>
      </w:tblGrid>
      <w:tr w:rsidR="008E0BC3" w:rsidRPr="00F85E4C" w14:paraId="78E409F4" w14:textId="77777777" w:rsidTr="001B1DE2">
        <w:trPr>
          <w:trHeight w:val="668"/>
        </w:trPr>
        <w:tc>
          <w:tcPr>
            <w:tcW w:w="1096" w:type="pct"/>
            <w:tcBorders>
              <w:top w:val="single" w:sz="4" w:space="0" w:color="00000A"/>
              <w:left w:val="single" w:sz="4" w:space="0" w:color="00000A"/>
              <w:bottom w:val="single" w:sz="4" w:space="0" w:color="00000A"/>
              <w:right w:val="single" w:sz="4" w:space="0" w:color="00000A"/>
            </w:tcBorders>
            <w:vAlign w:val="center"/>
            <w:hideMark/>
          </w:tcPr>
          <w:p w14:paraId="4B825F28"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744" w:type="pct"/>
            <w:tcBorders>
              <w:top w:val="single" w:sz="4" w:space="0" w:color="00000A"/>
              <w:left w:val="single" w:sz="4" w:space="0" w:color="00000A"/>
              <w:bottom w:val="single" w:sz="4" w:space="0" w:color="00000A"/>
              <w:right w:val="single" w:sz="4" w:space="0" w:color="00000A"/>
            </w:tcBorders>
            <w:vAlign w:val="center"/>
            <w:hideMark/>
          </w:tcPr>
          <w:p w14:paraId="63894E7B"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549" w:type="pct"/>
            <w:tcBorders>
              <w:top w:val="single" w:sz="4" w:space="0" w:color="00000A"/>
              <w:left w:val="single" w:sz="4" w:space="0" w:color="00000A"/>
              <w:bottom w:val="single" w:sz="4" w:space="0" w:color="00000A"/>
              <w:right w:val="single" w:sz="4" w:space="0" w:color="00000A"/>
            </w:tcBorders>
            <w:vAlign w:val="center"/>
            <w:hideMark/>
          </w:tcPr>
          <w:p w14:paraId="2594B36E"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625" w:type="pct"/>
            <w:tcBorders>
              <w:top w:val="single" w:sz="4" w:space="0" w:color="00000A"/>
              <w:left w:val="single" w:sz="4" w:space="0" w:color="00000A"/>
              <w:bottom w:val="single" w:sz="4" w:space="0" w:color="00000A"/>
              <w:right w:val="single" w:sz="4" w:space="0" w:color="00000A"/>
            </w:tcBorders>
            <w:vAlign w:val="center"/>
            <w:hideMark/>
          </w:tcPr>
          <w:p w14:paraId="54B4484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614" w:type="pct"/>
            <w:tcBorders>
              <w:top w:val="single" w:sz="4" w:space="0" w:color="00000A"/>
              <w:left w:val="single" w:sz="4" w:space="0" w:color="00000A"/>
              <w:bottom w:val="single" w:sz="4" w:space="0" w:color="00000A"/>
              <w:right w:val="single" w:sz="4" w:space="0" w:color="00000A"/>
            </w:tcBorders>
            <w:vAlign w:val="center"/>
            <w:hideMark/>
          </w:tcPr>
          <w:p w14:paraId="2345599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686" w:type="pct"/>
            <w:tcBorders>
              <w:top w:val="single" w:sz="4" w:space="0" w:color="00000A"/>
              <w:left w:val="single" w:sz="4" w:space="0" w:color="00000A"/>
              <w:bottom w:val="single" w:sz="4" w:space="0" w:color="00000A"/>
              <w:right w:val="single" w:sz="4" w:space="0" w:color="00000A"/>
            </w:tcBorders>
            <w:vAlign w:val="center"/>
          </w:tcPr>
          <w:p w14:paraId="368A6CCA"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86" w:type="pct"/>
            <w:tcBorders>
              <w:top w:val="single" w:sz="4" w:space="0" w:color="00000A"/>
              <w:left w:val="single" w:sz="4" w:space="0" w:color="00000A"/>
              <w:bottom w:val="single" w:sz="4" w:space="0" w:color="00000A"/>
              <w:right w:val="single" w:sz="4" w:space="0" w:color="00000A"/>
            </w:tcBorders>
            <w:vAlign w:val="center"/>
            <w:hideMark/>
          </w:tcPr>
          <w:p w14:paraId="777C5C0B"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33C9EDD1" w14:textId="77777777" w:rsidTr="001B1DE2">
        <w:trPr>
          <w:trHeight w:val="692"/>
        </w:trPr>
        <w:tc>
          <w:tcPr>
            <w:tcW w:w="1096" w:type="pct"/>
            <w:tcBorders>
              <w:top w:val="single" w:sz="4" w:space="0" w:color="00000A"/>
              <w:left w:val="single" w:sz="4" w:space="0" w:color="00000A"/>
              <w:bottom w:val="single" w:sz="4" w:space="0" w:color="00000A"/>
              <w:right w:val="single" w:sz="4" w:space="0" w:color="00000A"/>
            </w:tcBorders>
            <w:vAlign w:val="center"/>
            <w:hideMark/>
          </w:tcPr>
          <w:p w14:paraId="5F5ECE80"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Zajednički programi HOO i lokalne zajednice – kapitalno ulaganje</w:t>
            </w:r>
          </w:p>
        </w:tc>
        <w:tc>
          <w:tcPr>
            <w:tcW w:w="744" w:type="pct"/>
            <w:tcBorders>
              <w:top w:val="single" w:sz="4" w:space="0" w:color="00000A"/>
              <w:left w:val="single" w:sz="4" w:space="0" w:color="00000A"/>
              <w:bottom w:val="single" w:sz="4" w:space="0" w:color="00000A"/>
              <w:right w:val="single" w:sz="4" w:space="0" w:color="00000A"/>
            </w:tcBorders>
            <w:vAlign w:val="center"/>
            <w:hideMark/>
          </w:tcPr>
          <w:p w14:paraId="5324DDE3"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Podizanje standarda u lokalnom športu</w:t>
            </w:r>
          </w:p>
        </w:tc>
        <w:tc>
          <w:tcPr>
            <w:tcW w:w="549" w:type="pct"/>
            <w:tcBorders>
              <w:top w:val="single" w:sz="4" w:space="0" w:color="00000A"/>
              <w:left w:val="single" w:sz="4" w:space="0" w:color="00000A"/>
              <w:bottom w:val="single" w:sz="4" w:space="0" w:color="00000A"/>
              <w:right w:val="single" w:sz="4" w:space="0" w:color="00000A"/>
            </w:tcBorders>
            <w:vAlign w:val="center"/>
            <w:hideMark/>
          </w:tcPr>
          <w:p w14:paraId="4861420E"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w:t>
            </w:r>
          </w:p>
        </w:tc>
        <w:tc>
          <w:tcPr>
            <w:tcW w:w="625" w:type="pct"/>
            <w:tcBorders>
              <w:top w:val="single" w:sz="4" w:space="0" w:color="00000A"/>
              <w:left w:val="single" w:sz="4" w:space="0" w:color="00000A"/>
              <w:bottom w:val="single" w:sz="4" w:space="0" w:color="00000A"/>
              <w:right w:val="single" w:sz="4" w:space="0" w:color="00000A"/>
            </w:tcBorders>
            <w:vAlign w:val="center"/>
            <w:hideMark/>
          </w:tcPr>
          <w:p w14:paraId="562FDED6"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614" w:type="pct"/>
            <w:tcBorders>
              <w:top w:val="single" w:sz="4" w:space="0" w:color="00000A"/>
              <w:left w:val="single" w:sz="4" w:space="0" w:color="00000A"/>
              <w:bottom w:val="single" w:sz="4" w:space="0" w:color="00000A"/>
              <w:right w:val="single" w:sz="4" w:space="0" w:color="00000A"/>
            </w:tcBorders>
            <w:vAlign w:val="center"/>
            <w:hideMark/>
          </w:tcPr>
          <w:p w14:paraId="0584AA16"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686" w:type="pct"/>
            <w:tcBorders>
              <w:top w:val="single" w:sz="4" w:space="0" w:color="00000A"/>
              <w:left w:val="single" w:sz="4" w:space="0" w:color="00000A"/>
              <w:bottom w:val="single" w:sz="4" w:space="0" w:color="00000A"/>
              <w:right w:val="single" w:sz="4" w:space="0" w:color="00000A"/>
            </w:tcBorders>
            <w:vAlign w:val="center"/>
          </w:tcPr>
          <w:p w14:paraId="4D7DC883"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686" w:type="pct"/>
            <w:tcBorders>
              <w:top w:val="single" w:sz="4" w:space="0" w:color="00000A"/>
              <w:left w:val="single" w:sz="4" w:space="0" w:color="00000A"/>
              <w:bottom w:val="single" w:sz="4" w:space="0" w:color="00000A"/>
              <w:right w:val="single" w:sz="4" w:space="0" w:color="00000A"/>
            </w:tcBorders>
            <w:vAlign w:val="center"/>
            <w:hideMark/>
          </w:tcPr>
          <w:p w14:paraId="6D821E1B"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0</w:t>
            </w:r>
          </w:p>
        </w:tc>
      </w:tr>
    </w:tbl>
    <w:p w14:paraId="64B53614" w14:textId="77777777" w:rsidR="00C9435E" w:rsidRPr="00F85E4C" w:rsidRDefault="00C9435E" w:rsidP="00C9435E">
      <w:pPr>
        <w:jc w:val="both"/>
        <w:rPr>
          <w:rFonts w:cs="Calibri"/>
          <w:b/>
          <w:color w:val="auto"/>
          <w:lang w:val="hr-HR"/>
        </w:rPr>
      </w:pPr>
    </w:p>
    <w:p w14:paraId="16E87E3A" w14:textId="6FB176C4" w:rsidR="00C9435E" w:rsidRPr="00F85E4C" w:rsidRDefault="00C9435E" w:rsidP="00C9435E">
      <w:pPr>
        <w:jc w:val="both"/>
        <w:rPr>
          <w:rFonts w:cs="Calibri"/>
          <w:bCs/>
          <w:color w:val="auto"/>
          <w:lang w:val="hr-HR"/>
        </w:rPr>
      </w:pPr>
      <w:r w:rsidRPr="00F85E4C">
        <w:rPr>
          <w:rFonts w:cs="Calibri"/>
          <w:b/>
          <w:color w:val="auto"/>
          <w:lang w:val="hr-HR"/>
        </w:rPr>
        <w:t xml:space="preserve">Projekt „Učenje i usavršavanje osnovnih plivačkih aktivnosti, obuka neplivača djece predškolske i osnovnoškolske dobi“ </w:t>
      </w:r>
      <w:r w:rsidRPr="00F85E4C">
        <w:rPr>
          <w:rFonts w:cs="Calibri"/>
          <w:bCs/>
          <w:color w:val="auto"/>
          <w:lang w:val="hr-HR"/>
        </w:rPr>
        <w:t xml:space="preserve">– projekt je </w:t>
      </w:r>
      <w:r w:rsidR="002210C9" w:rsidRPr="00F85E4C">
        <w:rPr>
          <w:rFonts w:cs="Calibri"/>
          <w:bCs/>
          <w:color w:val="auto"/>
          <w:lang w:val="hr-HR"/>
        </w:rPr>
        <w:t xml:space="preserve">započeo 30.6.2025. godine u vidu škole plivanja, odnosno učenja i usavršavanja osnovnih plivačkih aktivnosti </w:t>
      </w:r>
      <w:r w:rsidRPr="00F85E4C">
        <w:rPr>
          <w:rFonts w:cs="Calibri"/>
          <w:bCs/>
          <w:color w:val="auto"/>
          <w:lang w:val="hr-HR"/>
        </w:rPr>
        <w:t>kod djece neplivača predškolske i osnovnoškolske dobi.</w:t>
      </w:r>
    </w:p>
    <w:p w14:paraId="703F2C31" w14:textId="77777777" w:rsidR="00C9435E" w:rsidRPr="00F85E4C" w:rsidRDefault="00C9435E" w:rsidP="00C9435E">
      <w:pPr>
        <w:jc w:val="both"/>
        <w:rPr>
          <w:rFonts w:cs="Calibri"/>
          <w:bCs/>
          <w:color w:val="auto"/>
          <w:lang w:val="hr-HR"/>
        </w:rPr>
      </w:pPr>
    </w:p>
    <w:tbl>
      <w:tblPr>
        <w:tblW w:w="4923"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85"/>
        <w:gridCol w:w="1354"/>
        <w:gridCol w:w="880"/>
        <w:gridCol w:w="1113"/>
        <w:gridCol w:w="1113"/>
        <w:gridCol w:w="1240"/>
        <w:gridCol w:w="1237"/>
      </w:tblGrid>
      <w:tr w:rsidR="008E0BC3" w:rsidRPr="00F85E4C" w14:paraId="28526606" w14:textId="77777777" w:rsidTr="001B1DE2">
        <w:trPr>
          <w:trHeight w:val="668"/>
        </w:trPr>
        <w:tc>
          <w:tcPr>
            <w:tcW w:w="1112" w:type="pct"/>
            <w:tcBorders>
              <w:top w:val="single" w:sz="4" w:space="0" w:color="00000A"/>
              <w:left w:val="single" w:sz="4" w:space="0" w:color="00000A"/>
              <w:bottom w:val="single" w:sz="4" w:space="0" w:color="00000A"/>
              <w:right w:val="single" w:sz="4" w:space="0" w:color="00000A"/>
            </w:tcBorders>
            <w:vAlign w:val="center"/>
            <w:hideMark/>
          </w:tcPr>
          <w:p w14:paraId="428F4BB0"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758" w:type="pct"/>
            <w:tcBorders>
              <w:top w:val="single" w:sz="4" w:space="0" w:color="00000A"/>
              <w:left w:val="single" w:sz="4" w:space="0" w:color="00000A"/>
              <w:bottom w:val="single" w:sz="4" w:space="0" w:color="00000A"/>
              <w:right w:val="single" w:sz="4" w:space="0" w:color="00000A"/>
            </w:tcBorders>
            <w:vAlign w:val="center"/>
            <w:hideMark/>
          </w:tcPr>
          <w:p w14:paraId="0E576A6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493" w:type="pct"/>
            <w:tcBorders>
              <w:top w:val="single" w:sz="4" w:space="0" w:color="00000A"/>
              <w:left w:val="single" w:sz="4" w:space="0" w:color="00000A"/>
              <w:bottom w:val="single" w:sz="4" w:space="0" w:color="00000A"/>
              <w:right w:val="single" w:sz="4" w:space="0" w:color="00000A"/>
            </w:tcBorders>
            <w:vAlign w:val="center"/>
            <w:hideMark/>
          </w:tcPr>
          <w:p w14:paraId="4A9954CC"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624" w:type="pct"/>
            <w:tcBorders>
              <w:top w:val="single" w:sz="4" w:space="0" w:color="00000A"/>
              <w:left w:val="single" w:sz="4" w:space="0" w:color="00000A"/>
              <w:bottom w:val="single" w:sz="4" w:space="0" w:color="00000A"/>
              <w:right w:val="single" w:sz="4" w:space="0" w:color="00000A"/>
            </w:tcBorders>
            <w:vAlign w:val="center"/>
            <w:hideMark/>
          </w:tcPr>
          <w:p w14:paraId="7756E11C"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624" w:type="pct"/>
            <w:tcBorders>
              <w:top w:val="single" w:sz="4" w:space="0" w:color="00000A"/>
              <w:left w:val="single" w:sz="4" w:space="0" w:color="00000A"/>
              <w:bottom w:val="single" w:sz="4" w:space="0" w:color="00000A"/>
              <w:right w:val="single" w:sz="4" w:space="0" w:color="00000A"/>
            </w:tcBorders>
            <w:vAlign w:val="center"/>
            <w:hideMark/>
          </w:tcPr>
          <w:p w14:paraId="5B06E88E"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695" w:type="pct"/>
            <w:tcBorders>
              <w:top w:val="single" w:sz="4" w:space="0" w:color="00000A"/>
              <w:left w:val="single" w:sz="4" w:space="0" w:color="00000A"/>
              <w:bottom w:val="single" w:sz="4" w:space="0" w:color="00000A"/>
              <w:right w:val="single" w:sz="4" w:space="0" w:color="00000A"/>
            </w:tcBorders>
            <w:vAlign w:val="center"/>
          </w:tcPr>
          <w:p w14:paraId="33147351"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93" w:type="pct"/>
            <w:tcBorders>
              <w:top w:val="single" w:sz="4" w:space="0" w:color="00000A"/>
              <w:left w:val="single" w:sz="4" w:space="0" w:color="00000A"/>
              <w:bottom w:val="single" w:sz="4" w:space="0" w:color="00000A"/>
              <w:right w:val="single" w:sz="4" w:space="0" w:color="00000A"/>
            </w:tcBorders>
            <w:vAlign w:val="center"/>
            <w:hideMark/>
          </w:tcPr>
          <w:p w14:paraId="3298BB33"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32AD2743" w14:textId="77777777" w:rsidTr="001B1DE2">
        <w:trPr>
          <w:trHeight w:val="692"/>
        </w:trPr>
        <w:tc>
          <w:tcPr>
            <w:tcW w:w="1112" w:type="pct"/>
            <w:tcBorders>
              <w:top w:val="single" w:sz="4" w:space="0" w:color="00000A"/>
              <w:left w:val="single" w:sz="4" w:space="0" w:color="00000A"/>
              <w:bottom w:val="single" w:sz="4" w:space="0" w:color="00000A"/>
              <w:right w:val="single" w:sz="4" w:space="0" w:color="00000A"/>
            </w:tcBorders>
            <w:vAlign w:val="center"/>
            <w:hideMark/>
          </w:tcPr>
          <w:p w14:paraId="7C20CD7E"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Broj neplivača predškolske i školske dobi</w:t>
            </w:r>
          </w:p>
        </w:tc>
        <w:tc>
          <w:tcPr>
            <w:tcW w:w="758" w:type="pct"/>
            <w:tcBorders>
              <w:top w:val="single" w:sz="4" w:space="0" w:color="00000A"/>
              <w:left w:val="single" w:sz="4" w:space="0" w:color="00000A"/>
              <w:bottom w:val="single" w:sz="4" w:space="0" w:color="00000A"/>
              <w:right w:val="single" w:sz="4" w:space="0" w:color="00000A"/>
            </w:tcBorders>
            <w:vAlign w:val="center"/>
            <w:hideMark/>
          </w:tcPr>
          <w:p w14:paraId="11784866"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 xml:space="preserve">Učenje i usavršavanje osnovnih plivačkih aktivnosti </w:t>
            </w:r>
          </w:p>
        </w:tc>
        <w:tc>
          <w:tcPr>
            <w:tcW w:w="493" w:type="pct"/>
            <w:tcBorders>
              <w:top w:val="single" w:sz="4" w:space="0" w:color="00000A"/>
              <w:left w:val="single" w:sz="4" w:space="0" w:color="00000A"/>
              <w:bottom w:val="single" w:sz="4" w:space="0" w:color="00000A"/>
              <w:right w:val="single" w:sz="4" w:space="0" w:color="00000A"/>
            </w:tcBorders>
            <w:vAlign w:val="center"/>
            <w:hideMark/>
          </w:tcPr>
          <w:p w14:paraId="4E7E1AA4"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w:t>
            </w:r>
          </w:p>
        </w:tc>
        <w:tc>
          <w:tcPr>
            <w:tcW w:w="624" w:type="pct"/>
            <w:tcBorders>
              <w:top w:val="single" w:sz="4" w:space="0" w:color="00000A"/>
              <w:left w:val="single" w:sz="4" w:space="0" w:color="00000A"/>
              <w:bottom w:val="single" w:sz="4" w:space="0" w:color="00000A"/>
              <w:right w:val="single" w:sz="4" w:space="0" w:color="00000A"/>
            </w:tcBorders>
            <w:vAlign w:val="center"/>
            <w:hideMark/>
          </w:tcPr>
          <w:p w14:paraId="56D0D826"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500</w:t>
            </w:r>
          </w:p>
        </w:tc>
        <w:tc>
          <w:tcPr>
            <w:tcW w:w="624" w:type="pct"/>
            <w:tcBorders>
              <w:top w:val="single" w:sz="4" w:space="0" w:color="00000A"/>
              <w:left w:val="single" w:sz="4" w:space="0" w:color="00000A"/>
              <w:bottom w:val="single" w:sz="4" w:space="0" w:color="00000A"/>
              <w:right w:val="single" w:sz="4" w:space="0" w:color="00000A"/>
            </w:tcBorders>
            <w:vAlign w:val="center"/>
            <w:hideMark/>
          </w:tcPr>
          <w:p w14:paraId="25010A17"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500</w:t>
            </w:r>
          </w:p>
        </w:tc>
        <w:tc>
          <w:tcPr>
            <w:tcW w:w="695" w:type="pct"/>
            <w:tcBorders>
              <w:top w:val="single" w:sz="4" w:space="0" w:color="00000A"/>
              <w:left w:val="single" w:sz="4" w:space="0" w:color="00000A"/>
              <w:bottom w:val="single" w:sz="4" w:space="0" w:color="00000A"/>
              <w:right w:val="single" w:sz="4" w:space="0" w:color="00000A"/>
            </w:tcBorders>
            <w:vAlign w:val="center"/>
          </w:tcPr>
          <w:p w14:paraId="33ECD77E"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500</w:t>
            </w:r>
          </w:p>
        </w:tc>
        <w:tc>
          <w:tcPr>
            <w:tcW w:w="693" w:type="pct"/>
            <w:tcBorders>
              <w:top w:val="single" w:sz="4" w:space="0" w:color="00000A"/>
              <w:left w:val="single" w:sz="4" w:space="0" w:color="00000A"/>
              <w:bottom w:val="single" w:sz="4" w:space="0" w:color="00000A"/>
              <w:right w:val="single" w:sz="4" w:space="0" w:color="00000A"/>
            </w:tcBorders>
            <w:vAlign w:val="center"/>
            <w:hideMark/>
          </w:tcPr>
          <w:p w14:paraId="2013CD06"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415</w:t>
            </w:r>
          </w:p>
        </w:tc>
      </w:tr>
    </w:tbl>
    <w:p w14:paraId="37C80524" w14:textId="77777777" w:rsidR="00C9435E" w:rsidRPr="00F85E4C" w:rsidRDefault="00C9435E" w:rsidP="00C9435E">
      <w:pPr>
        <w:jc w:val="both"/>
        <w:rPr>
          <w:rFonts w:cs="Calibri"/>
          <w:bCs/>
          <w:color w:val="auto"/>
          <w:lang w:val="hr-HR"/>
        </w:rPr>
      </w:pPr>
    </w:p>
    <w:p w14:paraId="0F79FAB7" w14:textId="77777777" w:rsidR="00C9435E" w:rsidRPr="00F85E4C" w:rsidRDefault="00C9435E" w:rsidP="00C9435E">
      <w:pPr>
        <w:jc w:val="both"/>
        <w:rPr>
          <w:rFonts w:cs="Calibri"/>
          <w:b/>
          <w:color w:val="auto"/>
          <w:lang w:val="hr-HR" w:eastAsia="hr-HR"/>
        </w:rPr>
      </w:pPr>
      <w:r w:rsidRPr="00F85E4C">
        <w:rPr>
          <w:rFonts w:cs="Calibri"/>
          <w:b/>
          <w:color w:val="auto"/>
          <w:lang w:val="hr-HR"/>
        </w:rPr>
        <w:t>NAZIV PROGRAMA: ŠPORTSKE PRIREDBE I MANIFESTACIJE</w:t>
      </w:r>
    </w:p>
    <w:p w14:paraId="559400A4" w14:textId="77777777" w:rsidR="00C9435E" w:rsidRPr="00F85E4C" w:rsidRDefault="00C9435E" w:rsidP="00C9435E">
      <w:pPr>
        <w:jc w:val="both"/>
        <w:rPr>
          <w:rFonts w:cs="Calibri"/>
          <w:b/>
          <w:color w:val="auto"/>
          <w:lang w:val="hr-HR" w:eastAsia="hr-HR"/>
        </w:rPr>
      </w:pPr>
    </w:p>
    <w:p w14:paraId="29E97C54" w14:textId="77777777" w:rsidR="00C9435E" w:rsidRPr="00F85E4C" w:rsidRDefault="00C9435E" w:rsidP="00C9435E">
      <w:pPr>
        <w:ind w:firstLine="720"/>
        <w:jc w:val="both"/>
        <w:rPr>
          <w:rFonts w:cs="Calibri"/>
          <w:bCs/>
          <w:color w:val="auto"/>
          <w:lang w:val="hr-HR"/>
        </w:rPr>
      </w:pPr>
      <w:r w:rsidRPr="00F85E4C">
        <w:rPr>
          <w:rFonts w:cs="Calibri"/>
          <w:bCs/>
          <w:color w:val="auto"/>
          <w:lang w:val="hr-HR"/>
        </w:rPr>
        <w:t>U programu se sufinanciraju različite športske priredbe i manifestacije s ciljem poticanja i zadržavanja postojećih športskih priredbi i manifestacija te povećanja kvalitete športa. Sredstva se doznačavaju Požeškom športskom savezu temeljem ugovora, obrazloženog zahtjeva i izvješća o namjenski utrošenoj prethodnoj donaciji.</w:t>
      </w:r>
    </w:p>
    <w:p w14:paraId="7D5379CE" w14:textId="77777777" w:rsidR="00C9435E" w:rsidRPr="00F85E4C" w:rsidRDefault="00C9435E" w:rsidP="00C9435E">
      <w:pPr>
        <w:ind w:firstLine="720"/>
        <w:jc w:val="both"/>
        <w:rPr>
          <w:rFonts w:cs="Calibri"/>
          <w:bCs/>
          <w:color w:val="auto"/>
          <w:lang w:val="hr-HR"/>
        </w:rPr>
      </w:pPr>
    </w:p>
    <w:p w14:paraId="0674C522" w14:textId="77777777" w:rsidR="00C9435E" w:rsidRPr="00F85E4C" w:rsidRDefault="00C9435E" w:rsidP="00C9435E">
      <w:pPr>
        <w:jc w:val="both"/>
        <w:rPr>
          <w:rFonts w:cs="Calibri"/>
          <w:bCs/>
          <w:color w:val="auto"/>
          <w:lang w:val="hr-HR"/>
        </w:rPr>
      </w:pPr>
      <w:r w:rsidRPr="00F85E4C">
        <w:rPr>
          <w:rFonts w:cs="Calibri"/>
          <w:b/>
          <w:color w:val="auto"/>
          <w:lang w:val="hr-HR"/>
        </w:rPr>
        <w:t>Zakonska osnova za uvođenje programa:</w:t>
      </w:r>
    </w:p>
    <w:p w14:paraId="48BB4F0A" w14:textId="77777777" w:rsidR="00C9435E" w:rsidRPr="00F85E4C" w:rsidRDefault="00C9435E" w:rsidP="00F85E4C">
      <w:pPr>
        <w:numPr>
          <w:ilvl w:val="0"/>
          <w:numId w:val="32"/>
        </w:numPr>
        <w:contextualSpacing/>
        <w:jc w:val="both"/>
        <w:rPr>
          <w:rFonts w:cs="Calibri"/>
          <w:bCs/>
          <w:color w:val="auto"/>
          <w:lang w:val="hr-HR"/>
        </w:rPr>
      </w:pPr>
      <w:r w:rsidRPr="00F85E4C">
        <w:rPr>
          <w:rFonts w:cs="Calibri"/>
          <w:bCs/>
          <w:color w:val="auto"/>
          <w:lang w:val="hr-HR"/>
        </w:rPr>
        <w:t>Zakon o lokalnoj i područnoj (regionalnoj) samoupravi (Narodne novine, broj: 33/01., 60/01., 129/05., 109/07., 125/08., 36/09., 36/09., 150/11., 144/12., 19/13., 137/15., 123/17., 98/19. i 144/20.),</w:t>
      </w:r>
    </w:p>
    <w:p w14:paraId="54D41A7C" w14:textId="77777777" w:rsidR="00C9435E" w:rsidRPr="00F85E4C" w:rsidRDefault="00C9435E" w:rsidP="00F85E4C">
      <w:pPr>
        <w:numPr>
          <w:ilvl w:val="0"/>
          <w:numId w:val="32"/>
        </w:numPr>
        <w:contextualSpacing/>
        <w:jc w:val="both"/>
        <w:rPr>
          <w:rFonts w:cs="Calibri"/>
          <w:bCs/>
          <w:color w:val="auto"/>
          <w:lang w:val="hr-HR"/>
        </w:rPr>
      </w:pPr>
      <w:r w:rsidRPr="00F85E4C">
        <w:rPr>
          <w:rFonts w:cs="Calibri"/>
          <w:bCs/>
          <w:color w:val="auto"/>
          <w:lang w:val="hr-HR"/>
        </w:rPr>
        <w:t>Zakon o proračunu (Narodne novine, broj: 144/21.),</w:t>
      </w:r>
    </w:p>
    <w:p w14:paraId="6808D771" w14:textId="77777777" w:rsidR="00C9435E" w:rsidRPr="00F85E4C" w:rsidRDefault="00C9435E" w:rsidP="00F85E4C">
      <w:pPr>
        <w:numPr>
          <w:ilvl w:val="0"/>
          <w:numId w:val="32"/>
        </w:numPr>
        <w:contextualSpacing/>
        <w:jc w:val="both"/>
        <w:rPr>
          <w:rFonts w:cs="Calibri"/>
          <w:bCs/>
          <w:color w:val="auto"/>
          <w:lang w:val="hr-HR"/>
        </w:rPr>
      </w:pPr>
      <w:r w:rsidRPr="00F85E4C">
        <w:rPr>
          <w:rFonts w:cs="Calibri"/>
          <w:bCs/>
          <w:color w:val="auto"/>
          <w:lang w:val="hr-HR"/>
        </w:rPr>
        <w:lastRenderedPageBreak/>
        <w:t>Zakon o sportu (Narodne novine, broj: 141/22.),</w:t>
      </w:r>
    </w:p>
    <w:p w14:paraId="363E066F" w14:textId="77777777" w:rsidR="00C9435E" w:rsidRPr="00F85E4C" w:rsidRDefault="00C9435E" w:rsidP="00F85E4C">
      <w:pPr>
        <w:numPr>
          <w:ilvl w:val="0"/>
          <w:numId w:val="32"/>
        </w:numPr>
        <w:contextualSpacing/>
        <w:jc w:val="both"/>
        <w:rPr>
          <w:rFonts w:cs="Calibri"/>
          <w:bCs/>
          <w:color w:val="auto"/>
          <w:lang w:val="hr-HR"/>
        </w:rPr>
      </w:pPr>
      <w:r w:rsidRPr="00F85E4C">
        <w:rPr>
          <w:rFonts w:cs="Calibri"/>
          <w:bCs/>
          <w:color w:val="auto"/>
          <w:lang w:val="hr-HR"/>
        </w:rPr>
        <w:t>Zakon o ustanovama (Narodne novine, broj: 76/93., 29/97., 47/99., 35/08., 127/19. i 151/22.) i</w:t>
      </w:r>
    </w:p>
    <w:p w14:paraId="048997E2" w14:textId="77777777" w:rsidR="00C9435E" w:rsidRPr="00F85E4C" w:rsidRDefault="00C9435E" w:rsidP="00F85E4C">
      <w:pPr>
        <w:numPr>
          <w:ilvl w:val="0"/>
          <w:numId w:val="32"/>
        </w:numPr>
        <w:contextualSpacing/>
        <w:jc w:val="both"/>
        <w:rPr>
          <w:rFonts w:cs="Calibri"/>
          <w:bCs/>
          <w:color w:val="auto"/>
          <w:lang w:val="hr-HR"/>
        </w:rPr>
      </w:pPr>
      <w:r w:rsidRPr="00F85E4C">
        <w:rPr>
          <w:rFonts w:cs="Calibri"/>
          <w:bCs/>
          <w:color w:val="auto"/>
          <w:lang w:val="hr-HR"/>
        </w:rPr>
        <w:t>Statut Grada Požege (Službene novine Grada Požege, broj: 2/21. i 11/21.).</w:t>
      </w:r>
    </w:p>
    <w:p w14:paraId="2D947E7D" w14:textId="77777777" w:rsidR="00C9435E" w:rsidRPr="00F85E4C" w:rsidRDefault="00C9435E" w:rsidP="00C9435E">
      <w:pPr>
        <w:jc w:val="both"/>
        <w:rPr>
          <w:rFonts w:cs="Calibri"/>
          <w:bCs/>
          <w:color w:val="auto"/>
          <w:lang w:val="hr-HR"/>
        </w:rPr>
      </w:pPr>
    </w:p>
    <w:tbl>
      <w:tblPr>
        <w:tblW w:w="4847" w:type="pct"/>
        <w:jc w:val="center"/>
        <w:tblLook w:val="04A0" w:firstRow="1" w:lastRow="0" w:firstColumn="1" w:lastColumn="0" w:noHBand="0" w:noVBand="1"/>
      </w:tblPr>
      <w:tblGrid>
        <w:gridCol w:w="3119"/>
        <w:gridCol w:w="1414"/>
        <w:gridCol w:w="1418"/>
        <w:gridCol w:w="1418"/>
        <w:gridCol w:w="1416"/>
      </w:tblGrid>
      <w:tr w:rsidR="008E0BC3" w:rsidRPr="00F85E4C" w14:paraId="76441209" w14:textId="77777777" w:rsidTr="001B1DE2">
        <w:trPr>
          <w:trHeight w:val="646"/>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34C53C88" w14:textId="77777777" w:rsidR="00C9435E" w:rsidRPr="00F85E4C" w:rsidRDefault="00C9435E" w:rsidP="00C9435E">
            <w:pPr>
              <w:rPr>
                <w:rFonts w:cs="Calibri"/>
                <w:b/>
                <w:bCs/>
                <w:i/>
                <w:color w:val="auto"/>
                <w:sz w:val="20"/>
                <w:szCs w:val="20"/>
                <w:lang w:val="hr-HR"/>
              </w:rPr>
            </w:pPr>
            <w:bookmarkStart w:id="39" w:name="_Hlk203478288"/>
            <w:r w:rsidRPr="00F85E4C">
              <w:rPr>
                <w:rFonts w:cs="Calibri"/>
                <w:b/>
                <w:bCs/>
                <w:color w:val="auto"/>
                <w:sz w:val="20"/>
                <w:szCs w:val="20"/>
                <w:lang w:val="hr-HR"/>
              </w:rPr>
              <w:t>PROGRAM 9001 ŠPORTSKE PRIREDBE I MANIFESTACIJE</w:t>
            </w:r>
          </w:p>
        </w:tc>
        <w:tc>
          <w:tcPr>
            <w:tcW w:w="805" w:type="pct"/>
            <w:tcBorders>
              <w:top w:val="single" w:sz="4" w:space="0" w:color="000000"/>
              <w:left w:val="single" w:sz="4" w:space="0" w:color="000000"/>
              <w:bottom w:val="single" w:sz="4" w:space="0" w:color="auto"/>
              <w:right w:val="single" w:sz="4" w:space="0" w:color="auto"/>
            </w:tcBorders>
            <w:vAlign w:val="center"/>
            <w:hideMark/>
          </w:tcPr>
          <w:p w14:paraId="0DAFECF3"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REBALANS 2025.</w:t>
            </w:r>
          </w:p>
        </w:tc>
        <w:tc>
          <w:tcPr>
            <w:tcW w:w="807" w:type="pct"/>
            <w:tcBorders>
              <w:top w:val="single" w:sz="4" w:space="0" w:color="auto"/>
              <w:left w:val="single" w:sz="4" w:space="0" w:color="auto"/>
              <w:bottom w:val="single" w:sz="4" w:space="0" w:color="auto"/>
              <w:right w:val="single" w:sz="4" w:space="0" w:color="auto"/>
            </w:tcBorders>
            <w:vAlign w:val="center"/>
          </w:tcPr>
          <w:p w14:paraId="3121DAF4"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TEKUĆI PLAN 2025.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7AD990B6"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IZVRŠENJE 2025.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0791A0AA"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 xml:space="preserve">INDEKS </w:t>
            </w:r>
          </w:p>
          <w:p w14:paraId="78CD47B0" w14:textId="65284B19" w:rsidR="00C9435E" w:rsidRPr="00F85E4C" w:rsidRDefault="00E15156" w:rsidP="00C9435E">
            <w:pPr>
              <w:jc w:val="center"/>
              <w:rPr>
                <w:rFonts w:cs="Calibri"/>
                <w:i/>
                <w:color w:val="auto"/>
                <w:sz w:val="20"/>
                <w:szCs w:val="20"/>
                <w:lang w:val="hr-HR"/>
              </w:rPr>
            </w:pPr>
            <w:r w:rsidRPr="00F85E4C">
              <w:rPr>
                <w:rFonts w:cs="Calibri"/>
                <w:i/>
                <w:color w:val="auto"/>
                <w:sz w:val="20"/>
                <w:szCs w:val="20"/>
                <w:lang w:val="hr-HR"/>
              </w:rPr>
              <w:t>Izvršenje/ tekući plan</w:t>
            </w:r>
          </w:p>
        </w:tc>
      </w:tr>
      <w:bookmarkEnd w:id="39"/>
      <w:tr w:rsidR="008E0BC3" w:rsidRPr="00F85E4C" w14:paraId="2BB5E263" w14:textId="77777777" w:rsidTr="001B1DE2">
        <w:trPr>
          <w:trHeight w:val="595"/>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2C74E113" w14:textId="77777777" w:rsidR="00C9435E" w:rsidRPr="00F85E4C" w:rsidRDefault="00C9435E" w:rsidP="00C9435E">
            <w:pPr>
              <w:rPr>
                <w:rFonts w:cs="Calibri"/>
                <w:b/>
                <w:bCs/>
                <w:color w:val="auto"/>
                <w:sz w:val="20"/>
                <w:szCs w:val="20"/>
                <w:lang w:val="hr-HR"/>
              </w:rPr>
            </w:pPr>
            <w:r w:rsidRPr="00F85E4C">
              <w:rPr>
                <w:rFonts w:cs="Calibri"/>
                <w:color w:val="auto"/>
                <w:sz w:val="20"/>
                <w:szCs w:val="20"/>
                <w:lang w:val="hr-HR"/>
              </w:rPr>
              <w:t>Tekući projekt T900001 ŠPORTSKE PRIREDBE I MANIFESTACIJE</w:t>
            </w:r>
          </w:p>
        </w:tc>
        <w:tc>
          <w:tcPr>
            <w:tcW w:w="805" w:type="pct"/>
            <w:tcBorders>
              <w:top w:val="single" w:sz="4" w:space="0" w:color="000000"/>
              <w:left w:val="single" w:sz="4" w:space="0" w:color="000000"/>
              <w:bottom w:val="single" w:sz="4" w:space="0" w:color="auto"/>
              <w:right w:val="single" w:sz="4" w:space="0" w:color="auto"/>
            </w:tcBorders>
            <w:vAlign w:val="center"/>
            <w:hideMark/>
          </w:tcPr>
          <w:p w14:paraId="1AEB6ED8"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31.235,00</w:t>
            </w:r>
          </w:p>
        </w:tc>
        <w:tc>
          <w:tcPr>
            <w:tcW w:w="807" w:type="pct"/>
            <w:tcBorders>
              <w:top w:val="single" w:sz="4" w:space="0" w:color="auto"/>
              <w:left w:val="single" w:sz="4" w:space="0" w:color="auto"/>
              <w:bottom w:val="single" w:sz="4" w:space="0" w:color="auto"/>
              <w:right w:val="single" w:sz="4" w:space="0" w:color="auto"/>
            </w:tcBorders>
            <w:vAlign w:val="center"/>
          </w:tcPr>
          <w:p w14:paraId="55081F3F"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31.235,00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33A3985E"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11.890,84</w:t>
            </w:r>
          </w:p>
        </w:tc>
        <w:tc>
          <w:tcPr>
            <w:tcW w:w="807" w:type="pct"/>
            <w:tcBorders>
              <w:top w:val="single" w:sz="4" w:space="0" w:color="auto"/>
              <w:left w:val="single" w:sz="4" w:space="0" w:color="auto"/>
              <w:bottom w:val="single" w:sz="4" w:space="0" w:color="auto"/>
              <w:right w:val="single" w:sz="4" w:space="0" w:color="auto"/>
            </w:tcBorders>
            <w:vAlign w:val="center"/>
            <w:hideMark/>
          </w:tcPr>
          <w:p w14:paraId="261917E1"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38,07</w:t>
            </w:r>
          </w:p>
        </w:tc>
      </w:tr>
      <w:tr w:rsidR="008E0BC3" w:rsidRPr="00F85E4C" w14:paraId="39F99DE5"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7BBACD06"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UKUPNO</w:t>
            </w:r>
          </w:p>
        </w:tc>
        <w:tc>
          <w:tcPr>
            <w:tcW w:w="805" w:type="pct"/>
            <w:tcBorders>
              <w:top w:val="single" w:sz="4" w:space="0" w:color="auto"/>
              <w:left w:val="single" w:sz="4" w:space="0" w:color="auto"/>
              <w:bottom w:val="single" w:sz="4" w:space="0" w:color="auto"/>
              <w:right w:val="single" w:sz="4" w:space="0" w:color="auto"/>
            </w:tcBorders>
            <w:vAlign w:val="center"/>
            <w:hideMark/>
          </w:tcPr>
          <w:p w14:paraId="48584FF2"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31.235,00</w:t>
            </w:r>
          </w:p>
        </w:tc>
        <w:tc>
          <w:tcPr>
            <w:tcW w:w="807" w:type="pct"/>
            <w:tcBorders>
              <w:top w:val="single" w:sz="4" w:space="0" w:color="auto"/>
              <w:left w:val="single" w:sz="4" w:space="0" w:color="auto"/>
              <w:bottom w:val="single" w:sz="4" w:space="0" w:color="auto"/>
              <w:right w:val="single" w:sz="4" w:space="0" w:color="auto"/>
            </w:tcBorders>
            <w:vAlign w:val="center"/>
          </w:tcPr>
          <w:p w14:paraId="7EFFDEFC"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31.235,00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391A7537"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11.890,84</w:t>
            </w:r>
          </w:p>
        </w:tc>
        <w:tc>
          <w:tcPr>
            <w:tcW w:w="807" w:type="pct"/>
            <w:tcBorders>
              <w:top w:val="single" w:sz="4" w:space="0" w:color="auto"/>
              <w:left w:val="single" w:sz="4" w:space="0" w:color="auto"/>
              <w:bottom w:val="single" w:sz="4" w:space="0" w:color="auto"/>
              <w:right w:val="single" w:sz="4" w:space="0" w:color="auto"/>
            </w:tcBorders>
            <w:vAlign w:val="center"/>
            <w:hideMark/>
          </w:tcPr>
          <w:p w14:paraId="470F88A3"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38,07</w:t>
            </w:r>
          </w:p>
        </w:tc>
      </w:tr>
    </w:tbl>
    <w:p w14:paraId="382B3B60" w14:textId="77777777" w:rsidR="00C9435E" w:rsidRPr="00F85E4C" w:rsidRDefault="00C9435E" w:rsidP="00C9435E">
      <w:pPr>
        <w:jc w:val="both"/>
        <w:rPr>
          <w:rFonts w:cs="Calibri"/>
          <w:b/>
          <w:color w:val="auto"/>
          <w:lang w:val="hr-HR"/>
        </w:rPr>
      </w:pPr>
    </w:p>
    <w:p w14:paraId="6D919BE7" w14:textId="77777777" w:rsidR="00C9435E" w:rsidRPr="00F85E4C" w:rsidRDefault="00C9435E" w:rsidP="00C9435E">
      <w:pPr>
        <w:jc w:val="both"/>
        <w:rPr>
          <w:rFonts w:eastAsia="Arial Unicode MS" w:cs="Calibri"/>
          <w:bCs/>
          <w:color w:val="auto"/>
          <w:kern w:val="2"/>
          <w:lang w:val="hr-HR" w:eastAsia="hr-HR"/>
        </w:rPr>
      </w:pPr>
      <w:r w:rsidRPr="00F85E4C">
        <w:rPr>
          <w:rFonts w:cs="Calibri"/>
          <w:b/>
          <w:color w:val="auto"/>
          <w:lang w:val="hr-HR"/>
        </w:rPr>
        <w:t>Športske priredbe i manifestacije</w:t>
      </w:r>
      <w:r w:rsidRPr="00F85E4C">
        <w:rPr>
          <w:rFonts w:cs="Calibri"/>
          <w:bCs/>
          <w:color w:val="auto"/>
          <w:lang w:val="hr-HR"/>
        </w:rPr>
        <w:t xml:space="preserve"> – odnosi se na sufinanciranje raznih sportskih priredbi i manifestacija koje se održavaju tijekom cijele godine. U </w:t>
      </w:r>
      <w:r w:rsidRPr="00F85E4C">
        <w:rPr>
          <w:rFonts w:eastAsia="Arial Unicode MS" w:cs="Calibri"/>
          <w:bCs/>
          <w:color w:val="auto"/>
          <w:kern w:val="2"/>
          <w:lang w:val="hr-HR" w:eastAsia="hr-HR"/>
        </w:rPr>
        <w:t>izvještajnom razdoblju isplaćena su sredstva Požeškom športskom savezu u iznosu od 11.890,84 EUR za priredbe i manifestacije, kako slijedi:</w:t>
      </w:r>
    </w:p>
    <w:p w14:paraId="0616D872" w14:textId="77777777" w:rsidR="00C9435E" w:rsidRPr="00F85E4C" w:rsidRDefault="00C9435E" w:rsidP="00C9435E">
      <w:pPr>
        <w:widowControl w:val="0"/>
        <w:shd w:val="clear" w:color="auto" w:fill="FFFFFF"/>
        <w:jc w:val="both"/>
        <w:rPr>
          <w:rFonts w:eastAsia="Arial Unicode MS" w:cs="Calibri"/>
          <w:bCs/>
          <w:color w:val="auto"/>
          <w:kern w:val="2"/>
          <w:lang w:val="hr-HR" w:eastAsia="hr-HR"/>
        </w:rPr>
      </w:pPr>
    </w:p>
    <w:tbl>
      <w:tblPr>
        <w:tblW w:w="5000" w:type="pct"/>
        <w:jc w:val="center"/>
        <w:tblLook w:val="04A0" w:firstRow="1" w:lastRow="0" w:firstColumn="1" w:lastColumn="0" w:noHBand="0" w:noVBand="1"/>
      </w:tblPr>
      <w:tblGrid>
        <w:gridCol w:w="2561"/>
        <w:gridCol w:w="4663"/>
        <w:gridCol w:w="1838"/>
      </w:tblGrid>
      <w:tr w:rsidR="008E0BC3" w:rsidRPr="00F85E4C" w14:paraId="4BB77C5E" w14:textId="77777777" w:rsidTr="001B1DE2">
        <w:trPr>
          <w:trHeight w:val="116"/>
          <w:jc w:val="center"/>
        </w:trPr>
        <w:tc>
          <w:tcPr>
            <w:tcW w:w="1413" w:type="pct"/>
            <w:tcBorders>
              <w:top w:val="single" w:sz="4" w:space="0" w:color="auto"/>
              <w:left w:val="single" w:sz="4" w:space="0" w:color="auto"/>
              <w:bottom w:val="single" w:sz="4" w:space="0" w:color="auto"/>
              <w:right w:val="single" w:sz="4" w:space="0" w:color="auto"/>
            </w:tcBorders>
            <w:vAlign w:val="center"/>
            <w:hideMark/>
          </w:tcPr>
          <w:p w14:paraId="357A33B4" w14:textId="77777777" w:rsidR="00C9435E" w:rsidRPr="00F85E4C" w:rsidRDefault="00C9435E" w:rsidP="00C9435E">
            <w:pPr>
              <w:widowControl w:val="0"/>
              <w:jc w:val="center"/>
              <w:rPr>
                <w:rFonts w:eastAsia="Arial Unicode MS" w:cs="Calibri"/>
                <w:color w:val="auto"/>
                <w:kern w:val="2"/>
                <w:sz w:val="20"/>
                <w:szCs w:val="20"/>
                <w:lang w:val="hr-HR" w:eastAsia="en-US"/>
              </w:rPr>
            </w:pPr>
            <w:r w:rsidRPr="00F85E4C">
              <w:rPr>
                <w:rFonts w:eastAsia="Arial Unicode MS" w:cs="Calibri"/>
                <w:color w:val="auto"/>
                <w:kern w:val="2"/>
                <w:sz w:val="20"/>
                <w:szCs w:val="20"/>
                <w:lang w:val="hr-HR" w:eastAsia="en-US"/>
              </w:rPr>
              <w:t>NAZIV KORISNIKA</w:t>
            </w:r>
          </w:p>
        </w:tc>
        <w:tc>
          <w:tcPr>
            <w:tcW w:w="2573" w:type="pct"/>
            <w:tcBorders>
              <w:top w:val="single" w:sz="4" w:space="0" w:color="auto"/>
              <w:left w:val="nil"/>
              <w:bottom w:val="single" w:sz="4" w:space="0" w:color="auto"/>
              <w:right w:val="single" w:sz="4" w:space="0" w:color="auto"/>
            </w:tcBorders>
            <w:vAlign w:val="center"/>
            <w:hideMark/>
          </w:tcPr>
          <w:p w14:paraId="2C1E5343" w14:textId="77777777" w:rsidR="00C9435E" w:rsidRPr="00F85E4C" w:rsidRDefault="00C9435E" w:rsidP="00C9435E">
            <w:pPr>
              <w:widowControl w:val="0"/>
              <w:jc w:val="center"/>
              <w:rPr>
                <w:rFonts w:eastAsia="Arial Unicode MS" w:cs="Calibri"/>
                <w:color w:val="auto"/>
                <w:kern w:val="2"/>
                <w:sz w:val="20"/>
                <w:szCs w:val="20"/>
                <w:lang w:val="hr-HR" w:eastAsia="en-US"/>
              </w:rPr>
            </w:pPr>
            <w:r w:rsidRPr="00F85E4C">
              <w:rPr>
                <w:rFonts w:eastAsia="Arial Unicode MS" w:cs="Calibri"/>
                <w:color w:val="auto"/>
                <w:kern w:val="2"/>
                <w:sz w:val="20"/>
                <w:szCs w:val="20"/>
                <w:lang w:val="hr-HR" w:eastAsia="en-US"/>
              </w:rPr>
              <w:t>NAMJENA SREDSTAVA</w:t>
            </w:r>
          </w:p>
        </w:tc>
        <w:tc>
          <w:tcPr>
            <w:tcW w:w="1014" w:type="pct"/>
            <w:tcBorders>
              <w:top w:val="single" w:sz="4" w:space="0" w:color="auto"/>
              <w:left w:val="nil"/>
              <w:bottom w:val="single" w:sz="4" w:space="0" w:color="auto"/>
              <w:right w:val="single" w:sz="4" w:space="0" w:color="auto"/>
            </w:tcBorders>
            <w:vAlign w:val="center"/>
            <w:hideMark/>
          </w:tcPr>
          <w:p w14:paraId="226D0723" w14:textId="77777777" w:rsidR="00C9435E" w:rsidRPr="00F85E4C" w:rsidRDefault="00C9435E" w:rsidP="00C9435E">
            <w:pPr>
              <w:widowControl w:val="0"/>
              <w:jc w:val="center"/>
              <w:rPr>
                <w:rFonts w:eastAsia="Arial Unicode MS" w:cs="Calibri"/>
                <w:color w:val="auto"/>
                <w:kern w:val="2"/>
                <w:sz w:val="20"/>
                <w:szCs w:val="20"/>
                <w:lang w:val="hr-HR" w:eastAsia="en-US"/>
              </w:rPr>
            </w:pPr>
            <w:r w:rsidRPr="00F85E4C">
              <w:rPr>
                <w:rFonts w:eastAsia="Arial Unicode MS" w:cs="Calibri"/>
                <w:color w:val="auto"/>
                <w:kern w:val="2"/>
                <w:sz w:val="20"/>
                <w:szCs w:val="20"/>
                <w:lang w:val="hr-HR" w:eastAsia="en-US"/>
              </w:rPr>
              <w:t>IZNOS/EUR</w:t>
            </w:r>
          </w:p>
        </w:tc>
      </w:tr>
      <w:tr w:rsidR="008E0BC3" w:rsidRPr="00F85E4C" w14:paraId="5236F9A4" w14:textId="77777777" w:rsidTr="001B1DE2">
        <w:trPr>
          <w:trHeight w:val="445"/>
          <w:jc w:val="center"/>
        </w:trPr>
        <w:tc>
          <w:tcPr>
            <w:tcW w:w="1413" w:type="pct"/>
            <w:tcBorders>
              <w:top w:val="nil"/>
              <w:left w:val="single" w:sz="4" w:space="0" w:color="auto"/>
              <w:bottom w:val="single" w:sz="4" w:space="0" w:color="auto"/>
              <w:right w:val="single" w:sz="4" w:space="0" w:color="auto"/>
            </w:tcBorders>
            <w:vAlign w:val="center"/>
            <w:hideMark/>
          </w:tcPr>
          <w:p w14:paraId="592AF3E5" w14:textId="77777777" w:rsidR="00C9435E" w:rsidRPr="00F85E4C" w:rsidRDefault="00C9435E" w:rsidP="00C9435E">
            <w:pPr>
              <w:widowControl w:val="0"/>
              <w:rPr>
                <w:rFonts w:eastAsia="Arial Unicode MS" w:cs="Calibri"/>
                <w:color w:val="auto"/>
                <w:kern w:val="2"/>
                <w:sz w:val="20"/>
                <w:szCs w:val="20"/>
                <w:lang w:val="hr-HR" w:eastAsia="en-US"/>
              </w:rPr>
            </w:pPr>
            <w:r w:rsidRPr="00F85E4C">
              <w:rPr>
                <w:rFonts w:eastAsia="Arial Unicode MS" w:cs="Calibri"/>
                <w:color w:val="auto"/>
                <w:kern w:val="2"/>
                <w:sz w:val="20"/>
                <w:szCs w:val="20"/>
                <w:lang w:val="hr-HR" w:eastAsia="en-US"/>
              </w:rPr>
              <w:t>Požeški športski savez</w:t>
            </w:r>
          </w:p>
        </w:tc>
        <w:tc>
          <w:tcPr>
            <w:tcW w:w="2573" w:type="pct"/>
            <w:tcBorders>
              <w:top w:val="single" w:sz="4" w:space="0" w:color="auto"/>
              <w:left w:val="single" w:sz="4" w:space="0" w:color="auto"/>
              <w:bottom w:val="single" w:sz="4" w:space="0" w:color="auto"/>
              <w:right w:val="single" w:sz="4" w:space="0" w:color="auto"/>
            </w:tcBorders>
            <w:vAlign w:val="center"/>
            <w:hideMark/>
          </w:tcPr>
          <w:p w14:paraId="5FDB788C" w14:textId="244D41CC" w:rsidR="00C9435E" w:rsidRPr="00F85E4C" w:rsidRDefault="002210C9" w:rsidP="00C9435E">
            <w:pPr>
              <w:widowControl w:val="0"/>
              <w:rPr>
                <w:rFonts w:eastAsia="Arial Unicode MS" w:cs="Calibri"/>
                <w:color w:val="auto"/>
                <w:kern w:val="2"/>
                <w:sz w:val="20"/>
                <w:szCs w:val="20"/>
                <w:lang w:val="hr-HR" w:eastAsia="en-US"/>
              </w:rPr>
            </w:pPr>
            <w:r w:rsidRPr="00F85E4C">
              <w:rPr>
                <w:rFonts w:eastAsia="Arial Unicode MS" w:cs="Calibri"/>
                <w:color w:val="auto"/>
                <w:kern w:val="2"/>
                <w:sz w:val="20"/>
                <w:szCs w:val="20"/>
                <w:lang w:val="hr-HR" w:eastAsia="en-US"/>
              </w:rPr>
              <w:t>1. Memorijalni rukometni turnir „Martina Tokić“, te pehari i medalje</w:t>
            </w:r>
          </w:p>
        </w:tc>
        <w:tc>
          <w:tcPr>
            <w:tcW w:w="1014" w:type="pct"/>
            <w:tcBorders>
              <w:top w:val="nil"/>
              <w:left w:val="single" w:sz="4" w:space="0" w:color="auto"/>
              <w:bottom w:val="single" w:sz="4" w:space="0" w:color="000000"/>
              <w:right w:val="single" w:sz="4" w:space="0" w:color="auto"/>
            </w:tcBorders>
            <w:vAlign w:val="center"/>
            <w:hideMark/>
          </w:tcPr>
          <w:p w14:paraId="01AC8355" w14:textId="77777777" w:rsidR="00C9435E" w:rsidRPr="00F85E4C" w:rsidRDefault="00C9435E" w:rsidP="00C9435E">
            <w:pPr>
              <w:widowControl w:val="0"/>
              <w:jc w:val="center"/>
              <w:rPr>
                <w:rFonts w:eastAsia="Arial Unicode MS" w:cs="Calibri"/>
                <w:color w:val="auto"/>
                <w:kern w:val="2"/>
                <w:sz w:val="20"/>
                <w:szCs w:val="20"/>
                <w:lang w:val="hr-HR" w:eastAsia="en-US"/>
              </w:rPr>
            </w:pPr>
            <w:r w:rsidRPr="00F85E4C">
              <w:rPr>
                <w:rFonts w:eastAsia="Arial Unicode MS" w:cs="Calibri"/>
                <w:color w:val="auto"/>
                <w:kern w:val="2"/>
                <w:sz w:val="20"/>
                <w:szCs w:val="20"/>
                <w:lang w:val="hr-HR" w:eastAsia="en-US"/>
              </w:rPr>
              <w:t>1.026,61</w:t>
            </w:r>
          </w:p>
        </w:tc>
      </w:tr>
      <w:tr w:rsidR="008E0BC3" w:rsidRPr="00F85E4C" w14:paraId="058DF4E7" w14:textId="77777777" w:rsidTr="001B1DE2">
        <w:trPr>
          <w:trHeight w:val="537"/>
          <w:jc w:val="center"/>
        </w:trPr>
        <w:tc>
          <w:tcPr>
            <w:tcW w:w="1413" w:type="pct"/>
            <w:tcBorders>
              <w:top w:val="single" w:sz="4" w:space="0" w:color="auto"/>
              <w:left w:val="single" w:sz="4" w:space="0" w:color="auto"/>
              <w:bottom w:val="single" w:sz="4" w:space="0" w:color="auto"/>
              <w:right w:val="single" w:sz="4" w:space="0" w:color="auto"/>
            </w:tcBorders>
            <w:vAlign w:val="center"/>
            <w:hideMark/>
          </w:tcPr>
          <w:p w14:paraId="2213F767" w14:textId="77777777" w:rsidR="00C9435E" w:rsidRPr="00F85E4C" w:rsidRDefault="00C9435E" w:rsidP="00C9435E">
            <w:pPr>
              <w:widowControl w:val="0"/>
              <w:rPr>
                <w:rFonts w:eastAsia="Arial Unicode MS" w:cs="Calibri"/>
                <w:color w:val="auto"/>
                <w:kern w:val="2"/>
                <w:sz w:val="20"/>
                <w:szCs w:val="20"/>
                <w:lang w:val="hr-HR" w:eastAsia="en-US"/>
              </w:rPr>
            </w:pPr>
            <w:r w:rsidRPr="00F85E4C">
              <w:rPr>
                <w:rFonts w:eastAsia="Arial Unicode MS" w:cs="Calibri"/>
                <w:color w:val="auto"/>
                <w:kern w:val="2"/>
                <w:sz w:val="20"/>
                <w:szCs w:val="20"/>
                <w:lang w:val="hr-HR" w:eastAsia="en-US"/>
              </w:rPr>
              <w:t>Požeški športski savez</w:t>
            </w:r>
          </w:p>
        </w:tc>
        <w:tc>
          <w:tcPr>
            <w:tcW w:w="2573" w:type="pct"/>
            <w:tcBorders>
              <w:top w:val="single" w:sz="4" w:space="0" w:color="auto"/>
              <w:left w:val="nil"/>
              <w:bottom w:val="single" w:sz="4" w:space="0" w:color="auto"/>
              <w:right w:val="single" w:sz="4" w:space="0" w:color="auto"/>
            </w:tcBorders>
            <w:vAlign w:val="center"/>
            <w:hideMark/>
          </w:tcPr>
          <w:p w14:paraId="7306E755" w14:textId="77777777" w:rsidR="00C9435E" w:rsidRPr="00F85E4C" w:rsidRDefault="00C9435E" w:rsidP="00C9435E">
            <w:pPr>
              <w:widowControl w:val="0"/>
              <w:rPr>
                <w:rFonts w:eastAsia="Arial Unicode MS" w:cs="Calibri"/>
                <w:color w:val="auto"/>
                <w:kern w:val="2"/>
                <w:sz w:val="20"/>
                <w:szCs w:val="20"/>
                <w:lang w:val="hr-HR" w:eastAsia="en-US"/>
              </w:rPr>
            </w:pPr>
            <w:r w:rsidRPr="00F85E4C">
              <w:rPr>
                <w:rFonts w:eastAsia="Arial Unicode MS" w:cs="Calibri"/>
                <w:color w:val="auto"/>
                <w:kern w:val="2"/>
                <w:sz w:val="20"/>
                <w:szCs w:val="20"/>
                <w:lang w:val="hr-HR" w:eastAsia="en-US"/>
              </w:rPr>
              <w:t xml:space="preserve">Malonogometni, stolnoteniski i odbojkaški turnir uz Dan grada Požege </w:t>
            </w:r>
          </w:p>
        </w:tc>
        <w:tc>
          <w:tcPr>
            <w:tcW w:w="1014" w:type="pct"/>
            <w:tcBorders>
              <w:top w:val="single" w:sz="4" w:space="0" w:color="auto"/>
              <w:left w:val="single" w:sz="4" w:space="0" w:color="auto"/>
              <w:bottom w:val="single" w:sz="4" w:space="0" w:color="000000"/>
              <w:right w:val="single" w:sz="4" w:space="0" w:color="auto"/>
            </w:tcBorders>
            <w:vAlign w:val="center"/>
            <w:hideMark/>
          </w:tcPr>
          <w:p w14:paraId="6AE59B91" w14:textId="77777777" w:rsidR="00C9435E" w:rsidRPr="00F85E4C" w:rsidRDefault="00C9435E" w:rsidP="00C9435E">
            <w:pPr>
              <w:widowControl w:val="0"/>
              <w:jc w:val="center"/>
              <w:rPr>
                <w:rFonts w:eastAsia="Arial Unicode MS" w:cs="Calibri"/>
                <w:color w:val="auto"/>
                <w:kern w:val="2"/>
                <w:sz w:val="20"/>
                <w:szCs w:val="20"/>
                <w:lang w:val="hr-HR" w:eastAsia="en-US"/>
              </w:rPr>
            </w:pPr>
            <w:r w:rsidRPr="00F85E4C">
              <w:rPr>
                <w:rFonts w:eastAsia="Arial Unicode MS" w:cs="Calibri"/>
                <w:color w:val="auto"/>
                <w:kern w:val="2"/>
                <w:sz w:val="20"/>
                <w:szCs w:val="20"/>
                <w:lang w:val="hr-HR" w:eastAsia="en-US"/>
              </w:rPr>
              <w:t>1.835,70</w:t>
            </w:r>
          </w:p>
        </w:tc>
      </w:tr>
      <w:tr w:rsidR="008E0BC3" w:rsidRPr="00F85E4C" w14:paraId="5744A746" w14:textId="77777777" w:rsidTr="001B1DE2">
        <w:trPr>
          <w:trHeight w:val="123"/>
          <w:jc w:val="center"/>
        </w:trPr>
        <w:tc>
          <w:tcPr>
            <w:tcW w:w="1413" w:type="pct"/>
            <w:tcBorders>
              <w:top w:val="single" w:sz="4" w:space="0" w:color="auto"/>
              <w:left w:val="single" w:sz="4" w:space="0" w:color="auto"/>
              <w:bottom w:val="single" w:sz="4" w:space="0" w:color="auto"/>
              <w:right w:val="single" w:sz="4" w:space="0" w:color="auto"/>
            </w:tcBorders>
            <w:vAlign w:val="center"/>
            <w:hideMark/>
          </w:tcPr>
          <w:p w14:paraId="31F8F2B3" w14:textId="77777777" w:rsidR="00C9435E" w:rsidRPr="00F85E4C" w:rsidRDefault="00C9435E" w:rsidP="00C9435E">
            <w:pPr>
              <w:widowControl w:val="0"/>
              <w:rPr>
                <w:rFonts w:eastAsia="Arial Unicode MS" w:cs="Calibri"/>
                <w:color w:val="auto"/>
                <w:kern w:val="2"/>
                <w:sz w:val="20"/>
                <w:szCs w:val="20"/>
                <w:lang w:val="hr-HR" w:eastAsia="en-US"/>
              </w:rPr>
            </w:pPr>
            <w:r w:rsidRPr="00F85E4C">
              <w:rPr>
                <w:rFonts w:eastAsia="Arial Unicode MS" w:cs="Calibri"/>
                <w:color w:val="auto"/>
                <w:kern w:val="2"/>
                <w:sz w:val="20"/>
                <w:szCs w:val="20"/>
                <w:lang w:val="hr-HR" w:eastAsia="en-US"/>
              </w:rPr>
              <w:t>Požeški športski savez</w:t>
            </w:r>
          </w:p>
        </w:tc>
        <w:tc>
          <w:tcPr>
            <w:tcW w:w="2573" w:type="pct"/>
            <w:tcBorders>
              <w:top w:val="single" w:sz="4" w:space="0" w:color="auto"/>
              <w:left w:val="nil"/>
              <w:bottom w:val="single" w:sz="4" w:space="0" w:color="auto"/>
              <w:right w:val="single" w:sz="4" w:space="0" w:color="auto"/>
            </w:tcBorders>
            <w:vAlign w:val="center"/>
            <w:hideMark/>
          </w:tcPr>
          <w:p w14:paraId="36837A05" w14:textId="77777777" w:rsidR="00C9435E" w:rsidRPr="00F85E4C" w:rsidRDefault="00C9435E" w:rsidP="00C9435E">
            <w:pPr>
              <w:widowControl w:val="0"/>
              <w:rPr>
                <w:rFonts w:eastAsia="Arial Unicode MS" w:cs="Calibri"/>
                <w:color w:val="auto"/>
                <w:kern w:val="2"/>
                <w:sz w:val="20"/>
                <w:szCs w:val="20"/>
                <w:lang w:val="hr-HR" w:eastAsia="en-US"/>
              </w:rPr>
            </w:pPr>
            <w:r w:rsidRPr="00F85E4C">
              <w:rPr>
                <w:rFonts w:eastAsia="Arial Unicode MS" w:cs="Calibri"/>
                <w:color w:val="auto"/>
                <w:kern w:val="2"/>
                <w:sz w:val="20"/>
                <w:szCs w:val="20"/>
                <w:lang w:val="hr-HR" w:eastAsia="en-US"/>
              </w:rPr>
              <w:t>Finale Kupa Hrvatske "Ružica Meglaj Rimac"</w:t>
            </w:r>
          </w:p>
        </w:tc>
        <w:tc>
          <w:tcPr>
            <w:tcW w:w="1014" w:type="pct"/>
            <w:tcBorders>
              <w:top w:val="single" w:sz="4" w:space="0" w:color="auto"/>
              <w:left w:val="single" w:sz="4" w:space="0" w:color="auto"/>
              <w:bottom w:val="single" w:sz="4" w:space="0" w:color="000000"/>
              <w:right w:val="single" w:sz="4" w:space="0" w:color="auto"/>
            </w:tcBorders>
            <w:vAlign w:val="center"/>
            <w:hideMark/>
          </w:tcPr>
          <w:p w14:paraId="6CECE61C" w14:textId="77777777" w:rsidR="00C9435E" w:rsidRPr="00F85E4C" w:rsidRDefault="00C9435E" w:rsidP="00C9435E">
            <w:pPr>
              <w:widowControl w:val="0"/>
              <w:jc w:val="center"/>
              <w:rPr>
                <w:rFonts w:eastAsia="Arial Unicode MS" w:cs="Calibri"/>
                <w:color w:val="auto"/>
                <w:kern w:val="2"/>
                <w:sz w:val="20"/>
                <w:szCs w:val="20"/>
                <w:lang w:val="hr-HR" w:eastAsia="en-US"/>
              </w:rPr>
            </w:pPr>
            <w:r w:rsidRPr="00F85E4C">
              <w:rPr>
                <w:rFonts w:eastAsia="Arial Unicode MS" w:cs="Calibri"/>
                <w:color w:val="auto"/>
                <w:kern w:val="2"/>
                <w:sz w:val="20"/>
                <w:szCs w:val="20"/>
                <w:lang w:val="hr-HR" w:eastAsia="en-US"/>
              </w:rPr>
              <w:t>5.000,00</w:t>
            </w:r>
          </w:p>
        </w:tc>
      </w:tr>
      <w:tr w:rsidR="008E0BC3" w:rsidRPr="00F85E4C" w14:paraId="1867E834" w14:textId="77777777" w:rsidTr="001B1DE2">
        <w:trPr>
          <w:trHeight w:val="452"/>
          <w:jc w:val="center"/>
        </w:trPr>
        <w:tc>
          <w:tcPr>
            <w:tcW w:w="1413" w:type="pct"/>
            <w:tcBorders>
              <w:top w:val="single" w:sz="4" w:space="0" w:color="auto"/>
              <w:left w:val="single" w:sz="4" w:space="0" w:color="auto"/>
              <w:bottom w:val="single" w:sz="4" w:space="0" w:color="auto"/>
              <w:right w:val="single" w:sz="4" w:space="0" w:color="auto"/>
            </w:tcBorders>
            <w:vAlign w:val="center"/>
            <w:hideMark/>
          </w:tcPr>
          <w:p w14:paraId="7FD1FFDE" w14:textId="77777777" w:rsidR="00C9435E" w:rsidRPr="00F85E4C" w:rsidRDefault="00C9435E" w:rsidP="00C9435E">
            <w:pPr>
              <w:widowControl w:val="0"/>
              <w:rPr>
                <w:rFonts w:eastAsia="Arial Unicode MS" w:cs="Calibri"/>
                <w:color w:val="auto"/>
                <w:kern w:val="2"/>
                <w:sz w:val="20"/>
                <w:szCs w:val="20"/>
                <w:lang w:val="hr-HR" w:eastAsia="en-US"/>
              </w:rPr>
            </w:pPr>
            <w:r w:rsidRPr="00F85E4C">
              <w:rPr>
                <w:rFonts w:eastAsia="Arial Unicode MS" w:cs="Calibri"/>
                <w:color w:val="auto"/>
                <w:kern w:val="2"/>
                <w:sz w:val="20"/>
                <w:szCs w:val="20"/>
                <w:lang w:val="hr-HR" w:eastAsia="en-US"/>
              </w:rPr>
              <w:t>Požeški športski savez</w:t>
            </w:r>
          </w:p>
        </w:tc>
        <w:tc>
          <w:tcPr>
            <w:tcW w:w="2573" w:type="pct"/>
            <w:tcBorders>
              <w:top w:val="single" w:sz="4" w:space="0" w:color="auto"/>
              <w:left w:val="nil"/>
              <w:bottom w:val="single" w:sz="4" w:space="0" w:color="auto"/>
              <w:right w:val="single" w:sz="4" w:space="0" w:color="auto"/>
            </w:tcBorders>
            <w:vAlign w:val="center"/>
            <w:hideMark/>
          </w:tcPr>
          <w:p w14:paraId="3651E6E1" w14:textId="77777777" w:rsidR="00C9435E" w:rsidRPr="00F85E4C" w:rsidRDefault="00C9435E" w:rsidP="00C9435E">
            <w:pPr>
              <w:widowControl w:val="0"/>
              <w:jc w:val="both"/>
              <w:rPr>
                <w:rFonts w:eastAsia="Arial Unicode MS" w:cs="Calibri"/>
                <w:color w:val="auto"/>
                <w:kern w:val="2"/>
                <w:sz w:val="20"/>
                <w:szCs w:val="20"/>
                <w:lang w:val="hr-HR" w:eastAsia="en-US"/>
              </w:rPr>
            </w:pPr>
            <w:r w:rsidRPr="00F85E4C">
              <w:rPr>
                <w:rFonts w:cs="Calibri"/>
                <w:bCs/>
                <w:color w:val="auto"/>
                <w:sz w:val="20"/>
                <w:szCs w:val="20"/>
                <w:lang w:val="hr-HR"/>
              </w:rPr>
              <w:t>Prvenstvo Hrvatske u motokrosu i pikado turnir za slijepe, te pehari i medalje</w:t>
            </w:r>
          </w:p>
        </w:tc>
        <w:tc>
          <w:tcPr>
            <w:tcW w:w="1014" w:type="pct"/>
            <w:tcBorders>
              <w:top w:val="single" w:sz="4" w:space="0" w:color="auto"/>
              <w:left w:val="single" w:sz="4" w:space="0" w:color="auto"/>
              <w:bottom w:val="single" w:sz="4" w:space="0" w:color="000000"/>
              <w:right w:val="single" w:sz="4" w:space="0" w:color="auto"/>
            </w:tcBorders>
            <w:vAlign w:val="center"/>
            <w:hideMark/>
          </w:tcPr>
          <w:p w14:paraId="7F1309B2" w14:textId="77777777" w:rsidR="00C9435E" w:rsidRPr="00F85E4C" w:rsidRDefault="00C9435E" w:rsidP="00C9435E">
            <w:pPr>
              <w:widowControl w:val="0"/>
              <w:jc w:val="center"/>
              <w:rPr>
                <w:rFonts w:eastAsia="Arial Unicode MS" w:cs="Calibri"/>
                <w:color w:val="auto"/>
                <w:kern w:val="2"/>
                <w:sz w:val="20"/>
                <w:szCs w:val="20"/>
                <w:lang w:val="hr-HR" w:eastAsia="en-US"/>
              </w:rPr>
            </w:pPr>
            <w:r w:rsidRPr="00F85E4C">
              <w:rPr>
                <w:rFonts w:eastAsia="Arial Unicode MS" w:cs="Calibri"/>
                <w:color w:val="auto"/>
                <w:kern w:val="2"/>
                <w:sz w:val="20"/>
                <w:szCs w:val="20"/>
                <w:lang w:val="hr-HR" w:eastAsia="en-US"/>
              </w:rPr>
              <w:t>2.400,00</w:t>
            </w:r>
          </w:p>
        </w:tc>
      </w:tr>
      <w:tr w:rsidR="008E0BC3" w:rsidRPr="00F85E4C" w14:paraId="1FD6BF48" w14:textId="77777777" w:rsidTr="001B1DE2">
        <w:trPr>
          <w:trHeight w:val="274"/>
          <w:jc w:val="center"/>
        </w:trPr>
        <w:tc>
          <w:tcPr>
            <w:tcW w:w="1413" w:type="pct"/>
            <w:tcBorders>
              <w:top w:val="single" w:sz="4" w:space="0" w:color="auto"/>
              <w:left w:val="single" w:sz="4" w:space="0" w:color="auto"/>
              <w:bottom w:val="single" w:sz="4" w:space="0" w:color="auto"/>
              <w:right w:val="single" w:sz="4" w:space="0" w:color="auto"/>
            </w:tcBorders>
            <w:vAlign w:val="center"/>
            <w:hideMark/>
          </w:tcPr>
          <w:p w14:paraId="6543D427" w14:textId="77777777" w:rsidR="00C9435E" w:rsidRPr="00F85E4C" w:rsidRDefault="00C9435E" w:rsidP="00C9435E">
            <w:pPr>
              <w:widowControl w:val="0"/>
              <w:rPr>
                <w:rFonts w:eastAsia="Arial Unicode MS" w:cs="Calibri"/>
                <w:color w:val="auto"/>
                <w:kern w:val="2"/>
                <w:sz w:val="20"/>
                <w:szCs w:val="20"/>
                <w:lang w:val="hr-HR" w:eastAsia="en-US"/>
              </w:rPr>
            </w:pPr>
            <w:r w:rsidRPr="00F85E4C">
              <w:rPr>
                <w:rFonts w:eastAsia="Arial Unicode MS" w:cs="Calibri"/>
                <w:color w:val="auto"/>
                <w:kern w:val="2"/>
                <w:sz w:val="20"/>
                <w:szCs w:val="20"/>
                <w:lang w:val="hr-HR" w:eastAsia="en-US"/>
              </w:rPr>
              <w:t>Požeški športski savez</w:t>
            </w:r>
          </w:p>
        </w:tc>
        <w:tc>
          <w:tcPr>
            <w:tcW w:w="2573" w:type="pct"/>
            <w:tcBorders>
              <w:top w:val="single" w:sz="4" w:space="0" w:color="auto"/>
              <w:left w:val="nil"/>
              <w:bottom w:val="single" w:sz="4" w:space="0" w:color="auto"/>
              <w:right w:val="single" w:sz="4" w:space="0" w:color="auto"/>
            </w:tcBorders>
            <w:vAlign w:val="center"/>
            <w:hideMark/>
          </w:tcPr>
          <w:p w14:paraId="7A3CCE8F" w14:textId="42E1EC7A" w:rsidR="00C9435E" w:rsidRPr="00F85E4C" w:rsidRDefault="00C9435E" w:rsidP="00C9435E">
            <w:pPr>
              <w:widowControl w:val="0"/>
              <w:rPr>
                <w:rFonts w:eastAsia="Arial Unicode MS" w:cs="Calibri"/>
                <w:bCs/>
                <w:color w:val="auto"/>
                <w:kern w:val="2"/>
                <w:sz w:val="20"/>
                <w:szCs w:val="20"/>
                <w:lang w:val="hr-HR" w:eastAsia="en-US"/>
              </w:rPr>
            </w:pPr>
            <w:r w:rsidRPr="00F85E4C">
              <w:rPr>
                <w:rFonts w:eastAsia="Arial Unicode MS" w:cs="Calibri"/>
                <w:bCs/>
                <w:color w:val="auto"/>
                <w:kern w:val="2"/>
                <w:sz w:val="20"/>
                <w:szCs w:val="20"/>
                <w:lang w:val="hr-HR" w:eastAsia="en-US"/>
              </w:rPr>
              <w:t>20. rukometni turnir Požeški dječaci, te pehari i medalje</w:t>
            </w:r>
          </w:p>
        </w:tc>
        <w:tc>
          <w:tcPr>
            <w:tcW w:w="1014" w:type="pct"/>
            <w:tcBorders>
              <w:top w:val="single" w:sz="4" w:space="0" w:color="auto"/>
              <w:left w:val="single" w:sz="4" w:space="0" w:color="auto"/>
              <w:bottom w:val="single" w:sz="4" w:space="0" w:color="auto"/>
              <w:right w:val="single" w:sz="4" w:space="0" w:color="auto"/>
            </w:tcBorders>
            <w:vAlign w:val="center"/>
            <w:hideMark/>
          </w:tcPr>
          <w:p w14:paraId="09CD30D3" w14:textId="77777777" w:rsidR="00C9435E" w:rsidRPr="00F85E4C" w:rsidRDefault="00C9435E" w:rsidP="00C9435E">
            <w:pPr>
              <w:widowControl w:val="0"/>
              <w:jc w:val="center"/>
              <w:rPr>
                <w:rFonts w:eastAsia="Arial Unicode MS" w:cs="Calibri"/>
                <w:color w:val="auto"/>
                <w:kern w:val="2"/>
                <w:sz w:val="20"/>
                <w:szCs w:val="20"/>
                <w:lang w:val="hr-HR" w:eastAsia="en-US"/>
              </w:rPr>
            </w:pPr>
            <w:r w:rsidRPr="00F85E4C">
              <w:rPr>
                <w:rFonts w:eastAsia="Arial Unicode MS" w:cs="Calibri"/>
                <w:color w:val="auto"/>
                <w:kern w:val="2"/>
                <w:sz w:val="20"/>
                <w:szCs w:val="20"/>
                <w:lang w:val="hr-HR" w:eastAsia="en-US"/>
              </w:rPr>
              <w:t>1.628,53</w:t>
            </w:r>
          </w:p>
        </w:tc>
      </w:tr>
    </w:tbl>
    <w:p w14:paraId="0C750294" w14:textId="77777777" w:rsidR="00C9435E" w:rsidRPr="00F85E4C" w:rsidRDefault="00C9435E" w:rsidP="00C9435E">
      <w:pPr>
        <w:jc w:val="both"/>
        <w:rPr>
          <w:rFonts w:cs="Calibri"/>
          <w:color w:val="auto"/>
          <w:lang w:val="hr-HR"/>
        </w:rPr>
      </w:pPr>
    </w:p>
    <w:tbl>
      <w:tblPr>
        <w:tblW w:w="5002"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05"/>
        <w:gridCol w:w="1517"/>
        <w:gridCol w:w="845"/>
        <w:gridCol w:w="1102"/>
        <w:gridCol w:w="1052"/>
        <w:gridCol w:w="1267"/>
        <w:gridCol w:w="1278"/>
      </w:tblGrid>
      <w:tr w:rsidR="008E0BC3" w:rsidRPr="00F85E4C" w14:paraId="4B2E8304" w14:textId="77777777" w:rsidTr="001B1DE2">
        <w:trPr>
          <w:trHeight w:val="668"/>
        </w:trPr>
        <w:tc>
          <w:tcPr>
            <w:tcW w:w="1105" w:type="pct"/>
            <w:tcBorders>
              <w:top w:val="single" w:sz="4" w:space="0" w:color="00000A"/>
              <w:left w:val="single" w:sz="4" w:space="0" w:color="00000A"/>
              <w:bottom w:val="single" w:sz="4" w:space="0" w:color="00000A"/>
              <w:right w:val="single" w:sz="4" w:space="0" w:color="00000A"/>
            </w:tcBorders>
            <w:vAlign w:val="center"/>
            <w:hideMark/>
          </w:tcPr>
          <w:p w14:paraId="7FF09DEF"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836" w:type="pct"/>
            <w:tcBorders>
              <w:top w:val="single" w:sz="4" w:space="0" w:color="00000A"/>
              <w:left w:val="single" w:sz="4" w:space="0" w:color="00000A"/>
              <w:bottom w:val="single" w:sz="4" w:space="0" w:color="00000A"/>
              <w:right w:val="single" w:sz="4" w:space="0" w:color="00000A"/>
            </w:tcBorders>
            <w:vAlign w:val="center"/>
            <w:hideMark/>
          </w:tcPr>
          <w:p w14:paraId="4CE7E68A"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466" w:type="pct"/>
            <w:tcBorders>
              <w:top w:val="single" w:sz="4" w:space="0" w:color="00000A"/>
              <w:left w:val="single" w:sz="4" w:space="0" w:color="00000A"/>
              <w:bottom w:val="single" w:sz="4" w:space="0" w:color="00000A"/>
              <w:right w:val="single" w:sz="4" w:space="0" w:color="00000A"/>
            </w:tcBorders>
            <w:vAlign w:val="center"/>
            <w:hideMark/>
          </w:tcPr>
          <w:p w14:paraId="77841AC4"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608" w:type="pct"/>
            <w:tcBorders>
              <w:top w:val="single" w:sz="4" w:space="0" w:color="00000A"/>
              <w:left w:val="single" w:sz="4" w:space="0" w:color="00000A"/>
              <w:bottom w:val="single" w:sz="4" w:space="0" w:color="00000A"/>
              <w:right w:val="single" w:sz="4" w:space="0" w:color="00000A"/>
            </w:tcBorders>
            <w:vAlign w:val="center"/>
            <w:hideMark/>
          </w:tcPr>
          <w:p w14:paraId="2203BADB"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580" w:type="pct"/>
            <w:tcBorders>
              <w:top w:val="single" w:sz="4" w:space="0" w:color="00000A"/>
              <w:left w:val="single" w:sz="4" w:space="0" w:color="00000A"/>
              <w:bottom w:val="single" w:sz="4" w:space="0" w:color="00000A"/>
              <w:right w:val="single" w:sz="4" w:space="0" w:color="00000A"/>
            </w:tcBorders>
            <w:vAlign w:val="center"/>
            <w:hideMark/>
          </w:tcPr>
          <w:p w14:paraId="04241B89"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699" w:type="pct"/>
            <w:tcBorders>
              <w:top w:val="single" w:sz="4" w:space="0" w:color="00000A"/>
              <w:left w:val="single" w:sz="4" w:space="0" w:color="00000A"/>
              <w:bottom w:val="single" w:sz="4" w:space="0" w:color="00000A"/>
              <w:right w:val="single" w:sz="4" w:space="0" w:color="00000A"/>
            </w:tcBorders>
            <w:vAlign w:val="center"/>
          </w:tcPr>
          <w:p w14:paraId="7840FE2E"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705" w:type="pct"/>
            <w:tcBorders>
              <w:top w:val="single" w:sz="4" w:space="0" w:color="00000A"/>
              <w:left w:val="single" w:sz="4" w:space="0" w:color="00000A"/>
              <w:bottom w:val="single" w:sz="4" w:space="0" w:color="00000A"/>
              <w:right w:val="single" w:sz="4" w:space="0" w:color="00000A"/>
            </w:tcBorders>
            <w:vAlign w:val="center"/>
            <w:hideMark/>
          </w:tcPr>
          <w:p w14:paraId="70641961"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34DA4E4D" w14:textId="77777777" w:rsidTr="001B1DE2">
        <w:trPr>
          <w:trHeight w:val="843"/>
        </w:trPr>
        <w:tc>
          <w:tcPr>
            <w:tcW w:w="1105" w:type="pct"/>
            <w:tcBorders>
              <w:top w:val="single" w:sz="4" w:space="0" w:color="00000A"/>
              <w:left w:val="single" w:sz="4" w:space="0" w:color="00000A"/>
              <w:bottom w:val="single" w:sz="4" w:space="0" w:color="00000A"/>
              <w:right w:val="single" w:sz="4" w:space="0" w:color="00000A"/>
            </w:tcBorders>
            <w:vAlign w:val="center"/>
            <w:hideMark/>
          </w:tcPr>
          <w:p w14:paraId="52651621"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Zadržavanje postojećeg broja natjecanja, susreta i natjecatelja u športu</w:t>
            </w:r>
          </w:p>
        </w:tc>
        <w:tc>
          <w:tcPr>
            <w:tcW w:w="836" w:type="pct"/>
            <w:tcBorders>
              <w:top w:val="single" w:sz="4" w:space="0" w:color="00000A"/>
              <w:left w:val="single" w:sz="4" w:space="0" w:color="00000A"/>
              <w:bottom w:val="single" w:sz="4" w:space="0" w:color="00000A"/>
              <w:right w:val="single" w:sz="4" w:space="0" w:color="00000A"/>
            </w:tcBorders>
            <w:vAlign w:val="center"/>
            <w:hideMark/>
          </w:tcPr>
          <w:p w14:paraId="0B0EDC7D"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Sufinanciranjem održati postojeći broj natjecanja i susreta</w:t>
            </w:r>
          </w:p>
        </w:tc>
        <w:tc>
          <w:tcPr>
            <w:tcW w:w="466" w:type="pct"/>
            <w:tcBorders>
              <w:top w:val="single" w:sz="4" w:space="0" w:color="00000A"/>
              <w:left w:val="single" w:sz="4" w:space="0" w:color="00000A"/>
              <w:bottom w:val="single" w:sz="4" w:space="0" w:color="00000A"/>
              <w:right w:val="single" w:sz="4" w:space="0" w:color="00000A"/>
            </w:tcBorders>
            <w:vAlign w:val="center"/>
            <w:hideMark/>
          </w:tcPr>
          <w:p w14:paraId="542D5B7C"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w:t>
            </w:r>
          </w:p>
        </w:tc>
        <w:tc>
          <w:tcPr>
            <w:tcW w:w="608" w:type="pct"/>
            <w:tcBorders>
              <w:top w:val="single" w:sz="4" w:space="0" w:color="00000A"/>
              <w:left w:val="single" w:sz="4" w:space="0" w:color="00000A"/>
              <w:bottom w:val="single" w:sz="4" w:space="0" w:color="00000A"/>
              <w:right w:val="single" w:sz="4" w:space="0" w:color="00000A"/>
            </w:tcBorders>
            <w:vAlign w:val="center"/>
          </w:tcPr>
          <w:p w14:paraId="6B1B871A"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19</w:t>
            </w:r>
          </w:p>
        </w:tc>
        <w:tc>
          <w:tcPr>
            <w:tcW w:w="580" w:type="pct"/>
            <w:tcBorders>
              <w:top w:val="single" w:sz="4" w:space="0" w:color="00000A"/>
              <w:left w:val="single" w:sz="4" w:space="0" w:color="00000A"/>
              <w:bottom w:val="single" w:sz="4" w:space="0" w:color="00000A"/>
              <w:right w:val="single" w:sz="4" w:space="0" w:color="00000A"/>
            </w:tcBorders>
            <w:vAlign w:val="center"/>
          </w:tcPr>
          <w:p w14:paraId="1A1ACF3B"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20</w:t>
            </w:r>
          </w:p>
        </w:tc>
        <w:tc>
          <w:tcPr>
            <w:tcW w:w="699" w:type="pct"/>
            <w:tcBorders>
              <w:top w:val="single" w:sz="4" w:space="0" w:color="00000A"/>
              <w:left w:val="single" w:sz="4" w:space="0" w:color="00000A"/>
              <w:bottom w:val="single" w:sz="4" w:space="0" w:color="00000A"/>
              <w:right w:val="single" w:sz="4" w:space="0" w:color="00000A"/>
            </w:tcBorders>
            <w:vAlign w:val="center"/>
          </w:tcPr>
          <w:p w14:paraId="118CDBBC"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20</w:t>
            </w:r>
          </w:p>
        </w:tc>
        <w:tc>
          <w:tcPr>
            <w:tcW w:w="705" w:type="pct"/>
            <w:tcBorders>
              <w:top w:val="single" w:sz="4" w:space="0" w:color="00000A"/>
              <w:left w:val="single" w:sz="4" w:space="0" w:color="00000A"/>
              <w:bottom w:val="single" w:sz="4" w:space="0" w:color="00000A"/>
              <w:right w:val="single" w:sz="4" w:space="0" w:color="00000A"/>
            </w:tcBorders>
            <w:vAlign w:val="center"/>
          </w:tcPr>
          <w:p w14:paraId="63D671D8" w14:textId="75B0CC36" w:rsidR="00C9435E" w:rsidRPr="00F85E4C" w:rsidRDefault="002210C9"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8</w:t>
            </w:r>
          </w:p>
        </w:tc>
      </w:tr>
    </w:tbl>
    <w:p w14:paraId="35FAA9DA" w14:textId="77777777" w:rsidR="00C9435E" w:rsidRPr="00F85E4C" w:rsidRDefault="00C9435E" w:rsidP="00C9435E">
      <w:pPr>
        <w:jc w:val="both"/>
        <w:rPr>
          <w:rFonts w:cs="Calibri"/>
          <w:b/>
          <w:color w:val="auto"/>
          <w:lang w:val="hr-HR"/>
        </w:rPr>
      </w:pPr>
    </w:p>
    <w:p w14:paraId="6C52EDC7" w14:textId="77777777" w:rsidR="00C9435E" w:rsidRPr="00F85E4C" w:rsidRDefault="00C9435E" w:rsidP="00C9435E">
      <w:pPr>
        <w:jc w:val="both"/>
        <w:rPr>
          <w:rFonts w:cs="Calibri"/>
          <w:b/>
          <w:color w:val="auto"/>
          <w:lang w:val="hr-HR" w:eastAsia="hr-HR"/>
        </w:rPr>
      </w:pPr>
      <w:r w:rsidRPr="00F85E4C">
        <w:rPr>
          <w:rFonts w:cs="Calibri"/>
          <w:b/>
          <w:color w:val="auto"/>
          <w:lang w:val="hr-HR"/>
        </w:rPr>
        <w:t>NAZIV PROGRAMA: NAKNADE I DONACIJE</w:t>
      </w:r>
      <w:r w:rsidRPr="00F85E4C">
        <w:rPr>
          <w:rFonts w:cs="Calibri"/>
          <w:bCs/>
          <w:color w:val="auto"/>
          <w:lang w:val="hr-HR"/>
        </w:rPr>
        <w:t xml:space="preserve"> </w:t>
      </w:r>
      <w:r w:rsidRPr="00F85E4C">
        <w:rPr>
          <w:rFonts w:cs="Calibri"/>
          <w:b/>
          <w:color w:val="auto"/>
          <w:lang w:val="hr-HR"/>
        </w:rPr>
        <w:t>– MJERE SOCIJALNE SKRBI</w:t>
      </w:r>
    </w:p>
    <w:p w14:paraId="4478E67A" w14:textId="77777777" w:rsidR="00C9435E" w:rsidRPr="00F85E4C" w:rsidRDefault="00C9435E" w:rsidP="00C9435E">
      <w:pPr>
        <w:jc w:val="both"/>
        <w:rPr>
          <w:rFonts w:cs="Calibri"/>
          <w:b/>
          <w:color w:val="auto"/>
          <w:lang w:val="hr-HR" w:eastAsia="hr-HR"/>
        </w:rPr>
      </w:pPr>
    </w:p>
    <w:p w14:paraId="6D2EA179" w14:textId="50434BC2" w:rsidR="00C9435E" w:rsidRPr="00F85E4C" w:rsidRDefault="00C9435E" w:rsidP="00C9435E">
      <w:pPr>
        <w:suppressAutoHyphens w:val="0"/>
        <w:ind w:firstLine="357"/>
        <w:jc w:val="both"/>
        <w:rPr>
          <w:rFonts w:eastAsia="Times New Roman" w:cs="Calibri"/>
          <w:bCs/>
          <w:color w:val="auto"/>
          <w:lang w:val="hr-HR" w:eastAsia="hr-HR"/>
        </w:rPr>
      </w:pPr>
      <w:r w:rsidRPr="00F85E4C">
        <w:rPr>
          <w:rFonts w:eastAsia="Times New Roman" w:cs="Calibri"/>
          <w:bCs/>
          <w:color w:val="auto"/>
          <w:lang w:val="hr-HR" w:eastAsia="hr-HR"/>
        </w:rPr>
        <w:t>Dio Javnih potreba u socija</w:t>
      </w:r>
      <w:r w:rsidR="00055F66" w:rsidRPr="00F85E4C">
        <w:rPr>
          <w:rFonts w:eastAsia="Times New Roman" w:cs="Calibri"/>
          <w:bCs/>
          <w:color w:val="auto"/>
          <w:lang w:val="hr-HR" w:eastAsia="hr-HR"/>
        </w:rPr>
        <w:t>l</w:t>
      </w:r>
      <w:r w:rsidRPr="00F85E4C">
        <w:rPr>
          <w:rFonts w:eastAsia="Times New Roman" w:cs="Calibri"/>
          <w:bCs/>
          <w:color w:val="auto"/>
          <w:lang w:val="hr-HR" w:eastAsia="hr-HR"/>
        </w:rPr>
        <w:t>noj skrbi ostvaruje se kroz ovaj program Naknade i donacije – Mjere socijalne skrbi, kao što su pomoći iz socijalne skrbi</w:t>
      </w:r>
      <w:r w:rsidR="00055F66" w:rsidRPr="00F85E4C">
        <w:rPr>
          <w:rFonts w:eastAsia="Times New Roman" w:cs="Calibri"/>
          <w:bCs/>
          <w:color w:val="auto"/>
          <w:lang w:val="hr-HR" w:eastAsia="hr-HR"/>
        </w:rPr>
        <w:t xml:space="preserve"> </w:t>
      </w:r>
      <w:r w:rsidRPr="00F85E4C">
        <w:rPr>
          <w:rFonts w:eastAsia="Times New Roman" w:cs="Calibri"/>
          <w:bCs/>
          <w:color w:val="auto"/>
          <w:lang w:val="hr-HR" w:eastAsia="hr-HR"/>
        </w:rPr>
        <w:t xml:space="preserve">za podmirenje osnovnih životnih potreba socijalno ugroženih, nemoćnih i drugih osoba koje one same ili uz pomoć članova obitelji ne mogu zadovoljiti zbog nepovoljnih osobnih, gospodarskih, socijalnih i drugih okolnosti. Nadalje, kroz ovaj program ostvaruju se donacije Gradskom društvu Crvenog križa, humanitarnim, invalidnim udrugama i udrugama proizašlim iz Domovinskog rata. </w:t>
      </w:r>
    </w:p>
    <w:p w14:paraId="30F57FEA" w14:textId="77777777" w:rsidR="00C9435E" w:rsidRPr="00F85E4C" w:rsidRDefault="00C9435E" w:rsidP="00C9435E">
      <w:pPr>
        <w:suppressAutoHyphens w:val="0"/>
        <w:ind w:firstLine="357"/>
        <w:jc w:val="both"/>
        <w:rPr>
          <w:rFonts w:eastAsia="Times New Roman" w:cs="Calibri"/>
          <w:bCs/>
          <w:color w:val="auto"/>
          <w:lang w:val="hr-HR" w:eastAsia="hr-HR"/>
        </w:rPr>
      </w:pPr>
      <w:r w:rsidRPr="00F85E4C">
        <w:rPr>
          <w:rFonts w:eastAsia="Times New Roman" w:cs="Calibri"/>
          <w:bCs/>
          <w:color w:val="auto"/>
          <w:lang w:val="hr-HR" w:eastAsia="hr-HR"/>
        </w:rPr>
        <w:t>Cilj programa je podizanje kvalitete pruženih usluga krajnjim korisnicima i povećanje kvalitete života obitelji.</w:t>
      </w:r>
    </w:p>
    <w:p w14:paraId="359A91D0" w14:textId="77777777" w:rsidR="002210C9" w:rsidRPr="00F85E4C" w:rsidRDefault="002210C9" w:rsidP="00C9435E">
      <w:pPr>
        <w:suppressAutoHyphens w:val="0"/>
        <w:jc w:val="both"/>
        <w:rPr>
          <w:rFonts w:eastAsia="Times New Roman" w:cs="Calibri"/>
          <w:b/>
          <w:color w:val="auto"/>
          <w:lang w:val="hr-HR" w:eastAsia="hr-HR"/>
        </w:rPr>
      </w:pPr>
    </w:p>
    <w:p w14:paraId="55390FA5" w14:textId="1A97335F" w:rsidR="00C9435E" w:rsidRPr="00F85E4C" w:rsidRDefault="00C9435E" w:rsidP="00C9435E">
      <w:pPr>
        <w:suppressAutoHyphens w:val="0"/>
        <w:jc w:val="both"/>
        <w:rPr>
          <w:rFonts w:eastAsia="Times New Roman" w:cs="Calibri"/>
          <w:bCs/>
          <w:color w:val="auto"/>
          <w:lang w:val="hr-HR"/>
        </w:rPr>
      </w:pPr>
      <w:r w:rsidRPr="00F85E4C">
        <w:rPr>
          <w:rFonts w:eastAsia="Times New Roman" w:cs="Calibri"/>
          <w:b/>
          <w:color w:val="auto"/>
          <w:lang w:val="hr-HR" w:eastAsia="hr-HR"/>
        </w:rPr>
        <w:t>Zakonska osnova za uvođenje programa:</w:t>
      </w:r>
    </w:p>
    <w:p w14:paraId="091A0C67" w14:textId="77777777" w:rsidR="00C9435E" w:rsidRPr="00F85E4C" w:rsidRDefault="00C9435E" w:rsidP="00F85E4C">
      <w:pPr>
        <w:numPr>
          <w:ilvl w:val="0"/>
          <w:numId w:val="67"/>
        </w:numPr>
        <w:suppressAutoHyphens w:val="0"/>
        <w:contextualSpacing/>
        <w:jc w:val="both"/>
        <w:rPr>
          <w:rFonts w:eastAsia="Times New Roman" w:cs="Calibri"/>
          <w:bCs/>
          <w:color w:val="auto"/>
          <w:kern w:val="2"/>
          <w:lang w:val="hr-HR" w:eastAsia="en-US"/>
          <w14:ligatures w14:val="standardContextual"/>
        </w:rPr>
      </w:pPr>
      <w:r w:rsidRPr="00F85E4C">
        <w:rPr>
          <w:rFonts w:eastAsia="Times New Roman" w:cs="Calibri"/>
          <w:bCs/>
          <w:color w:val="auto"/>
          <w:kern w:val="2"/>
          <w:lang w:val="hr-HR" w:eastAsia="en-US"/>
          <w14:ligatures w14:val="standardContextual"/>
        </w:rPr>
        <w:t>Zakon o socijalnoj skrbi (Narodne novine, broj: 18/22., 46/22., 119/22., 71/23., 156/23. i 61/25.),</w:t>
      </w:r>
    </w:p>
    <w:p w14:paraId="475A8EA1" w14:textId="77777777" w:rsidR="00C9435E" w:rsidRPr="00F85E4C" w:rsidRDefault="00C9435E" w:rsidP="00F85E4C">
      <w:pPr>
        <w:numPr>
          <w:ilvl w:val="0"/>
          <w:numId w:val="67"/>
        </w:numPr>
        <w:suppressAutoHyphens w:val="0"/>
        <w:contextualSpacing/>
        <w:jc w:val="both"/>
        <w:rPr>
          <w:rFonts w:eastAsia="Times New Roman" w:cs="Calibri"/>
          <w:bCs/>
          <w:color w:val="auto"/>
          <w:kern w:val="2"/>
          <w:lang w:val="hr-HR" w:eastAsia="en-US"/>
          <w14:ligatures w14:val="standardContextual"/>
        </w:rPr>
      </w:pPr>
      <w:r w:rsidRPr="00F85E4C">
        <w:rPr>
          <w:rFonts w:eastAsia="Times New Roman" w:cs="Calibri"/>
          <w:bCs/>
          <w:color w:val="auto"/>
          <w:kern w:val="2"/>
          <w:lang w:val="hr-HR" w:eastAsia="en-US"/>
          <w14:ligatures w14:val="standardContextual"/>
        </w:rPr>
        <w:t>Zakon o Hrvatskom crvenom križu (Narodne novine, broj: 71/10. i 136/20.),</w:t>
      </w:r>
    </w:p>
    <w:p w14:paraId="781E8DB4" w14:textId="77777777" w:rsidR="00C9435E" w:rsidRPr="00F85E4C" w:rsidRDefault="00C9435E" w:rsidP="00F85E4C">
      <w:pPr>
        <w:numPr>
          <w:ilvl w:val="0"/>
          <w:numId w:val="67"/>
        </w:numPr>
        <w:suppressAutoHyphens w:val="0"/>
        <w:contextualSpacing/>
        <w:jc w:val="both"/>
        <w:rPr>
          <w:rFonts w:eastAsia="Times New Roman" w:cs="Calibri"/>
          <w:b/>
          <w:bCs/>
          <w:color w:val="auto"/>
          <w:kern w:val="2"/>
          <w:lang w:val="hr-HR" w:eastAsia="en-US"/>
          <w14:ligatures w14:val="standardContextual"/>
        </w:rPr>
      </w:pPr>
      <w:r w:rsidRPr="00F85E4C">
        <w:rPr>
          <w:rFonts w:eastAsia="Times New Roman" w:cs="Calibri"/>
          <w:color w:val="auto"/>
          <w:kern w:val="2"/>
          <w:lang w:val="hr-HR" w:eastAsia="en-US"/>
          <w14:ligatures w14:val="standardContextual"/>
        </w:rPr>
        <w:t xml:space="preserve">Zakon o lokalnoj i područnoj (regionalnoj) samoupravi </w:t>
      </w:r>
      <w:r w:rsidRPr="00F85E4C">
        <w:rPr>
          <w:rFonts w:eastAsia="Times New Roman" w:cs="Calibri"/>
          <w:bCs/>
          <w:color w:val="auto"/>
          <w:kern w:val="2"/>
          <w:lang w:val="hr-HR" w:eastAsia="en-US"/>
          <w14:ligatures w14:val="standardContextual"/>
        </w:rPr>
        <w:t>(Narodne novine, broj: 33/01., 60/01., 129/05., 109/07., 125/08., 36/09., 36/09., 150/11., 144/12., 19/13., 137/15., 123/17., 98/19. i 144/20.),</w:t>
      </w:r>
    </w:p>
    <w:p w14:paraId="472F1CB7" w14:textId="77777777" w:rsidR="00C9435E" w:rsidRPr="00F85E4C" w:rsidRDefault="00C9435E" w:rsidP="00F85E4C">
      <w:pPr>
        <w:numPr>
          <w:ilvl w:val="0"/>
          <w:numId w:val="67"/>
        </w:numPr>
        <w:suppressAutoHyphens w:val="0"/>
        <w:contextualSpacing/>
        <w:jc w:val="both"/>
        <w:rPr>
          <w:rFonts w:eastAsia="Times New Roman" w:cs="Calibri"/>
          <w:bCs/>
          <w:color w:val="auto"/>
          <w:kern w:val="2"/>
          <w:lang w:val="hr-HR" w:eastAsia="en-US"/>
          <w14:ligatures w14:val="standardContextual"/>
        </w:rPr>
      </w:pPr>
      <w:r w:rsidRPr="00F85E4C">
        <w:rPr>
          <w:rFonts w:eastAsia="Times New Roman" w:cs="Calibri"/>
          <w:bCs/>
          <w:color w:val="auto"/>
          <w:kern w:val="2"/>
          <w:lang w:val="hr-HR" w:eastAsia="en-US"/>
          <w14:ligatures w14:val="standardContextual"/>
        </w:rPr>
        <w:lastRenderedPageBreak/>
        <w:t>Zakon o financiranju jedinica lokalne i područne (regionalne) samouprave (Narodne novine, broj: 127/17., 138/20., 151/22. i 114/23.),</w:t>
      </w:r>
    </w:p>
    <w:p w14:paraId="756D68BA" w14:textId="7ECC9567" w:rsidR="00C9435E" w:rsidRPr="00F85E4C" w:rsidRDefault="00C9435E" w:rsidP="00F85E4C">
      <w:pPr>
        <w:numPr>
          <w:ilvl w:val="0"/>
          <w:numId w:val="67"/>
        </w:numPr>
        <w:suppressAutoHyphens w:val="0"/>
        <w:contextualSpacing/>
        <w:jc w:val="both"/>
        <w:rPr>
          <w:rFonts w:eastAsia="Times New Roman" w:cs="Calibri"/>
          <w:bCs/>
          <w:color w:val="auto"/>
          <w:kern w:val="2"/>
          <w:lang w:val="hr-HR" w:eastAsia="en-US"/>
          <w14:ligatures w14:val="standardContextual"/>
        </w:rPr>
      </w:pPr>
      <w:r w:rsidRPr="00F85E4C">
        <w:rPr>
          <w:rFonts w:eastAsia="Times New Roman" w:cs="Calibri"/>
          <w:bCs/>
          <w:color w:val="auto"/>
          <w:kern w:val="2"/>
          <w:lang w:val="hr-HR" w:eastAsia="en-US"/>
          <w14:ligatures w14:val="standardContextual"/>
        </w:rPr>
        <w:t xml:space="preserve">Odluka o socijalnoj skrbi Grada Požege </w:t>
      </w:r>
      <w:r w:rsidRPr="00F85E4C">
        <w:rPr>
          <w:rFonts w:eastAsia="Times New Roman" w:cs="Calibri"/>
          <w:color w:val="auto"/>
          <w:kern w:val="2"/>
          <w:lang w:val="hr-HR" w:eastAsia="en-US"/>
          <w14:ligatures w14:val="standardContextual"/>
        </w:rPr>
        <w:t>(Službene novine Grada Požege, broj: 20/23. i 21/24.)</w:t>
      </w:r>
      <w:r w:rsidR="00055F66" w:rsidRPr="00F85E4C">
        <w:rPr>
          <w:rFonts w:eastAsia="Times New Roman" w:cs="Calibri"/>
          <w:color w:val="auto"/>
          <w:kern w:val="2"/>
          <w:lang w:val="hr-HR" w:eastAsia="en-US"/>
          <w14:ligatures w14:val="standardContextual"/>
        </w:rPr>
        <w:t>,</w:t>
      </w:r>
    </w:p>
    <w:p w14:paraId="01579605" w14:textId="77777777" w:rsidR="00C9435E" w:rsidRPr="00F85E4C" w:rsidRDefault="00C9435E" w:rsidP="00F85E4C">
      <w:pPr>
        <w:numPr>
          <w:ilvl w:val="0"/>
          <w:numId w:val="67"/>
        </w:numPr>
        <w:suppressAutoHyphens w:val="0"/>
        <w:contextualSpacing/>
        <w:jc w:val="both"/>
        <w:rPr>
          <w:rFonts w:eastAsia="Times New Roman" w:cs="Calibri"/>
          <w:bCs/>
          <w:color w:val="auto"/>
          <w:kern w:val="2"/>
          <w:lang w:val="hr-HR" w:eastAsia="en-US"/>
          <w14:ligatures w14:val="standardContextual"/>
        </w:rPr>
      </w:pPr>
      <w:r w:rsidRPr="00F85E4C">
        <w:rPr>
          <w:rFonts w:eastAsia="Times New Roman" w:cs="Calibri"/>
          <w:bCs/>
          <w:color w:val="auto"/>
          <w:kern w:val="2"/>
          <w:lang w:val="hr-HR" w:eastAsia="en-US"/>
          <w14:ligatures w14:val="standardContextual"/>
        </w:rPr>
        <w:t>Statut Grada Požege (Službene novine Grada Požege, broj: 2/21. i 11/22.).</w:t>
      </w:r>
    </w:p>
    <w:p w14:paraId="1822E768" w14:textId="77777777" w:rsidR="00C9435E" w:rsidRPr="00F85E4C" w:rsidRDefault="00C9435E" w:rsidP="00C9435E">
      <w:pPr>
        <w:suppressAutoHyphens w:val="0"/>
        <w:ind w:left="720"/>
        <w:contextualSpacing/>
        <w:jc w:val="both"/>
        <w:rPr>
          <w:rFonts w:eastAsia="Times New Roman" w:cs="Calibri"/>
          <w:bCs/>
          <w:color w:val="auto"/>
          <w:kern w:val="2"/>
          <w:sz w:val="20"/>
          <w:szCs w:val="20"/>
          <w:lang w:val="hr-HR" w:eastAsia="en-US"/>
          <w14:ligatures w14:val="standardContextual"/>
        </w:rPr>
      </w:pPr>
    </w:p>
    <w:tbl>
      <w:tblPr>
        <w:tblStyle w:val="Reetkatablice1"/>
        <w:tblW w:w="8786" w:type="dxa"/>
        <w:jc w:val="center"/>
        <w:tblLook w:val="04A0" w:firstRow="1" w:lastRow="0" w:firstColumn="1" w:lastColumn="0" w:noHBand="0" w:noVBand="1"/>
      </w:tblPr>
      <w:tblGrid>
        <w:gridCol w:w="3118"/>
        <w:gridCol w:w="1417"/>
        <w:gridCol w:w="1417"/>
        <w:gridCol w:w="1417"/>
        <w:gridCol w:w="1417"/>
      </w:tblGrid>
      <w:tr w:rsidR="008E0BC3" w:rsidRPr="00F85E4C" w14:paraId="395CC99E"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0E142CFE" w14:textId="77777777" w:rsidR="00C9435E" w:rsidRPr="00F85E4C" w:rsidRDefault="00C9435E" w:rsidP="00C9435E">
            <w:pPr>
              <w:suppressAutoHyphens w:val="0"/>
              <w:rPr>
                <w:rFonts w:eastAsia="Times New Roman" w:cs="Calibri"/>
                <w:b/>
                <w:bCs/>
                <w:color w:val="auto"/>
                <w:sz w:val="20"/>
                <w:szCs w:val="20"/>
                <w:lang w:val="hr-HR" w:eastAsia="en-US"/>
              </w:rPr>
            </w:pPr>
            <w:r w:rsidRPr="00F85E4C">
              <w:rPr>
                <w:rFonts w:eastAsia="Times New Roman" w:cs="Calibri"/>
                <w:b/>
                <w:bCs/>
                <w:color w:val="auto"/>
                <w:sz w:val="20"/>
                <w:szCs w:val="20"/>
                <w:lang w:val="hr-HR" w:eastAsia="en-US"/>
              </w:rPr>
              <w:t>PROGRAM 1004 NAKNADE I DONACIJE- MJERE SOCIJALNE SKRBI</w:t>
            </w:r>
          </w:p>
        </w:tc>
        <w:tc>
          <w:tcPr>
            <w:tcW w:w="1417" w:type="dxa"/>
            <w:tcBorders>
              <w:top w:val="single" w:sz="4" w:space="0" w:color="000000"/>
              <w:left w:val="single" w:sz="4" w:space="0" w:color="000000"/>
              <w:bottom w:val="single" w:sz="4" w:space="0" w:color="auto"/>
              <w:right w:val="single" w:sz="4" w:space="0" w:color="auto"/>
            </w:tcBorders>
            <w:vAlign w:val="center"/>
          </w:tcPr>
          <w:p w14:paraId="370ED1B2" w14:textId="77777777" w:rsidR="00C9435E" w:rsidRPr="00F85E4C" w:rsidRDefault="00C9435E" w:rsidP="00C9435E">
            <w:pPr>
              <w:suppressAutoHyphens w:val="0"/>
              <w:jc w:val="center"/>
              <w:rPr>
                <w:rFonts w:eastAsia="Times New Roman" w:cs="Calibri"/>
                <w:b/>
                <w:bCs/>
                <w:color w:val="auto"/>
                <w:sz w:val="20"/>
                <w:szCs w:val="20"/>
                <w:lang w:val="hr-HR" w:eastAsia="en-US"/>
              </w:rPr>
            </w:pPr>
            <w:r w:rsidRPr="00F85E4C">
              <w:rPr>
                <w:rFonts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4E8F6B73" w14:textId="77777777" w:rsidR="00C9435E" w:rsidRPr="00F85E4C" w:rsidRDefault="00C9435E" w:rsidP="00C9435E">
            <w:pPr>
              <w:suppressAutoHyphens w:val="0"/>
              <w:jc w:val="center"/>
              <w:rPr>
                <w:rFonts w:cs="Calibri"/>
                <w:i/>
                <w:color w:val="auto"/>
                <w:sz w:val="20"/>
                <w:szCs w:val="20"/>
                <w:lang w:val="hr-HR"/>
              </w:rPr>
            </w:pPr>
            <w:r w:rsidRPr="00F85E4C">
              <w:rPr>
                <w:rFonts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tcPr>
          <w:p w14:paraId="6F19EB66" w14:textId="77777777" w:rsidR="00C9435E" w:rsidRPr="00F85E4C" w:rsidRDefault="00C9435E" w:rsidP="00C9435E">
            <w:pPr>
              <w:suppressAutoHyphens w:val="0"/>
              <w:jc w:val="center"/>
              <w:rPr>
                <w:rFonts w:eastAsia="Times New Roman" w:cs="Calibri"/>
                <w:b/>
                <w:bCs/>
                <w:color w:val="auto"/>
                <w:sz w:val="20"/>
                <w:szCs w:val="20"/>
                <w:lang w:val="hr-HR" w:eastAsia="en-US"/>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tcPr>
          <w:p w14:paraId="506892FA"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 xml:space="preserve">INDEKS </w:t>
            </w:r>
          </w:p>
          <w:p w14:paraId="56DB6273" w14:textId="0A6CCC05" w:rsidR="00C9435E" w:rsidRPr="00F85E4C" w:rsidRDefault="00E15156" w:rsidP="00C9435E">
            <w:pPr>
              <w:suppressAutoHyphens w:val="0"/>
              <w:jc w:val="center"/>
              <w:rPr>
                <w:rFonts w:eastAsia="Times New Roman" w:cs="Calibri"/>
                <w:b/>
                <w:bCs/>
                <w:color w:val="auto"/>
                <w:sz w:val="20"/>
                <w:szCs w:val="20"/>
                <w:lang w:val="hr-HR" w:eastAsia="en-US"/>
              </w:rPr>
            </w:pPr>
            <w:r w:rsidRPr="00F85E4C">
              <w:rPr>
                <w:rFonts w:cs="Calibri"/>
                <w:i/>
                <w:color w:val="auto"/>
                <w:sz w:val="20"/>
                <w:szCs w:val="20"/>
                <w:lang w:val="hr-HR"/>
              </w:rPr>
              <w:t>Izvršenje/ tekući plan</w:t>
            </w:r>
          </w:p>
        </w:tc>
      </w:tr>
      <w:tr w:rsidR="008E0BC3" w:rsidRPr="00F85E4C" w14:paraId="0ECCC404"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37AF8532" w14:textId="77777777" w:rsidR="00C9435E" w:rsidRPr="00F85E4C" w:rsidRDefault="00C9435E" w:rsidP="00C9435E">
            <w:pPr>
              <w:suppressAutoHyphens w:val="0"/>
              <w:rPr>
                <w:rFonts w:eastAsia="Times New Roman" w:cs="Calibri"/>
                <w:color w:val="auto"/>
                <w:sz w:val="20"/>
                <w:szCs w:val="20"/>
                <w:lang w:val="hr-HR" w:eastAsia="en-US"/>
              </w:rPr>
            </w:pPr>
            <w:r w:rsidRPr="00F85E4C">
              <w:rPr>
                <w:rFonts w:eastAsia="Times New Roman" w:cs="Calibri"/>
                <w:color w:val="auto"/>
                <w:sz w:val="20"/>
                <w:szCs w:val="20"/>
                <w:lang w:val="hr-HR" w:eastAsia="en-US"/>
              </w:rPr>
              <w:t>Aktivnost A100401 REŽIJSKI TROŠKOVI</w:t>
            </w:r>
          </w:p>
        </w:tc>
        <w:tc>
          <w:tcPr>
            <w:tcW w:w="1417" w:type="dxa"/>
            <w:tcBorders>
              <w:top w:val="single" w:sz="4" w:space="0" w:color="auto"/>
              <w:left w:val="single" w:sz="4" w:space="0" w:color="auto"/>
              <w:bottom w:val="single" w:sz="4" w:space="0" w:color="auto"/>
              <w:right w:val="single" w:sz="4" w:space="0" w:color="auto"/>
            </w:tcBorders>
            <w:vAlign w:val="center"/>
          </w:tcPr>
          <w:p w14:paraId="63959DFD"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73.500,00</w:t>
            </w:r>
          </w:p>
        </w:tc>
        <w:tc>
          <w:tcPr>
            <w:tcW w:w="1417" w:type="dxa"/>
            <w:tcBorders>
              <w:top w:val="single" w:sz="4" w:space="0" w:color="auto"/>
              <w:left w:val="single" w:sz="4" w:space="0" w:color="auto"/>
              <w:bottom w:val="single" w:sz="4" w:space="0" w:color="auto"/>
              <w:right w:val="single" w:sz="4" w:space="0" w:color="auto"/>
            </w:tcBorders>
            <w:vAlign w:val="center"/>
          </w:tcPr>
          <w:p w14:paraId="7DDAD00B"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73.500,00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E6C2DBB"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23.920,43</w:t>
            </w:r>
          </w:p>
        </w:tc>
        <w:tc>
          <w:tcPr>
            <w:tcW w:w="1417" w:type="dxa"/>
            <w:tcBorders>
              <w:top w:val="single" w:sz="4" w:space="0" w:color="auto"/>
              <w:left w:val="single" w:sz="4" w:space="0" w:color="auto"/>
              <w:bottom w:val="single" w:sz="4" w:space="0" w:color="auto"/>
              <w:right w:val="single" w:sz="4" w:space="0" w:color="auto"/>
            </w:tcBorders>
            <w:noWrap/>
            <w:vAlign w:val="center"/>
          </w:tcPr>
          <w:p w14:paraId="272342F7"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32,54</w:t>
            </w:r>
          </w:p>
        </w:tc>
      </w:tr>
      <w:tr w:rsidR="008E0BC3" w:rsidRPr="00F85E4C" w14:paraId="55F33714"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60888F77" w14:textId="77777777" w:rsidR="00C9435E" w:rsidRPr="00F85E4C" w:rsidRDefault="00C9435E" w:rsidP="00C9435E">
            <w:pPr>
              <w:suppressAutoHyphens w:val="0"/>
              <w:rPr>
                <w:rFonts w:eastAsia="Times New Roman" w:cs="Calibri"/>
                <w:color w:val="auto"/>
                <w:sz w:val="20"/>
                <w:szCs w:val="20"/>
                <w:lang w:val="hr-HR" w:eastAsia="en-US"/>
              </w:rPr>
            </w:pPr>
            <w:r w:rsidRPr="00F85E4C">
              <w:rPr>
                <w:rFonts w:eastAsia="Times New Roman" w:cs="Calibri"/>
                <w:color w:val="auto"/>
                <w:sz w:val="20"/>
                <w:szCs w:val="20"/>
                <w:lang w:val="hr-HR" w:eastAsia="en-US"/>
              </w:rPr>
              <w:t>Aktivnost A100402 OBITELJ I DJECA</w:t>
            </w:r>
          </w:p>
        </w:tc>
        <w:tc>
          <w:tcPr>
            <w:tcW w:w="1417" w:type="dxa"/>
            <w:tcBorders>
              <w:top w:val="single" w:sz="4" w:space="0" w:color="auto"/>
              <w:left w:val="single" w:sz="4" w:space="0" w:color="auto"/>
              <w:bottom w:val="single" w:sz="4" w:space="0" w:color="auto"/>
              <w:right w:val="single" w:sz="4" w:space="0" w:color="auto"/>
            </w:tcBorders>
            <w:vAlign w:val="center"/>
          </w:tcPr>
          <w:p w14:paraId="71F4A30A"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20.000,00</w:t>
            </w:r>
          </w:p>
        </w:tc>
        <w:tc>
          <w:tcPr>
            <w:tcW w:w="1417" w:type="dxa"/>
            <w:tcBorders>
              <w:top w:val="single" w:sz="4" w:space="0" w:color="auto"/>
              <w:left w:val="single" w:sz="4" w:space="0" w:color="auto"/>
              <w:bottom w:val="single" w:sz="4" w:space="0" w:color="auto"/>
              <w:right w:val="single" w:sz="4" w:space="0" w:color="auto"/>
            </w:tcBorders>
            <w:vAlign w:val="center"/>
          </w:tcPr>
          <w:p w14:paraId="511FBC87"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20.000,00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99077A9"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800,00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64B6875"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4,00</w:t>
            </w:r>
          </w:p>
        </w:tc>
      </w:tr>
      <w:tr w:rsidR="008E0BC3" w:rsidRPr="00F85E4C" w14:paraId="01C5954E"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6E94EDA7" w14:textId="77777777" w:rsidR="00C9435E" w:rsidRPr="00F85E4C" w:rsidRDefault="00C9435E" w:rsidP="00C9435E">
            <w:pPr>
              <w:suppressAutoHyphens w:val="0"/>
              <w:rPr>
                <w:rFonts w:eastAsia="Times New Roman" w:cs="Calibri"/>
                <w:color w:val="auto"/>
                <w:sz w:val="20"/>
                <w:szCs w:val="20"/>
                <w:lang w:val="hr-HR" w:eastAsia="en-US"/>
              </w:rPr>
            </w:pPr>
            <w:r w:rsidRPr="00F85E4C">
              <w:rPr>
                <w:rFonts w:eastAsia="Times New Roman" w:cs="Calibri"/>
                <w:color w:val="auto"/>
                <w:sz w:val="20"/>
                <w:szCs w:val="20"/>
                <w:lang w:val="hr-HR" w:eastAsia="en-US"/>
              </w:rPr>
              <w:t>Aktivnost A100403 POMOĆI STARIJIM OSOBAMA</w:t>
            </w:r>
          </w:p>
        </w:tc>
        <w:tc>
          <w:tcPr>
            <w:tcW w:w="1417" w:type="dxa"/>
            <w:tcBorders>
              <w:top w:val="single" w:sz="4" w:space="0" w:color="auto"/>
              <w:left w:val="single" w:sz="4" w:space="0" w:color="auto"/>
              <w:bottom w:val="single" w:sz="4" w:space="0" w:color="auto"/>
              <w:right w:val="single" w:sz="4" w:space="0" w:color="auto"/>
            </w:tcBorders>
            <w:vAlign w:val="center"/>
          </w:tcPr>
          <w:p w14:paraId="626E1561"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87.419,00</w:t>
            </w:r>
          </w:p>
        </w:tc>
        <w:tc>
          <w:tcPr>
            <w:tcW w:w="1417" w:type="dxa"/>
            <w:tcBorders>
              <w:top w:val="single" w:sz="4" w:space="0" w:color="auto"/>
              <w:left w:val="single" w:sz="4" w:space="0" w:color="auto"/>
              <w:bottom w:val="single" w:sz="4" w:space="0" w:color="auto"/>
              <w:right w:val="single" w:sz="4" w:space="0" w:color="auto"/>
            </w:tcBorders>
            <w:vAlign w:val="center"/>
          </w:tcPr>
          <w:p w14:paraId="343711DD"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87.419,00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FB52D24"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42.288,07</w:t>
            </w:r>
          </w:p>
        </w:tc>
        <w:tc>
          <w:tcPr>
            <w:tcW w:w="1417" w:type="dxa"/>
            <w:tcBorders>
              <w:top w:val="single" w:sz="4" w:space="0" w:color="auto"/>
              <w:left w:val="single" w:sz="4" w:space="0" w:color="auto"/>
              <w:bottom w:val="single" w:sz="4" w:space="0" w:color="auto"/>
              <w:right w:val="single" w:sz="4" w:space="0" w:color="auto"/>
            </w:tcBorders>
            <w:noWrap/>
            <w:vAlign w:val="center"/>
          </w:tcPr>
          <w:p w14:paraId="2491A076"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48,37</w:t>
            </w:r>
          </w:p>
        </w:tc>
      </w:tr>
      <w:tr w:rsidR="008E0BC3" w:rsidRPr="00F85E4C" w14:paraId="41C5380A"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13FD7AED" w14:textId="77777777" w:rsidR="00C9435E" w:rsidRPr="00F85E4C" w:rsidRDefault="00C9435E" w:rsidP="00C9435E">
            <w:pPr>
              <w:suppressAutoHyphens w:val="0"/>
              <w:rPr>
                <w:rFonts w:eastAsia="Times New Roman" w:cs="Calibri"/>
                <w:color w:val="auto"/>
                <w:sz w:val="20"/>
                <w:szCs w:val="20"/>
                <w:lang w:val="hr-HR" w:eastAsia="en-US"/>
              </w:rPr>
            </w:pPr>
            <w:r w:rsidRPr="00F85E4C">
              <w:rPr>
                <w:rFonts w:eastAsia="Times New Roman" w:cs="Calibri"/>
                <w:color w:val="auto"/>
                <w:sz w:val="20"/>
                <w:szCs w:val="20"/>
                <w:lang w:val="hr-HR" w:eastAsia="en-US"/>
              </w:rPr>
              <w:t>Aktivnost A100404 DONACIJE HRVATSKOM CRVENOM KRIŽU</w:t>
            </w:r>
          </w:p>
        </w:tc>
        <w:tc>
          <w:tcPr>
            <w:tcW w:w="1417" w:type="dxa"/>
            <w:tcBorders>
              <w:top w:val="single" w:sz="4" w:space="0" w:color="auto"/>
              <w:left w:val="single" w:sz="4" w:space="0" w:color="auto"/>
              <w:bottom w:val="single" w:sz="4" w:space="0" w:color="auto"/>
              <w:right w:val="single" w:sz="4" w:space="0" w:color="auto"/>
            </w:tcBorders>
            <w:vAlign w:val="center"/>
          </w:tcPr>
          <w:p w14:paraId="7E61824E"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59.921,00</w:t>
            </w:r>
          </w:p>
        </w:tc>
        <w:tc>
          <w:tcPr>
            <w:tcW w:w="1417" w:type="dxa"/>
            <w:tcBorders>
              <w:top w:val="single" w:sz="4" w:space="0" w:color="auto"/>
              <w:left w:val="single" w:sz="4" w:space="0" w:color="auto"/>
              <w:bottom w:val="single" w:sz="4" w:space="0" w:color="auto"/>
              <w:right w:val="single" w:sz="4" w:space="0" w:color="auto"/>
            </w:tcBorders>
            <w:vAlign w:val="center"/>
          </w:tcPr>
          <w:p w14:paraId="7DD0E19E"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59.921,00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16C7132"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29.960,46</w:t>
            </w:r>
          </w:p>
        </w:tc>
        <w:tc>
          <w:tcPr>
            <w:tcW w:w="1417" w:type="dxa"/>
            <w:tcBorders>
              <w:top w:val="single" w:sz="4" w:space="0" w:color="auto"/>
              <w:left w:val="single" w:sz="4" w:space="0" w:color="auto"/>
              <w:bottom w:val="single" w:sz="4" w:space="0" w:color="auto"/>
              <w:right w:val="single" w:sz="4" w:space="0" w:color="auto"/>
            </w:tcBorders>
            <w:noWrap/>
            <w:vAlign w:val="center"/>
          </w:tcPr>
          <w:p w14:paraId="483F5C50"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50,00</w:t>
            </w:r>
          </w:p>
        </w:tc>
      </w:tr>
      <w:tr w:rsidR="008E0BC3" w:rsidRPr="00F85E4C" w14:paraId="7DB46A68"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46039C58" w14:textId="77777777" w:rsidR="00C9435E" w:rsidRPr="00F85E4C" w:rsidRDefault="00C9435E" w:rsidP="00C9435E">
            <w:pPr>
              <w:suppressAutoHyphens w:val="0"/>
              <w:rPr>
                <w:rFonts w:eastAsia="Times New Roman" w:cs="Calibri"/>
                <w:color w:val="auto"/>
                <w:sz w:val="20"/>
                <w:szCs w:val="20"/>
                <w:lang w:val="hr-HR" w:eastAsia="en-US"/>
              </w:rPr>
            </w:pPr>
            <w:r w:rsidRPr="00F85E4C">
              <w:rPr>
                <w:rFonts w:eastAsia="Times New Roman" w:cs="Calibri"/>
                <w:color w:val="auto"/>
                <w:sz w:val="20"/>
                <w:szCs w:val="20"/>
                <w:lang w:val="hr-HR" w:eastAsia="en-US"/>
              </w:rPr>
              <w:t>Aktivnost A100405 UDRUGE PROIZAŠLE IZ DOMOVINSKOG RATA</w:t>
            </w:r>
          </w:p>
        </w:tc>
        <w:tc>
          <w:tcPr>
            <w:tcW w:w="1417" w:type="dxa"/>
            <w:tcBorders>
              <w:top w:val="single" w:sz="4" w:space="0" w:color="auto"/>
              <w:left w:val="single" w:sz="4" w:space="0" w:color="auto"/>
              <w:bottom w:val="single" w:sz="4" w:space="0" w:color="auto"/>
              <w:right w:val="single" w:sz="4" w:space="0" w:color="auto"/>
            </w:tcBorders>
            <w:vAlign w:val="center"/>
          </w:tcPr>
          <w:p w14:paraId="1391A51A"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40.000,00</w:t>
            </w:r>
          </w:p>
        </w:tc>
        <w:tc>
          <w:tcPr>
            <w:tcW w:w="1417" w:type="dxa"/>
            <w:tcBorders>
              <w:top w:val="single" w:sz="4" w:space="0" w:color="auto"/>
              <w:left w:val="single" w:sz="4" w:space="0" w:color="auto"/>
              <w:bottom w:val="single" w:sz="4" w:space="0" w:color="auto"/>
              <w:right w:val="single" w:sz="4" w:space="0" w:color="auto"/>
            </w:tcBorders>
            <w:vAlign w:val="center"/>
          </w:tcPr>
          <w:p w14:paraId="557794B6"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40.000,00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790E1C8"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20.000,00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C32A36D"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50,00</w:t>
            </w:r>
          </w:p>
        </w:tc>
      </w:tr>
      <w:tr w:rsidR="008E0BC3" w:rsidRPr="00F85E4C" w14:paraId="7FC8A8BC"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0D630182" w14:textId="77777777" w:rsidR="00C9435E" w:rsidRPr="00F85E4C" w:rsidRDefault="00C9435E" w:rsidP="00C9435E">
            <w:pPr>
              <w:suppressAutoHyphens w:val="0"/>
              <w:rPr>
                <w:rFonts w:eastAsia="Times New Roman" w:cs="Calibri"/>
                <w:color w:val="auto"/>
                <w:sz w:val="20"/>
                <w:szCs w:val="20"/>
                <w:lang w:val="hr-HR" w:eastAsia="en-US"/>
              </w:rPr>
            </w:pPr>
            <w:r w:rsidRPr="00F85E4C">
              <w:rPr>
                <w:rFonts w:eastAsia="Times New Roman" w:cs="Calibri"/>
                <w:color w:val="auto"/>
                <w:sz w:val="20"/>
                <w:szCs w:val="20"/>
                <w:lang w:val="hr-HR" w:eastAsia="en-US"/>
              </w:rPr>
              <w:t>Aktivnost A100406 HUMANITARNE UDRUGE</w:t>
            </w:r>
          </w:p>
        </w:tc>
        <w:tc>
          <w:tcPr>
            <w:tcW w:w="1417" w:type="dxa"/>
            <w:tcBorders>
              <w:top w:val="single" w:sz="4" w:space="0" w:color="auto"/>
              <w:left w:val="single" w:sz="4" w:space="0" w:color="auto"/>
              <w:bottom w:val="single" w:sz="4" w:space="0" w:color="auto"/>
              <w:right w:val="single" w:sz="4" w:space="0" w:color="auto"/>
            </w:tcBorders>
            <w:vAlign w:val="center"/>
          </w:tcPr>
          <w:p w14:paraId="2A3D9718"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2.000,00</w:t>
            </w:r>
          </w:p>
        </w:tc>
        <w:tc>
          <w:tcPr>
            <w:tcW w:w="1417" w:type="dxa"/>
            <w:tcBorders>
              <w:top w:val="single" w:sz="4" w:space="0" w:color="auto"/>
              <w:left w:val="single" w:sz="4" w:space="0" w:color="auto"/>
              <w:bottom w:val="single" w:sz="4" w:space="0" w:color="auto"/>
              <w:right w:val="single" w:sz="4" w:space="0" w:color="auto"/>
            </w:tcBorders>
            <w:vAlign w:val="center"/>
          </w:tcPr>
          <w:p w14:paraId="17DA3668"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2.000,00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9660096"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1.500,00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93134F0"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75,00</w:t>
            </w:r>
          </w:p>
        </w:tc>
      </w:tr>
      <w:tr w:rsidR="008E0BC3" w:rsidRPr="00F85E4C" w14:paraId="0E1BFB57"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4FFE346C" w14:textId="77777777" w:rsidR="00C9435E" w:rsidRPr="00F85E4C" w:rsidRDefault="00C9435E" w:rsidP="00C9435E">
            <w:pPr>
              <w:suppressAutoHyphens w:val="0"/>
              <w:rPr>
                <w:rFonts w:eastAsia="Times New Roman" w:cs="Calibri"/>
                <w:color w:val="auto"/>
                <w:sz w:val="20"/>
                <w:szCs w:val="20"/>
                <w:lang w:val="hr-HR" w:eastAsia="en-US"/>
              </w:rPr>
            </w:pPr>
            <w:r w:rsidRPr="00F85E4C">
              <w:rPr>
                <w:rFonts w:eastAsia="Times New Roman" w:cs="Calibri"/>
                <w:color w:val="auto"/>
                <w:sz w:val="20"/>
                <w:szCs w:val="20"/>
                <w:lang w:val="hr-HR" w:eastAsia="en-US"/>
              </w:rPr>
              <w:t>Aktivnost A100407 UDRUGE INVALIDA</w:t>
            </w:r>
          </w:p>
        </w:tc>
        <w:tc>
          <w:tcPr>
            <w:tcW w:w="1417" w:type="dxa"/>
            <w:tcBorders>
              <w:top w:val="single" w:sz="4" w:space="0" w:color="auto"/>
              <w:left w:val="single" w:sz="4" w:space="0" w:color="auto"/>
              <w:bottom w:val="single" w:sz="4" w:space="0" w:color="auto"/>
              <w:right w:val="single" w:sz="4" w:space="0" w:color="auto"/>
            </w:tcBorders>
            <w:vAlign w:val="center"/>
          </w:tcPr>
          <w:p w14:paraId="662E0473"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11.000,00</w:t>
            </w:r>
          </w:p>
        </w:tc>
        <w:tc>
          <w:tcPr>
            <w:tcW w:w="1417" w:type="dxa"/>
            <w:tcBorders>
              <w:top w:val="single" w:sz="4" w:space="0" w:color="auto"/>
              <w:left w:val="single" w:sz="4" w:space="0" w:color="auto"/>
              <w:bottom w:val="single" w:sz="4" w:space="0" w:color="auto"/>
              <w:right w:val="single" w:sz="4" w:space="0" w:color="auto"/>
            </w:tcBorders>
            <w:vAlign w:val="center"/>
          </w:tcPr>
          <w:p w14:paraId="0E6D9B3A"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11.000,00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DE8C5AE"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2.200,00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5F4743D"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20,00</w:t>
            </w:r>
          </w:p>
        </w:tc>
      </w:tr>
      <w:tr w:rsidR="008E0BC3" w:rsidRPr="00F85E4C" w14:paraId="7C61EA6A"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6285EE67" w14:textId="77777777" w:rsidR="00C9435E" w:rsidRPr="00F85E4C" w:rsidRDefault="00C9435E" w:rsidP="00C9435E">
            <w:pPr>
              <w:suppressAutoHyphens w:val="0"/>
              <w:rPr>
                <w:rFonts w:eastAsia="Times New Roman" w:cs="Calibri"/>
                <w:color w:val="auto"/>
                <w:sz w:val="20"/>
                <w:szCs w:val="20"/>
                <w:lang w:val="hr-HR" w:eastAsia="en-US"/>
              </w:rPr>
            </w:pPr>
            <w:r w:rsidRPr="00F85E4C">
              <w:rPr>
                <w:rFonts w:eastAsia="Times New Roman" w:cs="Calibri"/>
                <w:color w:val="auto"/>
                <w:sz w:val="20"/>
                <w:szCs w:val="20"/>
                <w:lang w:val="hr-HR" w:eastAsia="en-US"/>
              </w:rPr>
              <w:t>Aktivnost A100408 DONACIJE CARITASU POŽEŠKE BISKUPIJE</w:t>
            </w:r>
          </w:p>
        </w:tc>
        <w:tc>
          <w:tcPr>
            <w:tcW w:w="1417" w:type="dxa"/>
            <w:tcBorders>
              <w:top w:val="single" w:sz="4" w:space="0" w:color="auto"/>
              <w:left w:val="single" w:sz="4" w:space="0" w:color="auto"/>
              <w:bottom w:val="single" w:sz="4" w:space="0" w:color="auto"/>
              <w:right w:val="single" w:sz="4" w:space="0" w:color="auto"/>
            </w:tcBorders>
            <w:vAlign w:val="center"/>
          </w:tcPr>
          <w:p w14:paraId="4717CF4B"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13.200,00</w:t>
            </w:r>
          </w:p>
        </w:tc>
        <w:tc>
          <w:tcPr>
            <w:tcW w:w="1417" w:type="dxa"/>
            <w:tcBorders>
              <w:top w:val="single" w:sz="4" w:space="0" w:color="auto"/>
              <w:left w:val="single" w:sz="4" w:space="0" w:color="auto"/>
              <w:bottom w:val="single" w:sz="4" w:space="0" w:color="auto"/>
              <w:right w:val="single" w:sz="4" w:space="0" w:color="auto"/>
            </w:tcBorders>
            <w:vAlign w:val="center"/>
          </w:tcPr>
          <w:p w14:paraId="77783CF8"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13.200,00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AC7F64B"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440935B"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0,00</w:t>
            </w:r>
          </w:p>
        </w:tc>
      </w:tr>
      <w:tr w:rsidR="008E0BC3" w:rsidRPr="00F85E4C" w14:paraId="63BC2E62"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536AD4F9" w14:textId="77777777" w:rsidR="00C9435E" w:rsidRPr="00F85E4C" w:rsidRDefault="00C9435E" w:rsidP="00C9435E">
            <w:pPr>
              <w:suppressAutoHyphens w:val="0"/>
              <w:rPr>
                <w:rFonts w:eastAsia="Times New Roman" w:cs="Calibri"/>
                <w:color w:val="auto"/>
                <w:sz w:val="20"/>
                <w:szCs w:val="20"/>
                <w:lang w:val="hr-HR" w:eastAsia="en-US"/>
              </w:rPr>
            </w:pPr>
            <w:r w:rsidRPr="00F85E4C">
              <w:rPr>
                <w:rFonts w:eastAsia="Times New Roman" w:cs="Calibri"/>
                <w:color w:val="auto"/>
                <w:sz w:val="20"/>
                <w:szCs w:val="20"/>
                <w:lang w:val="hr-HR" w:eastAsia="en-US"/>
              </w:rPr>
              <w:t>Tekući projekt T100401 OBILJEŽAVANJE DANA BRANITELJA GRADA POŽEGE</w:t>
            </w:r>
          </w:p>
        </w:tc>
        <w:tc>
          <w:tcPr>
            <w:tcW w:w="1417" w:type="dxa"/>
            <w:tcBorders>
              <w:top w:val="single" w:sz="4" w:space="0" w:color="auto"/>
              <w:left w:val="single" w:sz="4" w:space="0" w:color="auto"/>
              <w:bottom w:val="single" w:sz="4" w:space="0" w:color="auto"/>
              <w:right w:val="single" w:sz="4" w:space="0" w:color="auto"/>
            </w:tcBorders>
            <w:vAlign w:val="center"/>
          </w:tcPr>
          <w:p w14:paraId="44794706"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1.400,00</w:t>
            </w:r>
          </w:p>
        </w:tc>
        <w:tc>
          <w:tcPr>
            <w:tcW w:w="1417" w:type="dxa"/>
            <w:tcBorders>
              <w:top w:val="single" w:sz="4" w:space="0" w:color="auto"/>
              <w:left w:val="single" w:sz="4" w:space="0" w:color="auto"/>
              <w:bottom w:val="single" w:sz="4" w:space="0" w:color="auto"/>
              <w:right w:val="single" w:sz="4" w:space="0" w:color="auto"/>
            </w:tcBorders>
            <w:vAlign w:val="center"/>
          </w:tcPr>
          <w:p w14:paraId="7BA6809A"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1.400,00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DA08277"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1.387,07</w:t>
            </w:r>
          </w:p>
        </w:tc>
        <w:tc>
          <w:tcPr>
            <w:tcW w:w="1417" w:type="dxa"/>
            <w:tcBorders>
              <w:top w:val="single" w:sz="4" w:space="0" w:color="auto"/>
              <w:left w:val="single" w:sz="4" w:space="0" w:color="auto"/>
              <w:bottom w:val="single" w:sz="4" w:space="0" w:color="auto"/>
              <w:right w:val="single" w:sz="4" w:space="0" w:color="auto"/>
            </w:tcBorders>
            <w:noWrap/>
            <w:vAlign w:val="center"/>
          </w:tcPr>
          <w:p w14:paraId="51B9E612"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99,08</w:t>
            </w:r>
          </w:p>
        </w:tc>
      </w:tr>
      <w:tr w:rsidR="008E0BC3" w:rsidRPr="00F85E4C" w14:paraId="1DAF94B4"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454C4A61" w14:textId="77777777" w:rsidR="00C9435E" w:rsidRPr="00F85E4C" w:rsidRDefault="00C9435E" w:rsidP="00C9435E">
            <w:pPr>
              <w:suppressAutoHyphens w:val="0"/>
              <w:rPr>
                <w:rFonts w:eastAsia="Times New Roman" w:cs="Calibri"/>
                <w:color w:val="auto"/>
                <w:sz w:val="20"/>
                <w:szCs w:val="20"/>
                <w:lang w:val="hr-HR" w:eastAsia="en-US"/>
              </w:rPr>
            </w:pPr>
            <w:r w:rsidRPr="00F85E4C">
              <w:rPr>
                <w:rFonts w:eastAsia="Times New Roman" w:cs="Calibri"/>
                <w:color w:val="auto"/>
                <w:sz w:val="20"/>
                <w:szCs w:val="20"/>
                <w:lang w:val="hr-HR" w:eastAsia="en-US"/>
              </w:rPr>
              <w:t>UKUPNO</w:t>
            </w:r>
          </w:p>
        </w:tc>
        <w:tc>
          <w:tcPr>
            <w:tcW w:w="1417" w:type="dxa"/>
            <w:tcBorders>
              <w:top w:val="single" w:sz="4" w:space="0" w:color="auto"/>
              <w:left w:val="single" w:sz="4" w:space="0" w:color="auto"/>
              <w:bottom w:val="single" w:sz="4" w:space="0" w:color="auto"/>
              <w:right w:val="single" w:sz="4" w:space="0" w:color="auto"/>
            </w:tcBorders>
            <w:vAlign w:val="center"/>
          </w:tcPr>
          <w:p w14:paraId="1ACE50D8" w14:textId="77777777" w:rsidR="00C9435E" w:rsidRPr="00F85E4C" w:rsidRDefault="00C9435E" w:rsidP="00C9435E">
            <w:pPr>
              <w:suppressAutoHyphens w:val="0"/>
              <w:jc w:val="right"/>
              <w:rPr>
                <w:rFonts w:eastAsia="Times New Roman" w:cs="Calibri"/>
                <w:b/>
                <w:bCs/>
                <w:i/>
                <w:iCs/>
                <w:color w:val="auto"/>
                <w:sz w:val="20"/>
                <w:szCs w:val="20"/>
                <w:lang w:val="hr-HR" w:eastAsia="en-US"/>
              </w:rPr>
            </w:pPr>
            <w:r w:rsidRPr="00F85E4C">
              <w:rPr>
                <w:rFonts w:eastAsia="Times New Roman" w:cs="Calibri"/>
                <w:b/>
                <w:bCs/>
                <w:i/>
                <w:iCs/>
                <w:color w:val="auto"/>
                <w:sz w:val="20"/>
                <w:szCs w:val="20"/>
                <w:lang w:val="hr-HR" w:eastAsia="en-US"/>
              </w:rPr>
              <w:t>308.440,00</w:t>
            </w:r>
          </w:p>
        </w:tc>
        <w:tc>
          <w:tcPr>
            <w:tcW w:w="1417" w:type="dxa"/>
            <w:tcBorders>
              <w:top w:val="single" w:sz="4" w:space="0" w:color="auto"/>
              <w:left w:val="single" w:sz="4" w:space="0" w:color="auto"/>
              <w:bottom w:val="single" w:sz="4" w:space="0" w:color="auto"/>
              <w:right w:val="single" w:sz="4" w:space="0" w:color="auto"/>
            </w:tcBorders>
            <w:vAlign w:val="center"/>
          </w:tcPr>
          <w:p w14:paraId="78002DA1" w14:textId="77777777" w:rsidR="00C9435E" w:rsidRPr="00F85E4C" w:rsidRDefault="00C9435E" w:rsidP="00C9435E">
            <w:pPr>
              <w:suppressAutoHyphens w:val="0"/>
              <w:jc w:val="right"/>
              <w:rPr>
                <w:rFonts w:eastAsia="Times New Roman" w:cs="Calibri"/>
                <w:b/>
                <w:bCs/>
                <w:i/>
                <w:iCs/>
                <w:color w:val="auto"/>
                <w:sz w:val="20"/>
                <w:szCs w:val="20"/>
                <w:lang w:val="hr-HR" w:eastAsia="en-US"/>
              </w:rPr>
            </w:pPr>
            <w:r w:rsidRPr="00F85E4C">
              <w:rPr>
                <w:rFonts w:eastAsia="Times New Roman" w:cs="Calibri"/>
                <w:b/>
                <w:bCs/>
                <w:i/>
                <w:iCs/>
                <w:color w:val="auto"/>
                <w:sz w:val="20"/>
                <w:szCs w:val="20"/>
                <w:lang w:val="hr-HR" w:eastAsia="en-US"/>
              </w:rPr>
              <w:t>308.440,00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9E37E69" w14:textId="77777777" w:rsidR="00C9435E" w:rsidRPr="00F85E4C" w:rsidRDefault="00C9435E" w:rsidP="00C9435E">
            <w:pPr>
              <w:suppressAutoHyphens w:val="0"/>
              <w:jc w:val="right"/>
              <w:rPr>
                <w:rFonts w:eastAsia="Times New Roman" w:cs="Calibri"/>
                <w:b/>
                <w:bCs/>
                <w:i/>
                <w:iCs/>
                <w:color w:val="auto"/>
                <w:sz w:val="20"/>
                <w:szCs w:val="20"/>
                <w:lang w:val="hr-HR" w:eastAsia="en-US"/>
              </w:rPr>
            </w:pPr>
            <w:r w:rsidRPr="00F85E4C">
              <w:rPr>
                <w:rFonts w:eastAsia="Times New Roman" w:cs="Calibri"/>
                <w:b/>
                <w:bCs/>
                <w:i/>
                <w:iCs/>
                <w:color w:val="auto"/>
                <w:sz w:val="20"/>
                <w:szCs w:val="20"/>
                <w:lang w:val="hr-HR" w:eastAsia="en-US"/>
              </w:rPr>
              <w:t>122.056,03</w:t>
            </w:r>
          </w:p>
        </w:tc>
        <w:tc>
          <w:tcPr>
            <w:tcW w:w="1417" w:type="dxa"/>
            <w:tcBorders>
              <w:top w:val="single" w:sz="4" w:space="0" w:color="auto"/>
              <w:left w:val="single" w:sz="4" w:space="0" w:color="auto"/>
              <w:bottom w:val="single" w:sz="4" w:space="0" w:color="auto"/>
              <w:right w:val="single" w:sz="4" w:space="0" w:color="auto"/>
            </w:tcBorders>
            <w:noWrap/>
            <w:vAlign w:val="center"/>
          </w:tcPr>
          <w:p w14:paraId="677564F9" w14:textId="77777777" w:rsidR="00C9435E" w:rsidRPr="00F85E4C" w:rsidRDefault="00C9435E" w:rsidP="00C9435E">
            <w:pPr>
              <w:suppressAutoHyphens w:val="0"/>
              <w:jc w:val="right"/>
              <w:rPr>
                <w:rFonts w:eastAsia="Times New Roman" w:cs="Calibri"/>
                <w:b/>
                <w:bCs/>
                <w:i/>
                <w:iCs/>
                <w:color w:val="auto"/>
                <w:sz w:val="20"/>
                <w:szCs w:val="20"/>
                <w:lang w:val="hr-HR" w:eastAsia="en-US"/>
              </w:rPr>
            </w:pPr>
            <w:r w:rsidRPr="00F85E4C">
              <w:rPr>
                <w:rFonts w:eastAsia="Times New Roman" w:cs="Calibri"/>
                <w:b/>
                <w:bCs/>
                <w:i/>
                <w:iCs/>
                <w:color w:val="auto"/>
                <w:sz w:val="20"/>
                <w:szCs w:val="20"/>
                <w:lang w:val="hr-HR" w:eastAsia="en-US"/>
              </w:rPr>
              <w:t>39,57</w:t>
            </w:r>
          </w:p>
        </w:tc>
      </w:tr>
    </w:tbl>
    <w:p w14:paraId="73E8749C" w14:textId="77777777" w:rsidR="00C9435E" w:rsidRPr="00F85E4C" w:rsidRDefault="00C9435E" w:rsidP="00C9435E">
      <w:pPr>
        <w:jc w:val="both"/>
        <w:rPr>
          <w:rFonts w:cs="Calibri"/>
          <w:b/>
          <w:color w:val="auto"/>
          <w:lang w:val="hr-HR"/>
        </w:rPr>
      </w:pPr>
    </w:p>
    <w:p w14:paraId="37CE7FDB" w14:textId="77777777" w:rsidR="00C9435E" w:rsidRPr="00F85E4C" w:rsidRDefault="00C9435E" w:rsidP="00C9435E">
      <w:pPr>
        <w:ind w:right="-108"/>
        <w:jc w:val="both"/>
        <w:rPr>
          <w:rFonts w:eastAsia="Times New Roman" w:cs="Calibri"/>
          <w:bCs/>
          <w:color w:val="auto"/>
          <w:lang w:val="hr-HR" w:eastAsia="hr-HR"/>
        </w:rPr>
      </w:pPr>
      <w:r w:rsidRPr="00F85E4C">
        <w:rPr>
          <w:rFonts w:cs="Calibri"/>
          <w:b/>
          <w:color w:val="auto"/>
          <w:lang w:val="hr-HR"/>
        </w:rPr>
        <w:t xml:space="preserve">Režijski troškovi </w:t>
      </w:r>
      <w:r w:rsidRPr="00F85E4C">
        <w:rPr>
          <w:rFonts w:eastAsia="Times New Roman" w:cs="Calibri"/>
          <w:bCs/>
          <w:color w:val="auto"/>
          <w:lang w:val="hr-HR" w:eastAsia="hr-HR"/>
        </w:rPr>
        <w:t>– odnose se na:</w:t>
      </w:r>
    </w:p>
    <w:p w14:paraId="080BBFB7" w14:textId="77777777" w:rsidR="00C9435E" w:rsidRPr="00F85E4C" w:rsidRDefault="00C9435E" w:rsidP="00C9435E">
      <w:pPr>
        <w:autoSpaceDE w:val="0"/>
        <w:ind w:right="-141"/>
        <w:jc w:val="both"/>
        <w:rPr>
          <w:rFonts w:eastAsia="Times New Roman" w:cs="Calibri"/>
          <w:bCs/>
          <w:color w:val="auto"/>
          <w:lang w:val="hr-HR"/>
        </w:rPr>
      </w:pPr>
      <w:r w:rsidRPr="00F85E4C">
        <w:rPr>
          <w:rFonts w:eastAsia="Times New Roman" w:cs="Calibri"/>
          <w:bCs/>
          <w:color w:val="auto"/>
          <w:lang w:val="hr-HR"/>
        </w:rPr>
        <w:t>1. Pravo na pomoć za podmirenje troškova stanovanja; i to na podmirenje troškova najamnine,  komunalne naknade, troškove grijanja, vodne usluge, troškove nastale zbog radova na povećanju energetske učinkovitosti zgrade, troškova ogrjeva, koji se određuju sukladno Odluci o kriterijima i mjerilima za financiranje troškova stanovanja te iznosa sredstava za pojedinu jedinicu lokalne samouprave, koju za svaku godinu donosi Vlada Republike Hrvatske,</w:t>
      </w:r>
    </w:p>
    <w:p w14:paraId="45C68A13" w14:textId="77777777" w:rsidR="00C9435E" w:rsidRPr="00F85E4C" w:rsidRDefault="00C9435E" w:rsidP="00C9435E">
      <w:pPr>
        <w:autoSpaceDE w:val="0"/>
        <w:ind w:right="-141"/>
        <w:jc w:val="both"/>
        <w:rPr>
          <w:rFonts w:eastAsia="Times New Roman" w:cs="Calibri"/>
          <w:bCs/>
          <w:color w:val="auto"/>
          <w:lang w:val="hr-HR"/>
        </w:rPr>
      </w:pPr>
      <w:r w:rsidRPr="00F85E4C">
        <w:rPr>
          <w:rFonts w:eastAsia="Times New Roman" w:cs="Calibri"/>
          <w:bCs/>
          <w:color w:val="auto"/>
          <w:lang w:val="hr-HR"/>
        </w:rPr>
        <w:t>2. Pravo na pomoć za podmirenje boravka djece u jaslicama i vrtiću,</w:t>
      </w:r>
    </w:p>
    <w:p w14:paraId="6CABD663" w14:textId="77777777" w:rsidR="00C9435E" w:rsidRPr="00F85E4C" w:rsidRDefault="00C9435E" w:rsidP="00C9435E">
      <w:pPr>
        <w:autoSpaceDE w:val="0"/>
        <w:ind w:right="-141"/>
        <w:jc w:val="both"/>
        <w:rPr>
          <w:rFonts w:eastAsia="Times New Roman" w:cs="Calibri"/>
          <w:bCs/>
          <w:color w:val="auto"/>
          <w:lang w:val="hr-HR"/>
        </w:rPr>
      </w:pPr>
      <w:r w:rsidRPr="00F85E4C">
        <w:rPr>
          <w:rFonts w:eastAsia="Times New Roman" w:cs="Calibri"/>
          <w:bCs/>
          <w:color w:val="auto"/>
          <w:lang w:val="hr-HR"/>
        </w:rPr>
        <w:t>3. Pravo na pomoć za podmirenje pogrebnih troškova (osnovne pogrebne opreme i troškova ukopa),</w:t>
      </w:r>
    </w:p>
    <w:p w14:paraId="174C8BDA" w14:textId="098C90EC" w:rsidR="00C9435E" w:rsidRPr="00F85E4C" w:rsidRDefault="00C9435E" w:rsidP="00C9435E">
      <w:pPr>
        <w:autoSpaceDE w:val="0"/>
        <w:ind w:right="-141"/>
        <w:jc w:val="both"/>
        <w:rPr>
          <w:rFonts w:eastAsia="Times New Roman" w:cs="Calibri"/>
          <w:color w:val="auto"/>
          <w:lang w:val="hr-HR"/>
        </w:rPr>
      </w:pPr>
      <w:r w:rsidRPr="00F85E4C">
        <w:rPr>
          <w:rFonts w:eastAsia="Times New Roman" w:cs="Calibri"/>
          <w:bCs/>
          <w:color w:val="auto"/>
          <w:lang w:val="hr-HR"/>
        </w:rPr>
        <w:t>4. Jednokratna novčana pomoć, ostale pomoći obitelji, može se odobriti Korisniku samcu ili obitelji zbog trenutačnih okolnosti (bolest, smrti, elementarne nepogode ili drugih nevolja) koje nisu u svezi sa osnovnim životnim potrebama, i o</w:t>
      </w:r>
      <w:r w:rsidRPr="00F85E4C">
        <w:rPr>
          <w:rFonts w:eastAsia="Times New Roman" w:cs="Calibri"/>
          <w:color w:val="auto"/>
          <w:lang w:val="hr-HR"/>
        </w:rPr>
        <w:t>stale pomoći.</w:t>
      </w:r>
    </w:p>
    <w:p w14:paraId="6E9DF5A5" w14:textId="70A074FD" w:rsidR="00C9435E" w:rsidRPr="00F85E4C" w:rsidRDefault="00C9435E" w:rsidP="00C9435E">
      <w:pPr>
        <w:autoSpaceDE w:val="0"/>
        <w:ind w:right="-141"/>
        <w:jc w:val="both"/>
        <w:rPr>
          <w:rFonts w:eastAsia="Times New Roman" w:cs="Calibri"/>
          <w:color w:val="auto"/>
          <w:lang w:val="hr-HR"/>
        </w:rPr>
      </w:pPr>
      <w:r w:rsidRPr="00F85E4C">
        <w:rPr>
          <w:rFonts w:cs="Calibri"/>
          <w:color w:val="auto"/>
          <w:lang w:val="hr-HR"/>
        </w:rPr>
        <w:t xml:space="preserve">Kroz navedene troškove sufinancirane su brojne obitelji i pojedinci u potrebi različitim pomoćima u skladu s Odlukom o socijalnoj skrbi Grada Požege. Na taj način su dodijeljene pomoći za podmirenje troškova stanovanja </w:t>
      </w:r>
      <w:r w:rsidRPr="00F85E4C">
        <w:rPr>
          <w:rFonts w:eastAsia="Times New Roman" w:cs="Calibri"/>
          <w:color w:val="auto"/>
          <w:lang w:val="hr-HR"/>
        </w:rPr>
        <w:t>što se odnosi na podmirenje troškova najamnine (17 korisnika), vodne usluge (41 korisnik), grijanja (4 korisnika), za komunalnu naknadu (26 korisnika), za naknadu za uređenje voda (26 korisnika) i ogrjev (60 korisnika). Dodijeljene su jednokratne pomoći i ostalo, kao što su: jednokratne novčane pomoći potrebitima (11 korisnika)</w:t>
      </w:r>
      <w:r w:rsidR="00055F66" w:rsidRPr="00F85E4C">
        <w:rPr>
          <w:rFonts w:eastAsia="Times New Roman" w:cs="Calibri"/>
          <w:color w:val="auto"/>
          <w:lang w:val="hr-HR"/>
        </w:rPr>
        <w:t>,</w:t>
      </w:r>
      <w:r w:rsidRPr="00F85E4C">
        <w:rPr>
          <w:rFonts w:eastAsia="Times New Roman" w:cs="Calibri"/>
          <w:color w:val="auto"/>
          <w:lang w:val="hr-HR"/>
        </w:rPr>
        <w:t xml:space="preserve"> novčani dar za Uskrs (91 korisnik).</w:t>
      </w:r>
    </w:p>
    <w:p w14:paraId="3CE5B7C6" w14:textId="77777777" w:rsidR="00C9435E" w:rsidRPr="00F85E4C" w:rsidRDefault="00C9435E" w:rsidP="00C9435E">
      <w:pPr>
        <w:jc w:val="both"/>
        <w:rPr>
          <w:rFonts w:cs="Calibri"/>
          <w:bCs/>
          <w:color w:val="auto"/>
          <w:lang w:val="hr-HR"/>
        </w:rPr>
      </w:pPr>
    </w:p>
    <w:tbl>
      <w:tblPr>
        <w:tblW w:w="524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1E0" w:firstRow="1" w:lastRow="1" w:firstColumn="1" w:lastColumn="1" w:noHBand="0" w:noVBand="0"/>
      </w:tblPr>
      <w:tblGrid>
        <w:gridCol w:w="1705"/>
        <w:gridCol w:w="1992"/>
        <w:gridCol w:w="984"/>
        <w:gridCol w:w="1130"/>
        <w:gridCol w:w="1276"/>
        <w:gridCol w:w="1276"/>
        <w:gridCol w:w="1134"/>
      </w:tblGrid>
      <w:tr w:rsidR="008E0BC3" w:rsidRPr="00F85E4C" w14:paraId="6914A3A3" w14:textId="77777777" w:rsidTr="001B1DE2">
        <w:trPr>
          <w:trHeight w:val="336"/>
        </w:trPr>
        <w:tc>
          <w:tcPr>
            <w:tcW w:w="897" w:type="pct"/>
            <w:tcBorders>
              <w:top w:val="single" w:sz="4" w:space="0" w:color="auto"/>
              <w:left w:val="single" w:sz="4" w:space="0" w:color="auto"/>
              <w:bottom w:val="single" w:sz="4" w:space="0" w:color="auto"/>
              <w:right w:val="single" w:sz="4" w:space="0" w:color="auto"/>
            </w:tcBorders>
            <w:vAlign w:val="center"/>
            <w:hideMark/>
          </w:tcPr>
          <w:p w14:paraId="53C7F215"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Pokazatelj uspješnosti</w:t>
            </w:r>
          </w:p>
        </w:tc>
        <w:tc>
          <w:tcPr>
            <w:tcW w:w="1049" w:type="pct"/>
            <w:tcBorders>
              <w:top w:val="single" w:sz="4" w:space="0" w:color="auto"/>
              <w:left w:val="single" w:sz="4" w:space="0" w:color="auto"/>
              <w:bottom w:val="single" w:sz="4" w:space="0" w:color="auto"/>
              <w:right w:val="single" w:sz="4" w:space="0" w:color="auto"/>
            </w:tcBorders>
            <w:vAlign w:val="center"/>
            <w:hideMark/>
          </w:tcPr>
          <w:p w14:paraId="389EF096"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Definicija</w:t>
            </w:r>
          </w:p>
        </w:tc>
        <w:tc>
          <w:tcPr>
            <w:tcW w:w="518" w:type="pct"/>
            <w:tcBorders>
              <w:top w:val="single" w:sz="4" w:space="0" w:color="auto"/>
              <w:left w:val="single" w:sz="4" w:space="0" w:color="auto"/>
              <w:bottom w:val="single" w:sz="4" w:space="0" w:color="auto"/>
              <w:right w:val="single" w:sz="4" w:space="0" w:color="auto"/>
            </w:tcBorders>
            <w:vAlign w:val="center"/>
            <w:hideMark/>
          </w:tcPr>
          <w:p w14:paraId="448085FB"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Jedinica</w:t>
            </w:r>
          </w:p>
        </w:tc>
        <w:tc>
          <w:tcPr>
            <w:tcW w:w="595" w:type="pct"/>
            <w:tcBorders>
              <w:top w:val="single" w:sz="4" w:space="0" w:color="auto"/>
              <w:left w:val="single" w:sz="4" w:space="0" w:color="auto"/>
              <w:bottom w:val="single" w:sz="4" w:space="0" w:color="auto"/>
              <w:right w:val="single" w:sz="4" w:space="0" w:color="auto"/>
            </w:tcBorders>
            <w:vAlign w:val="center"/>
            <w:hideMark/>
          </w:tcPr>
          <w:p w14:paraId="11A0BFB5"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Polazna vrijednost</w:t>
            </w:r>
          </w:p>
        </w:tc>
        <w:tc>
          <w:tcPr>
            <w:tcW w:w="672" w:type="pct"/>
            <w:tcBorders>
              <w:top w:val="single" w:sz="4" w:space="0" w:color="auto"/>
              <w:left w:val="single" w:sz="4" w:space="0" w:color="auto"/>
              <w:bottom w:val="single" w:sz="4" w:space="0" w:color="auto"/>
              <w:right w:val="single" w:sz="4" w:space="0" w:color="auto"/>
            </w:tcBorders>
            <w:vAlign w:val="center"/>
            <w:hideMark/>
          </w:tcPr>
          <w:p w14:paraId="5EE74E35"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REBALANS 2025.</w:t>
            </w:r>
          </w:p>
        </w:tc>
        <w:tc>
          <w:tcPr>
            <w:tcW w:w="672" w:type="pct"/>
            <w:tcBorders>
              <w:top w:val="single" w:sz="4" w:space="0" w:color="auto"/>
              <w:left w:val="single" w:sz="4" w:space="0" w:color="auto"/>
              <w:bottom w:val="single" w:sz="4" w:space="0" w:color="auto"/>
              <w:right w:val="single" w:sz="4" w:space="0" w:color="auto"/>
            </w:tcBorders>
            <w:vAlign w:val="center"/>
          </w:tcPr>
          <w:p w14:paraId="6AB01DB8"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TEKUĆI PLAN 2025.</w:t>
            </w:r>
          </w:p>
        </w:tc>
        <w:tc>
          <w:tcPr>
            <w:tcW w:w="597" w:type="pct"/>
            <w:tcBorders>
              <w:top w:val="single" w:sz="4" w:space="0" w:color="auto"/>
              <w:left w:val="single" w:sz="4" w:space="0" w:color="auto"/>
              <w:bottom w:val="single" w:sz="4" w:space="0" w:color="auto"/>
              <w:right w:val="single" w:sz="4" w:space="0" w:color="auto"/>
            </w:tcBorders>
            <w:vAlign w:val="center"/>
            <w:hideMark/>
          </w:tcPr>
          <w:p w14:paraId="01710D37"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IZVRŠENJE 30.6.2025.</w:t>
            </w:r>
          </w:p>
        </w:tc>
      </w:tr>
      <w:tr w:rsidR="008E0BC3" w:rsidRPr="00F85E4C" w14:paraId="47EAD809" w14:textId="77777777" w:rsidTr="001B1DE2">
        <w:trPr>
          <w:trHeight w:val="470"/>
        </w:trPr>
        <w:tc>
          <w:tcPr>
            <w:tcW w:w="897" w:type="pct"/>
            <w:tcBorders>
              <w:top w:val="single" w:sz="4" w:space="0" w:color="auto"/>
              <w:left w:val="single" w:sz="4" w:space="0" w:color="auto"/>
              <w:bottom w:val="single" w:sz="4" w:space="0" w:color="auto"/>
              <w:right w:val="single" w:sz="4" w:space="0" w:color="auto"/>
            </w:tcBorders>
            <w:vAlign w:val="center"/>
            <w:hideMark/>
          </w:tcPr>
          <w:p w14:paraId="57D687F2" w14:textId="77777777" w:rsidR="00C9435E" w:rsidRPr="00F85E4C" w:rsidRDefault="00C9435E" w:rsidP="00C9435E">
            <w:pP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Broj korisnika režijskih troškova</w:t>
            </w:r>
          </w:p>
        </w:tc>
        <w:tc>
          <w:tcPr>
            <w:tcW w:w="1049" w:type="pct"/>
            <w:tcBorders>
              <w:top w:val="single" w:sz="4" w:space="0" w:color="auto"/>
              <w:left w:val="single" w:sz="4" w:space="0" w:color="auto"/>
              <w:bottom w:val="single" w:sz="4" w:space="0" w:color="auto"/>
              <w:right w:val="single" w:sz="4" w:space="0" w:color="auto"/>
            </w:tcBorders>
            <w:vAlign w:val="center"/>
            <w:hideMark/>
          </w:tcPr>
          <w:p w14:paraId="5C2A2B26" w14:textId="77777777" w:rsidR="00C9435E" w:rsidRPr="00F85E4C" w:rsidRDefault="00C9435E" w:rsidP="00C9435E">
            <w:pP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Isplata korisnicima na temelju Zakona o socijalnoj skrbi</w:t>
            </w:r>
          </w:p>
        </w:tc>
        <w:tc>
          <w:tcPr>
            <w:tcW w:w="518" w:type="pct"/>
            <w:tcBorders>
              <w:top w:val="single" w:sz="4" w:space="0" w:color="auto"/>
              <w:left w:val="single" w:sz="4" w:space="0" w:color="auto"/>
              <w:bottom w:val="single" w:sz="4" w:space="0" w:color="auto"/>
              <w:right w:val="single" w:sz="4" w:space="0" w:color="auto"/>
            </w:tcBorders>
            <w:vAlign w:val="center"/>
            <w:hideMark/>
          </w:tcPr>
          <w:p w14:paraId="58C641A5"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Broj</w:t>
            </w:r>
          </w:p>
        </w:tc>
        <w:tc>
          <w:tcPr>
            <w:tcW w:w="595" w:type="pct"/>
            <w:tcBorders>
              <w:top w:val="single" w:sz="4" w:space="0" w:color="auto"/>
              <w:left w:val="single" w:sz="4" w:space="0" w:color="auto"/>
              <w:bottom w:val="single" w:sz="4" w:space="0" w:color="auto"/>
              <w:right w:val="single" w:sz="4" w:space="0" w:color="auto"/>
            </w:tcBorders>
            <w:vAlign w:val="center"/>
            <w:hideMark/>
          </w:tcPr>
          <w:p w14:paraId="48D145E9"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400</w:t>
            </w:r>
          </w:p>
        </w:tc>
        <w:tc>
          <w:tcPr>
            <w:tcW w:w="672" w:type="pct"/>
            <w:tcBorders>
              <w:top w:val="single" w:sz="4" w:space="0" w:color="auto"/>
              <w:left w:val="single" w:sz="4" w:space="0" w:color="auto"/>
              <w:bottom w:val="single" w:sz="4" w:space="0" w:color="auto"/>
              <w:right w:val="single" w:sz="4" w:space="0" w:color="auto"/>
            </w:tcBorders>
            <w:vAlign w:val="center"/>
            <w:hideMark/>
          </w:tcPr>
          <w:p w14:paraId="1F73D5DC"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400</w:t>
            </w:r>
          </w:p>
        </w:tc>
        <w:tc>
          <w:tcPr>
            <w:tcW w:w="672" w:type="pct"/>
            <w:tcBorders>
              <w:top w:val="single" w:sz="4" w:space="0" w:color="auto"/>
              <w:left w:val="single" w:sz="4" w:space="0" w:color="auto"/>
              <w:bottom w:val="single" w:sz="4" w:space="0" w:color="auto"/>
              <w:right w:val="single" w:sz="4" w:space="0" w:color="auto"/>
            </w:tcBorders>
            <w:vAlign w:val="center"/>
          </w:tcPr>
          <w:p w14:paraId="39E02713"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400</w:t>
            </w:r>
          </w:p>
        </w:tc>
        <w:tc>
          <w:tcPr>
            <w:tcW w:w="597" w:type="pct"/>
            <w:tcBorders>
              <w:top w:val="single" w:sz="4" w:space="0" w:color="auto"/>
              <w:left w:val="single" w:sz="4" w:space="0" w:color="auto"/>
              <w:bottom w:val="single" w:sz="4" w:space="0" w:color="auto"/>
              <w:right w:val="single" w:sz="4" w:space="0" w:color="auto"/>
            </w:tcBorders>
            <w:vAlign w:val="center"/>
            <w:hideMark/>
          </w:tcPr>
          <w:p w14:paraId="6747C8AF"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276</w:t>
            </w:r>
          </w:p>
        </w:tc>
      </w:tr>
    </w:tbl>
    <w:p w14:paraId="176EB1C8" w14:textId="77777777" w:rsidR="00C9435E" w:rsidRPr="00F85E4C" w:rsidRDefault="00C9435E" w:rsidP="00C9435E">
      <w:pPr>
        <w:jc w:val="both"/>
        <w:rPr>
          <w:rFonts w:cs="Calibri"/>
          <w:b/>
          <w:color w:val="auto"/>
          <w:lang w:val="hr-HR"/>
        </w:rPr>
      </w:pPr>
    </w:p>
    <w:p w14:paraId="0CA6F756" w14:textId="77777777" w:rsidR="00C9435E" w:rsidRPr="00F85E4C" w:rsidRDefault="00C9435E" w:rsidP="00C9435E">
      <w:pPr>
        <w:jc w:val="both"/>
        <w:rPr>
          <w:rFonts w:eastAsia="Times New Roman" w:cs="Calibri"/>
          <w:color w:val="auto"/>
          <w:lang w:val="hr-HR"/>
        </w:rPr>
      </w:pPr>
      <w:r w:rsidRPr="00F85E4C">
        <w:rPr>
          <w:rFonts w:cs="Calibri"/>
          <w:b/>
          <w:color w:val="auto"/>
          <w:lang w:val="hr-HR"/>
        </w:rPr>
        <w:lastRenderedPageBreak/>
        <w:t>Obitelj i djeca</w:t>
      </w:r>
      <w:r w:rsidRPr="00F85E4C">
        <w:rPr>
          <w:rFonts w:cs="Calibri"/>
          <w:bCs/>
          <w:color w:val="auto"/>
          <w:lang w:val="hr-HR"/>
        </w:rPr>
        <w:t xml:space="preserve"> –</w:t>
      </w:r>
      <w:r w:rsidRPr="00F85E4C">
        <w:rPr>
          <w:rFonts w:eastAsia="Times New Roman" w:cs="Calibri"/>
          <w:color w:val="auto"/>
          <w:lang w:val="hr-HR"/>
        </w:rPr>
        <w:t xml:space="preserve"> odnosi se na besplatno ljetovanje učenika osnovnih škola u Baški sukladno Odluci o socijalnoj skrbi Grada Požege i ostale pomoći djeci i mladeži. Kroz navedenu aktivnost dodijeljena je pomoć djeci i mladima u potrebi (1 korisnik). </w:t>
      </w:r>
    </w:p>
    <w:p w14:paraId="7C6B6220" w14:textId="77777777" w:rsidR="00C9435E" w:rsidRPr="00F85E4C" w:rsidRDefault="00C9435E" w:rsidP="00C9435E">
      <w:pPr>
        <w:jc w:val="both"/>
        <w:rPr>
          <w:rFonts w:cs="Calibri"/>
          <w:bCs/>
          <w:color w:val="auto"/>
          <w:lang w:val="hr-HR"/>
        </w:rPr>
      </w:pPr>
    </w:p>
    <w:tbl>
      <w:tblPr>
        <w:tblW w:w="5162"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84"/>
        <w:gridCol w:w="1629"/>
        <w:gridCol w:w="923"/>
        <w:gridCol w:w="1134"/>
        <w:gridCol w:w="1136"/>
        <w:gridCol w:w="1134"/>
        <w:gridCol w:w="1416"/>
      </w:tblGrid>
      <w:tr w:rsidR="008E0BC3" w:rsidRPr="00F85E4C" w14:paraId="3E01BF06" w14:textId="77777777" w:rsidTr="001B1DE2">
        <w:trPr>
          <w:trHeight w:val="552"/>
        </w:trPr>
        <w:tc>
          <w:tcPr>
            <w:tcW w:w="1060" w:type="pct"/>
            <w:tcBorders>
              <w:top w:val="single" w:sz="4" w:space="0" w:color="00000A"/>
              <w:left w:val="single" w:sz="4" w:space="0" w:color="00000A"/>
              <w:bottom w:val="single" w:sz="4" w:space="0" w:color="00000A"/>
              <w:right w:val="single" w:sz="4" w:space="0" w:color="00000A"/>
            </w:tcBorders>
            <w:vAlign w:val="center"/>
            <w:hideMark/>
          </w:tcPr>
          <w:p w14:paraId="3EA05532"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Pokazatelj uspješnosti</w:t>
            </w:r>
          </w:p>
        </w:tc>
        <w:tc>
          <w:tcPr>
            <w:tcW w:w="870" w:type="pct"/>
            <w:tcBorders>
              <w:top w:val="single" w:sz="4" w:space="0" w:color="00000A"/>
              <w:left w:val="single" w:sz="4" w:space="0" w:color="00000A"/>
              <w:bottom w:val="single" w:sz="4" w:space="0" w:color="00000A"/>
              <w:right w:val="single" w:sz="4" w:space="0" w:color="00000A"/>
            </w:tcBorders>
            <w:vAlign w:val="center"/>
            <w:hideMark/>
          </w:tcPr>
          <w:p w14:paraId="27F12479"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Definicija</w:t>
            </w:r>
          </w:p>
        </w:tc>
        <w:tc>
          <w:tcPr>
            <w:tcW w:w="493" w:type="pct"/>
            <w:tcBorders>
              <w:top w:val="single" w:sz="4" w:space="0" w:color="00000A"/>
              <w:left w:val="single" w:sz="4" w:space="0" w:color="00000A"/>
              <w:bottom w:val="single" w:sz="4" w:space="0" w:color="00000A"/>
              <w:right w:val="single" w:sz="4" w:space="0" w:color="00000A"/>
            </w:tcBorders>
            <w:vAlign w:val="center"/>
            <w:hideMark/>
          </w:tcPr>
          <w:p w14:paraId="69111078"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Jedinica</w:t>
            </w:r>
          </w:p>
        </w:tc>
        <w:tc>
          <w:tcPr>
            <w:tcW w:w="606" w:type="pct"/>
            <w:tcBorders>
              <w:top w:val="single" w:sz="4" w:space="0" w:color="00000A"/>
              <w:left w:val="single" w:sz="4" w:space="0" w:color="00000A"/>
              <w:bottom w:val="single" w:sz="4" w:space="0" w:color="00000A"/>
              <w:right w:val="single" w:sz="4" w:space="0" w:color="00000A"/>
            </w:tcBorders>
            <w:vAlign w:val="center"/>
            <w:hideMark/>
          </w:tcPr>
          <w:p w14:paraId="4EB1B59E"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Polazna vrijednost</w:t>
            </w:r>
          </w:p>
        </w:tc>
        <w:tc>
          <w:tcPr>
            <w:tcW w:w="607" w:type="pct"/>
            <w:tcBorders>
              <w:top w:val="single" w:sz="4" w:space="0" w:color="00000A"/>
              <w:left w:val="single" w:sz="4" w:space="0" w:color="00000A"/>
              <w:bottom w:val="single" w:sz="4" w:space="0" w:color="00000A"/>
              <w:right w:val="single" w:sz="4" w:space="0" w:color="00000A"/>
            </w:tcBorders>
            <w:vAlign w:val="center"/>
            <w:hideMark/>
          </w:tcPr>
          <w:p w14:paraId="12914911"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REBALANS 2025.</w:t>
            </w:r>
          </w:p>
        </w:tc>
        <w:tc>
          <w:tcPr>
            <w:tcW w:w="606" w:type="pct"/>
            <w:tcBorders>
              <w:top w:val="single" w:sz="4" w:space="0" w:color="00000A"/>
              <w:left w:val="single" w:sz="4" w:space="0" w:color="00000A"/>
              <w:bottom w:val="single" w:sz="4" w:space="0" w:color="00000A"/>
              <w:right w:val="single" w:sz="4" w:space="0" w:color="00000A"/>
            </w:tcBorders>
            <w:vAlign w:val="center"/>
          </w:tcPr>
          <w:p w14:paraId="6AACBC68"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TEKUĆI PLAN 2025.</w:t>
            </w:r>
          </w:p>
        </w:tc>
        <w:tc>
          <w:tcPr>
            <w:tcW w:w="757" w:type="pct"/>
            <w:tcBorders>
              <w:top w:val="single" w:sz="4" w:space="0" w:color="00000A"/>
              <w:left w:val="single" w:sz="4" w:space="0" w:color="00000A"/>
              <w:bottom w:val="single" w:sz="4" w:space="0" w:color="00000A"/>
              <w:right w:val="single" w:sz="4" w:space="0" w:color="00000A"/>
            </w:tcBorders>
            <w:vAlign w:val="center"/>
            <w:hideMark/>
          </w:tcPr>
          <w:p w14:paraId="7FC4DA90"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IZVRŠENJE 30.6.2025.</w:t>
            </w:r>
          </w:p>
        </w:tc>
      </w:tr>
      <w:tr w:rsidR="008E0BC3" w:rsidRPr="00F85E4C" w14:paraId="39F2BDF3" w14:textId="77777777" w:rsidTr="001B1DE2">
        <w:trPr>
          <w:trHeight w:val="413"/>
        </w:trPr>
        <w:tc>
          <w:tcPr>
            <w:tcW w:w="1060" w:type="pct"/>
            <w:tcBorders>
              <w:top w:val="single" w:sz="4" w:space="0" w:color="00000A"/>
              <w:left w:val="single" w:sz="4" w:space="0" w:color="00000A"/>
              <w:bottom w:val="single" w:sz="4" w:space="0" w:color="00000A"/>
              <w:right w:val="single" w:sz="4" w:space="0" w:color="00000A"/>
            </w:tcBorders>
            <w:vAlign w:val="center"/>
            <w:hideMark/>
          </w:tcPr>
          <w:p w14:paraId="640A14A1" w14:textId="77777777" w:rsidR="00C9435E" w:rsidRPr="00F85E4C" w:rsidRDefault="00C9435E" w:rsidP="00C9435E">
            <w:pP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Broj korisnika pomoći obiteljima</w:t>
            </w:r>
          </w:p>
        </w:tc>
        <w:tc>
          <w:tcPr>
            <w:tcW w:w="870" w:type="pct"/>
            <w:tcBorders>
              <w:top w:val="single" w:sz="4" w:space="0" w:color="00000A"/>
              <w:left w:val="single" w:sz="4" w:space="0" w:color="00000A"/>
              <w:bottom w:val="single" w:sz="4" w:space="0" w:color="00000A"/>
              <w:right w:val="single" w:sz="4" w:space="0" w:color="00000A"/>
            </w:tcBorders>
            <w:vAlign w:val="center"/>
            <w:hideMark/>
          </w:tcPr>
          <w:p w14:paraId="71C66151" w14:textId="77777777" w:rsidR="00C9435E" w:rsidRPr="00F85E4C" w:rsidRDefault="00C9435E" w:rsidP="00C9435E">
            <w:pP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Isplata korisnicima na temelju Zakona o socijalnoj skrbi</w:t>
            </w:r>
          </w:p>
        </w:tc>
        <w:tc>
          <w:tcPr>
            <w:tcW w:w="493" w:type="pct"/>
            <w:tcBorders>
              <w:top w:val="single" w:sz="4" w:space="0" w:color="00000A"/>
              <w:left w:val="single" w:sz="4" w:space="0" w:color="00000A"/>
              <w:bottom w:val="single" w:sz="4" w:space="0" w:color="00000A"/>
              <w:right w:val="single" w:sz="4" w:space="0" w:color="00000A"/>
            </w:tcBorders>
            <w:vAlign w:val="center"/>
            <w:hideMark/>
          </w:tcPr>
          <w:p w14:paraId="629051CA"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Broj</w:t>
            </w:r>
          </w:p>
        </w:tc>
        <w:tc>
          <w:tcPr>
            <w:tcW w:w="606" w:type="pct"/>
            <w:tcBorders>
              <w:top w:val="single" w:sz="4" w:space="0" w:color="00000A"/>
              <w:left w:val="single" w:sz="4" w:space="0" w:color="00000A"/>
              <w:bottom w:val="single" w:sz="4" w:space="0" w:color="00000A"/>
              <w:right w:val="single" w:sz="4" w:space="0" w:color="00000A"/>
            </w:tcBorders>
            <w:vAlign w:val="center"/>
            <w:hideMark/>
          </w:tcPr>
          <w:p w14:paraId="559EABD7"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363</w:t>
            </w:r>
          </w:p>
        </w:tc>
        <w:tc>
          <w:tcPr>
            <w:tcW w:w="607" w:type="pct"/>
            <w:tcBorders>
              <w:top w:val="single" w:sz="4" w:space="0" w:color="00000A"/>
              <w:left w:val="single" w:sz="4" w:space="0" w:color="00000A"/>
              <w:bottom w:val="single" w:sz="4" w:space="0" w:color="00000A"/>
              <w:right w:val="single" w:sz="4" w:space="0" w:color="00000A"/>
            </w:tcBorders>
            <w:vAlign w:val="center"/>
            <w:hideMark/>
          </w:tcPr>
          <w:p w14:paraId="433341CE"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30</w:t>
            </w:r>
          </w:p>
        </w:tc>
        <w:tc>
          <w:tcPr>
            <w:tcW w:w="606" w:type="pct"/>
            <w:tcBorders>
              <w:top w:val="single" w:sz="4" w:space="0" w:color="00000A"/>
              <w:left w:val="single" w:sz="4" w:space="0" w:color="00000A"/>
              <w:bottom w:val="single" w:sz="4" w:space="0" w:color="00000A"/>
              <w:right w:val="single" w:sz="4" w:space="0" w:color="00000A"/>
            </w:tcBorders>
            <w:vAlign w:val="center"/>
          </w:tcPr>
          <w:p w14:paraId="2070487D"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30</w:t>
            </w:r>
          </w:p>
        </w:tc>
        <w:tc>
          <w:tcPr>
            <w:tcW w:w="757" w:type="pct"/>
            <w:tcBorders>
              <w:top w:val="single" w:sz="4" w:space="0" w:color="00000A"/>
              <w:left w:val="single" w:sz="4" w:space="0" w:color="00000A"/>
              <w:bottom w:val="single" w:sz="4" w:space="0" w:color="00000A"/>
              <w:right w:val="single" w:sz="4" w:space="0" w:color="00000A"/>
            </w:tcBorders>
            <w:vAlign w:val="center"/>
            <w:hideMark/>
          </w:tcPr>
          <w:p w14:paraId="0E99B649"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1</w:t>
            </w:r>
          </w:p>
        </w:tc>
      </w:tr>
    </w:tbl>
    <w:p w14:paraId="306DEC4B" w14:textId="77777777" w:rsidR="00C9435E" w:rsidRPr="00F85E4C" w:rsidRDefault="00C9435E" w:rsidP="00C9435E">
      <w:pPr>
        <w:jc w:val="both"/>
        <w:rPr>
          <w:rFonts w:cs="Calibri"/>
          <w:bCs/>
          <w:color w:val="auto"/>
          <w:lang w:val="hr-HR"/>
        </w:rPr>
      </w:pPr>
    </w:p>
    <w:p w14:paraId="040ECAFF" w14:textId="56B50425" w:rsidR="00C9435E" w:rsidRPr="00F85E4C" w:rsidRDefault="00C9435E" w:rsidP="00C9435E">
      <w:pPr>
        <w:jc w:val="both"/>
        <w:rPr>
          <w:rFonts w:cs="Calibri"/>
          <w:bCs/>
          <w:color w:val="auto"/>
          <w:lang w:val="hr-HR"/>
        </w:rPr>
      </w:pPr>
      <w:r w:rsidRPr="00F85E4C">
        <w:rPr>
          <w:rFonts w:cs="Calibri"/>
          <w:b/>
          <w:color w:val="auto"/>
          <w:lang w:val="hr-HR"/>
        </w:rPr>
        <w:t>Pomoć starijim osobama</w:t>
      </w:r>
      <w:r w:rsidRPr="00F85E4C">
        <w:rPr>
          <w:rFonts w:cs="Calibri"/>
          <w:bCs/>
          <w:color w:val="auto"/>
          <w:lang w:val="hr-HR"/>
        </w:rPr>
        <w:t xml:space="preserve"> – </w:t>
      </w:r>
      <w:r w:rsidRPr="00F85E4C">
        <w:rPr>
          <w:rFonts w:eastAsia="Times New Roman" w:cs="Calibri"/>
          <w:bCs/>
          <w:color w:val="auto"/>
          <w:lang w:val="hr-HR" w:eastAsia="hr-HR"/>
        </w:rPr>
        <w:t>odnosi se na potpore umirovljenicima s nižim mirovinama, prijevoz umirovljenika za linije izvan mjesta prebivališta, božićnica i uskrsnica umirovljenicima te akcije za Božić „Nitko ne smije biti sam“ za osobe starije od 70 godina bez bračnog druga i „Valentinovo“ za druženje bračnih parova sa 50 i više godina bračnog staža. K</w:t>
      </w:r>
      <w:r w:rsidRPr="00F85E4C">
        <w:rPr>
          <w:rFonts w:eastAsia="Times New Roman" w:cs="Calibri"/>
          <w:color w:val="auto"/>
          <w:lang w:val="hr-HR"/>
        </w:rPr>
        <w:t xml:space="preserve">roz navedenu aktivnost sufinanciran je dodatak </w:t>
      </w:r>
      <w:r w:rsidRPr="00F85E4C">
        <w:rPr>
          <w:rFonts w:cs="Calibri"/>
          <w:bCs/>
          <w:color w:val="auto"/>
          <w:lang w:val="hr-HR"/>
        </w:rPr>
        <w:t>umirovljenicima s nižim mirovinama (10 korisnika) „Valentinovo“ novčani dar bračnim parovima sa 50 i više godina bračnog staža (231 par), uskrsnica za umirovljenike i za nezaposlene branitelje i njihove obitelji (549 korisnika) koji su ostvarili pravo na novčanu naknadu zbog nezaposlenosti.</w:t>
      </w:r>
    </w:p>
    <w:p w14:paraId="468E52A2" w14:textId="77777777" w:rsidR="00C9435E" w:rsidRPr="00F85E4C" w:rsidRDefault="00C9435E" w:rsidP="00C9435E">
      <w:pPr>
        <w:jc w:val="both"/>
        <w:rPr>
          <w:rFonts w:cs="Calibri"/>
          <w:bCs/>
          <w:color w:val="auto"/>
          <w:lang w:val="hr-HR" w:eastAsia="hr-HR"/>
        </w:rPr>
      </w:pPr>
    </w:p>
    <w:tbl>
      <w:tblPr>
        <w:tblW w:w="5162"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1E0" w:firstRow="1" w:lastRow="1" w:firstColumn="1" w:lastColumn="1" w:noHBand="0" w:noVBand="0"/>
      </w:tblPr>
      <w:tblGrid>
        <w:gridCol w:w="1984"/>
        <w:gridCol w:w="1562"/>
        <w:gridCol w:w="850"/>
        <w:gridCol w:w="1134"/>
        <w:gridCol w:w="1274"/>
        <w:gridCol w:w="1136"/>
        <w:gridCol w:w="1416"/>
      </w:tblGrid>
      <w:tr w:rsidR="008E0BC3" w:rsidRPr="00F85E4C" w14:paraId="1E683313" w14:textId="77777777" w:rsidTr="001B1DE2">
        <w:trPr>
          <w:trHeight w:val="552"/>
        </w:trPr>
        <w:tc>
          <w:tcPr>
            <w:tcW w:w="1060" w:type="pct"/>
            <w:tcBorders>
              <w:top w:val="single" w:sz="4" w:space="0" w:color="00000A"/>
              <w:left w:val="single" w:sz="4" w:space="0" w:color="00000A"/>
              <w:bottom w:val="single" w:sz="4" w:space="0" w:color="00000A"/>
              <w:right w:val="single" w:sz="4" w:space="0" w:color="00000A"/>
            </w:tcBorders>
            <w:vAlign w:val="center"/>
            <w:hideMark/>
          </w:tcPr>
          <w:p w14:paraId="5D04DAF4"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Pokazatelj uspješnosti</w:t>
            </w:r>
          </w:p>
        </w:tc>
        <w:tc>
          <w:tcPr>
            <w:tcW w:w="834" w:type="pct"/>
            <w:tcBorders>
              <w:top w:val="single" w:sz="4" w:space="0" w:color="00000A"/>
              <w:left w:val="single" w:sz="4" w:space="0" w:color="00000A"/>
              <w:bottom w:val="single" w:sz="4" w:space="0" w:color="00000A"/>
              <w:right w:val="single" w:sz="4" w:space="0" w:color="00000A"/>
            </w:tcBorders>
            <w:vAlign w:val="center"/>
            <w:hideMark/>
          </w:tcPr>
          <w:p w14:paraId="1E50B522"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Definicija</w:t>
            </w:r>
          </w:p>
        </w:tc>
        <w:tc>
          <w:tcPr>
            <w:tcW w:w="454" w:type="pct"/>
            <w:tcBorders>
              <w:top w:val="single" w:sz="4" w:space="0" w:color="00000A"/>
              <w:left w:val="single" w:sz="4" w:space="0" w:color="00000A"/>
              <w:bottom w:val="single" w:sz="4" w:space="0" w:color="00000A"/>
              <w:right w:val="single" w:sz="4" w:space="0" w:color="00000A"/>
            </w:tcBorders>
            <w:vAlign w:val="center"/>
            <w:hideMark/>
          </w:tcPr>
          <w:p w14:paraId="1941A1CF"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Jedinica</w:t>
            </w:r>
          </w:p>
        </w:tc>
        <w:tc>
          <w:tcPr>
            <w:tcW w:w="606" w:type="pct"/>
            <w:tcBorders>
              <w:top w:val="single" w:sz="4" w:space="0" w:color="00000A"/>
              <w:left w:val="single" w:sz="4" w:space="0" w:color="00000A"/>
              <w:bottom w:val="single" w:sz="4" w:space="0" w:color="00000A"/>
              <w:right w:val="single" w:sz="4" w:space="0" w:color="00000A"/>
            </w:tcBorders>
            <w:vAlign w:val="center"/>
            <w:hideMark/>
          </w:tcPr>
          <w:p w14:paraId="05E94E7B"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Polazna vrijednost</w:t>
            </w:r>
          </w:p>
        </w:tc>
        <w:tc>
          <w:tcPr>
            <w:tcW w:w="681" w:type="pct"/>
            <w:tcBorders>
              <w:top w:val="single" w:sz="4" w:space="0" w:color="00000A"/>
              <w:left w:val="single" w:sz="4" w:space="0" w:color="00000A"/>
              <w:bottom w:val="single" w:sz="4" w:space="0" w:color="00000A"/>
              <w:right w:val="single" w:sz="4" w:space="0" w:color="00000A"/>
            </w:tcBorders>
            <w:vAlign w:val="center"/>
            <w:hideMark/>
          </w:tcPr>
          <w:p w14:paraId="627474B6"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REBALANS 2025.</w:t>
            </w:r>
          </w:p>
        </w:tc>
        <w:tc>
          <w:tcPr>
            <w:tcW w:w="607" w:type="pct"/>
            <w:tcBorders>
              <w:top w:val="single" w:sz="4" w:space="0" w:color="00000A"/>
              <w:left w:val="single" w:sz="4" w:space="0" w:color="00000A"/>
              <w:bottom w:val="single" w:sz="4" w:space="0" w:color="00000A"/>
              <w:right w:val="single" w:sz="4" w:space="0" w:color="00000A"/>
            </w:tcBorders>
            <w:vAlign w:val="center"/>
          </w:tcPr>
          <w:p w14:paraId="28AE5484"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TEKUĆI PLAN 2025.</w:t>
            </w:r>
          </w:p>
        </w:tc>
        <w:tc>
          <w:tcPr>
            <w:tcW w:w="757" w:type="pct"/>
            <w:tcBorders>
              <w:top w:val="single" w:sz="4" w:space="0" w:color="00000A"/>
              <w:left w:val="single" w:sz="4" w:space="0" w:color="00000A"/>
              <w:bottom w:val="single" w:sz="4" w:space="0" w:color="00000A"/>
              <w:right w:val="single" w:sz="4" w:space="0" w:color="00000A"/>
            </w:tcBorders>
            <w:vAlign w:val="center"/>
            <w:hideMark/>
          </w:tcPr>
          <w:p w14:paraId="42ED2318"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IZVRŠENJE 30.6.2025.</w:t>
            </w:r>
          </w:p>
        </w:tc>
      </w:tr>
      <w:tr w:rsidR="008E0BC3" w:rsidRPr="00F85E4C" w14:paraId="4A6A8FAF" w14:textId="77777777" w:rsidTr="001B1DE2">
        <w:trPr>
          <w:trHeight w:val="560"/>
        </w:trPr>
        <w:tc>
          <w:tcPr>
            <w:tcW w:w="1060" w:type="pct"/>
            <w:tcBorders>
              <w:top w:val="single" w:sz="4" w:space="0" w:color="00000A"/>
              <w:left w:val="single" w:sz="4" w:space="0" w:color="00000A"/>
              <w:bottom w:val="single" w:sz="4" w:space="0" w:color="00000A"/>
              <w:right w:val="single" w:sz="4" w:space="0" w:color="00000A"/>
            </w:tcBorders>
            <w:vAlign w:val="center"/>
            <w:hideMark/>
          </w:tcPr>
          <w:p w14:paraId="1E7C3433" w14:textId="77777777" w:rsidR="00C9435E" w:rsidRPr="00F85E4C" w:rsidRDefault="00C9435E" w:rsidP="00C9435E">
            <w:pP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Broj starijih osoba koji primaju pomoć</w:t>
            </w:r>
          </w:p>
        </w:tc>
        <w:tc>
          <w:tcPr>
            <w:tcW w:w="834" w:type="pct"/>
            <w:tcBorders>
              <w:top w:val="single" w:sz="4" w:space="0" w:color="00000A"/>
              <w:left w:val="single" w:sz="4" w:space="0" w:color="00000A"/>
              <w:bottom w:val="single" w:sz="4" w:space="0" w:color="00000A"/>
              <w:right w:val="single" w:sz="4" w:space="0" w:color="00000A"/>
            </w:tcBorders>
            <w:vAlign w:val="center"/>
            <w:hideMark/>
          </w:tcPr>
          <w:p w14:paraId="1DEB4945" w14:textId="77777777" w:rsidR="00C9435E" w:rsidRPr="00F85E4C" w:rsidRDefault="00C9435E" w:rsidP="00C9435E">
            <w:pP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Zadržati broj sufinanciranih osoba</w:t>
            </w:r>
          </w:p>
        </w:tc>
        <w:tc>
          <w:tcPr>
            <w:tcW w:w="454" w:type="pct"/>
            <w:tcBorders>
              <w:top w:val="single" w:sz="4" w:space="0" w:color="00000A"/>
              <w:left w:val="single" w:sz="4" w:space="0" w:color="00000A"/>
              <w:bottom w:val="single" w:sz="4" w:space="0" w:color="00000A"/>
              <w:right w:val="single" w:sz="4" w:space="0" w:color="00000A"/>
            </w:tcBorders>
            <w:vAlign w:val="center"/>
            <w:hideMark/>
          </w:tcPr>
          <w:p w14:paraId="66668D24"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Broj</w:t>
            </w:r>
          </w:p>
        </w:tc>
        <w:tc>
          <w:tcPr>
            <w:tcW w:w="606" w:type="pct"/>
            <w:tcBorders>
              <w:top w:val="single" w:sz="4" w:space="0" w:color="00000A"/>
              <w:left w:val="single" w:sz="4" w:space="0" w:color="00000A"/>
              <w:bottom w:val="single" w:sz="4" w:space="0" w:color="00000A"/>
              <w:right w:val="single" w:sz="4" w:space="0" w:color="00000A"/>
            </w:tcBorders>
            <w:vAlign w:val="center"/>
            <w:hideMark/>
          </w:tcPr>
          <w:p w14:paraId="07419D4F"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1470</w:t>
            </w:r>
          </w:p>
        </w:tc>
        <w:tc>
          <w:tcPr>
            <w:tcW w:w="681" w:type="pct"/>
            <w:tcBorders>
              <w:top w:val="single" w:sz="4" w:space="0" w:color="00000A"/>
              <w:left w:val="single" w:sz="4" w:space="0" w:color="00000A"/>
              <w:bottom w:val="single" w:sz="4" w:space="0" w:color="00000A"/>
              <w:right w:val="single" w:sz="4" w:space="0" w:color="00000A"/>
            </w:tcBorders>
            <w:vAlign w:val="center"/>
            <w:hideMark/>
          </w:tcPr>
          <w:p w14:paraId="7B3CA382"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1500</w:t>
            </w:r>
          </w:p>
        </w:tc>
        <w:tc>
          <w:tcPr>
            <w:tcW w:w="607" w:type="pct"/>
            <w:tcBorders>
              <w:top w:val="single" w:sz="4" w:space="0" w:color="00000A"/>
              <w:left w:val="single" w:sz="4" w:space="0" w:color="00000A"/>
              <w:bottom w:val="single" w:sz="4" w:space="0" w:color="00000A"/>
              <w:right w:val="single" w:sz="4" w:space="0" w:color="00000A"/>
            </w:tcBorders>
            <w:vAlign w:val="center"/>
          </w:tcPr>
          <w:p w14:paraId="60599AD3"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1500</w:t>
            </w:r>
          </w:p>
        </w:tc>
        <w:tc>
          <w:tcPr>
            <w:tcW w:w="757" w:type="pct"/>
            <w:tcBorders>
              <w:top w:val="single" w:sz="4" w:space="0" w:color="00000A"/>
              <w:left w:val="single" w:sz="4" w:space="0" w:color="00000A"/>
              <w:bottom w:val="single" w:sz="4" w:space="0" w:color="00000A"/>
              <w:right w:val="single" w:sz="4" w:space="0" w:color="00000A"/>
            </w:tcBorders>
            <w:vAlign w:val="center"/>
            <w:hideMark/>
          </w:tcPr>
          <w:p w14:paraId="6895805E" w14:textId="77777777" w:rsidR="00C9435E" w:rsidRPr="00F85E4C" w:rsidRDefault="00C9435E" w:rsidP="00C9435E">
            <w:pPr>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790</w:t>
            </w:r>
          </w:p>
        </w:tc>
      </w:tr>
    </w:tbl>
    <w:p w14:paraId="7516F7E0" w14:textId="77777777" w:rsidR="00C9435E" w:rsidRPr="00F85E4C" w:rsidRDefault="00C9435E" w:rsidP="00C9435E">
      <w:pPr>
        <w:ind w:firstLine="708"/>
        <w:jc w:val="both"/>
        <w:rPr>
          <w:rFonts w:cs="Calibri"/>
          <w:b/>
          <w:color w:val="auto"/>
          <w:lang w:val="hr-HR"/>
        </w:rPr>
      </w:pPr>
    </w:p>
    <w:p w14:paraId="0D303B46" w14:textId="796CF18E" w:rsidR="00C9435E" w:rsidRPr="00F85E4C" w:rsidRDefault="00C9435E" w:rsidP="00C9435E">
      <w:pPr>
        <w:jc w:val="both"/>
        <w:rPr>
          <w:rFonts w:cs="Calibri"/>
          <w:bCs/>
          <w:color w:val="auto"/>
          <w:lang w:val="hr-HR"/>
        </w:rPr>
      </w:pPr>
      <w:r w:rsidRPr="00F85E4C">
        <w:rPr>
          <w:rFonts w:cs="Calibri"/>
          <w:b/>
          <w:color w:val="auto"/>
          <w:lang w:val="hr-HR"/>
        </w:rPr>
        <w:t>Donacije hrvatskom crvenom križu</w:t>
      </w:r>
      <w:r w:rsidRPr="00F85E4C">
        <w:rPr>
          <w:rFonts w:cs="Calibri"/>
          <w:bCs/>
          <w:color w:val="auto"/>
          <w:lang w:val="hr-HR"/>
        </w:rPr>
        <w:t xml:space="preserve"> – odnose se na sredstva za rad Crvenog križa koji imaju Zakonom o hrvatskom crvenom križu utvrđenu namjenu te se temeljem zakonske obveze doznačavaju mjesečno. U izvještajnom razdoblju realizirana su u iznosu 29.960,46 EUR.</w:t>
      </w:r>
    </w:p>
    <w:p w14:paraId="0E5E9951" w14:textId="77777777" w:rsidR="00C9435E" w:rsidRPr="00F85E4C" w:rsidRDefault="00C9435E" w:rsidP="00C9435E">
      <w:pPr>
        <w:jc w:val="both"/>
        <w:rPr>
          <w:rFonts w:cs="Calibri"/>
          <w:b/>
          <w:color w:val="auto"/>
          <w:lang w:val="hr-HR"/>
        </w:rPr>
      </w:pPr>
    </w:p>
    <w:tbl>
      <w:tblPr>
        <w:tblW w:w="5162"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1E0" w:firstRow="1" w:lastRow="1" w:firstColumn="1" w:lastColumn="1" w:noHBand="0" w:noVBand="0"/>
      </w:tblPr>
      <w:tblGrid>
        <w:gridCol w:w="1984"/>
        <w:gridCol w:w="1562"/>
        <w:gridCol w:w="850"/>
        <w:gridCol w:w="1134"/>
        <w:gridCol w:w="1274"/>
        <w:gridCol w:w="1136"/>
        <w:gridCol w:w="1416"/>
      </w:tblGrid>
      <w:tr w:rsidR="008E0BC3" w:rsidRPr="00F85E4C" w14:paraId="1E321720" w14:textId="77777777" w:rsidTr="001B1DE2">
        <w:trPr>
          <w:trHeight w:val="552"/>
        </w:trPr>
        <w:tc>
          <w:tcPr>
            <w:tcW w:w="1060" w:type="pct"/>
            <w:tcBorders>
              <w:top w:val="single" w:sz="4" w:space="0" w:color="00000A"/>
              <w:left w:val="single" w:sz="4" w:space="0" w:color="00000A"/>
              <w:bottom w:val="single" w:sz="4" w:space="0" w:color="00000A"/>
              <w:right w:val="single" w:sz="4" w:space="0" w:color="00000A"/>
            </w:tcBorders>
            <w:vAlign w:val="center"/>
            <w:hideMark/>
          </w:tcPr>
          <w:p w14:paraId="5E2C6455" w14:textId="77777777" w:rsidR="00C9435E" w:rsidRPr="00F85E4C" w:rsidRDefault="00C9435E" w:rsidP="00C9435E">
            <w:pPr>
              <w:spacing w:line="256" w:lineRule="auto"/>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Pokazatelj uspješnosti</w:t>
            </w:r>
          </w:p>
        </w:tc>
        <w:tc>
          <w:tcPr>
            <w:tcW w:w="834" w:type="pct"/>
            <w:tcBorders>
              <w:top w:val="single" w:sz="4" w:space="0" w:color="00000A"/>
              <w:left w:val="single" w:sz="4" w:space="0" w:color="00000A"/>
              <w:bottom w:val="single" w:sz="4" w:space="0" w:color="00000A"/>
              <w:right w:val="single" w:sz="4" w:space="0" w:color="00000A"/>
            </w:tcBorders>
            <w:vAlign w:val="center"/>
            <w:hideMark/>
          </w:tcPr>
          <w:p w14:paraId="6811FBA6" w14:textId="77777777" w:rsidR="00C9435E" w:rsidRPr="00F85E4C" w:rsidRDefault="00C9435E" w:rsidP="00C9435E">
            <w:pPr>
              <w:spacing w:line="256" w:lineRule="auto"/>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Definicija</w:t>
            </w:r>
          </w:p>
        </w:tc>
        <w:tc>
          <w:tcPr>
            <w:tcW w:w="454" w:type="pct"/>
            <w:tcBorders>
              <w:top w:val="single" w:sz="4" w:space="0" w:color="00000A"/>
              <w:left w:val="single" w:sz="4" w:space="0" w:color="00000A"/>
              <w:bottom w:val="single" w:sz="4" w:space="0" w:color="00000A"/>
              <w:right w:val="single" w:sz="4" w:space="0" w:color="00000A"/>
            </w:tcBorders>
            <w:vAlign w:val="center"/>
            <w:hideMark/>
          </w:tcPr>
          <w:p w14:paraId="14F0094A" w14:textId="77777777" w:rsidR="00C9435E" w:rsidRPr="00F85E4C" w:rsidRDefault="00C9435E" w:rsidP="00C9435E">
            <w:pPr>
              <w:spacing w:line="256" w:lineRule="auto"/>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Jedinica</w:t>
            </w:r>
          </w:p>
        </w:tc>
        <w:tc>
          <w:tcPr>
            <w:tcW w:w="606" w:type="pct"/>
            <w:tcBorders>
              <w:top w:val="single" w:sz="4" w:space="0" w:color="00000A"/>
              <w:left w:val="single" w:sz="4" w:space="0" w:color="00000A"/>
              <w:bottom w:val="single" w:sz="4" w:space="0" w:color="00000A"/>
              <w:right w:val="single" w:sz="4" w:space="0" w:color="00000A"/>
            </w:tcBorders>
            <w:vAlign w:val="center"/>
            <w:hideMark/>
          </w:tcPr>
          <w:p w14:paraId="57A12AA2" w14:textId="77777777" w:rsidR="00C9435E" w:rsidRPr="00F85E4C" w:rsidRDefault="00C9435E" w:rsidP="00C9435E">
            <w:pPr>
              <w:spacing w:line="256" w:lineRule="auto"/>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Polazna vrijednost</w:t>
            </w:r>
          </w:p>
        </w:tc>
        <w:tc>
          <w:tcPr>
            <w:tcW w:w="681" w:type="pct"/>
            <w:tcBorders>
              <w:top w:val="single" w:sz="4" w:space="0" w:color="00000A"/>
              <w:left w:val="single" w:sz="4" w:space="0" w:color="00000A"/>
              <w:bottom w:val="single" w:sz="4" w:space="0" w:color="00000A"/>
              <w:right w:val="single" w:sz="4" w:space="0" w:color="00000A"/>
            </w:tcBorders>
            <w:vAlign w:val="center"/>
            <w:hideMark/>
          </w:tcPr>
          <w:p w14:paraId="5CED5F05" w14:textId="77777777" w:rsidR="00C9435E" w:rsidRPr="00F85E4C" w:rsidRDefault="00C9435E" w:rsidP="00C9435E">
            <w:pPr>
              <w:spacing w:line="256" w:lineRule="auto"/>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REBALANS 2025.</w:t>
            </w:r>
          </w:p>
        </w:tc>
        <w:tc>
          <w:tcPr>
            <w:tcW w:w="607" w:type="pct"/>
            <w:tcBorders>
              <w:top w:val="single" w:sz="4" w:space="0" w:color="00000A"/>
              <w:left w:val="single" w:sz="4" w:space="0" w:color="00000A"/>
              <w:bottom w:val="single" w:sz="4" w:space="0" w:color="00000A"/>
              <w:right w:val="single" w:sz="4" w:space="0" w:color="00000A"/>
            </w:tcBorders>
            <w:vAlign w:val="center"/>
          </w:tcPr>
          <w:p w14:paraId="19631850" w14:textId="77777777" w:rsidR="00C9435E" w:rsidRPr="00F85E4C" w:rsidRDefault="00C9435E" w:rsidP="00C9435E">
            <w:pPr>
              <w:spacing w:line="256" w:lineRule="auto"/>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TEKUĆI PLAN 2025.</w:t>
            </w:r>
          </w:p>
        </w:tc>
        <w:tc>
          <w:tcPr>
            <w:tcW w:w="757" w:type="pct"/>
            <w:tcBorders>
              <w:top w:val="single" w:sz="4" w:space="0" w:color="00000A"/>
              <w:left w:val="single" w:sz="4" w:space="0" w:color="00000A"/>
              <w:bottom w:val="single" w:sz="4" w:space="0" w:color="00000A"/>
              <w:right w:val="single" w:sz="4" w:space="0" w:color="00000A"/>
            </w:tcBorders>
            <w:vAlign w:val="center"/>
            <w:hideMark/>
          </w:tcPr>
          <w:p w14:paraId="09A87235" w14:textId="77777777" w:rsidR="00C9435E" w:rsidRPr="00F85E4C" w:rsidRDefault="00C9435E" w:rsidP="00C9435E">
            <w:pPr>
              <w:spacing w:line="256" w:lineRule="auto"/>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IZVRŠENJE 30.6.2025.</w:t>
            </w:r>
          </w:p>
        </w:tc>
      </w:tr>
      <w:tr w:rsidR="008E0BC3" w:rsidRPr="00F85E4C" w14:paraId="077D9FAC" w14:textId="77777777" w:rsidTr="001B1DE2">
        <w:trPr>
          <w:trHeight w:val="560"/>
        </w:trPr>
        <w:tc>
          <w:tcPr>
            <w:tcW w:w="1060" w:type="pct"/>
            <w:tcBorders>
              <w:top w:val="single" w:sz="4" w:space="0" w:color="00000A"/>
              <w:left w:val="single" w:sz="4" w:space="0" w:color="00000A"/>
              <w:bottom w:val="single" w:sz="4" w:space="0" w:color="00000A"/>
              <w:right w:val="single" w:sz="4" w:space="0" w:color="00000A"/>
            </w:tcBorders>
            <w:vAlign w:val="center"/>
            <w:hideMark/>
          </w:tcPr>
          <w:p w14:paraId="02ADDF20" w14:textId="77777777" w:rsidR="00C9435E" w:rsidRPr="00F85E4C" w:rsidRDefault="00C9435E" w:rsidP="00C9435E">
            <w:pPr>
              <w:spacing w:line="256" w:lineRule="auto"/>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Broj doznaka Crvenom križu Požega</w:t>
            </w:r>
          </w:p>
        </w:tc>
        <w:tc>
          <w:tcPr>
            <w:tcW w:w="834" w:type="pct"/>
            <w:tcBorders>
              <w:top w:val="single" w:sz="4" w:space="0" w:color="00000A"/>
              <w:left w:val="single" w:sz="4" w:space="0" w:color="00000A"/>
              <w:bottom w:val="single" w:sz="4" w:space="0" w:color="00000A"/>
              <w:right w:val="single" w:sz="4" w:space="0" w:color="00000A"/>
            </w:tcBorders>
            <w:vAlign w:val="center"/>
            <w:hideMark/>
          </w:tcPr>
          <w:p w14:paraId="63558073" w14:textId="77777777" w:rsidR="00C9435E" w:rsidRPr="00F85E4C" w:rsidRDefault="00C9435E" w:rsidP="00C9435E">
            <w:pPr>
              <w:spacing w:line="256" w:lineRule="auto"/>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Zakonsko sufinanciranje rada Hrvatskoga crvenoga križa</w:t>
            </w:r>
          </w:p>
        </w:tc>
        <w:tc>
          <w:tcPr>
            <w:tcW w:w="454" w:type="pct"/>
            <w:tcBorders>
              <w:top w:val="single" w:sz="4" w:space="0" w:color="00000A"/>
              <w:left w:val="single" w:sz="4" w:space="0" w:color="00000A"/>
              <w:bottom w:val="single" w:sz="4" w:space="0" w:color="00000A"/>
              <w:right w:val="single" w:sz="4" w:space="0" w:color="00000A"/>
            </w:tcBorders>
            <w:vAlign w:val="center"/>
            <w:hideMark/>
          </w:tcPr>
          <w:p w14:paraId="622DB3F7" w14:textId="77777777" w:rsidR="00C9435E" w:rsidRPr="00F85E4C" w:rsidRDefault="00C9435E" w:rsidP="00C9435E">
            <w:pPr>
              <w:spacing w:line="256" w:lineRule="auto"/>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Broj</w:t>
            </w:r>
          </w:p>
        </w:tc>
        <w:tc>
          <w:tcPr>
            <w:tcW w:w="606" w:type="pct"/>
            <w:tcBorders>
              <w:top w:val="single" w:sz="4" w:space="0" w:color="00000A"/>
              <w:left w:val="single" w:sz="4" w:space="0" w:color="00000A"/>
              <w:bottom w:val="single" w:sz="4" w:space="0" w:color="00000A"/>
              <w:right w:val="single" w:sz="4" w:space="0" w:color="00000A"/>
            </w:tcBorders>
            <w:vAlign w:val="center"/>
            <w:hideMark/>
          </w:tcPr>
          <w:p w14:paraId="0E5DE2B3" w14:textId="77777777" w:rsidR="00C9435E" w:rsidRPr="00F85E4C" w:rsidRDefault="00C9435E" w:rsidP="00C9435E">
            <w:pPr>
              <w:spacing w:line="256" w:lineRule="auto"/>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0</w:t>
            </w:r>
          </w:p>
        </w:tc>
        <w:tc>
          <w:tcPr>
            <w:tcW w:w="681" w:type="pct"/>
            <w:tcBorders>
              <w:top w:val="single" w:sz="4" w:space="0" w:color="00000A"/>
              <w:left w:val="single" w:sz="4" w:space="0" w:color="00000A"/>
              <w:bottom w:val="single" w:sz="4" w:space="0" w:color="00000A"/>
              <w:right w:val="single" w:sz="4" w:space="0" w:color="00000A"/>
            </w:tcBorders>
            <w:vAlign w:val="center"/>
            <w:hideMark/>
          </w:tcPr>
          <w:p w14:paraId="42CEA9F2" w14:textId="77777777" w:rsidR="00C9435E" w:rsidRPr="00F85E4C" w:rsidRDefault="00C9435E" w:rsidP="00C9435E">
            <w:pPr>
              <w:spacing w:line="256" w:lineRule="auto"/>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12</w:t>
            </w:r>
          </w:p>
        </w:tc>
        <w:tc>
          <w:tcPr>
            <w:tcW w:w="607" w:type="pct"/>
            <w:tcBorders>
              <w:top w:val="single" w:sz="4" w:space="0" w:color="00000A"/>
              <w:left w:val="single" w:sz="4" w:space="0" w:color="00000A"/>
              <w:bottom w:val="single" w:sz="4" w:space="0" w:color="00000A"/>
              <w:right w:val="single" w:sz="4" w:space="0" w:color="00000A"/>
            </w:tcBorders>
            <w:vAlign w:val="center"/>
          </w:tcPr>
          <w:p w14:paraId="0D5A763E" w14:textId="77777777" w:rsidR="00C9435E" w:rsidRPr="00F85E4C" w:rsidRDefault="00C9435E" w:rsidP="00C9435E">
            <w:pPr>
              <w:spacing w:line="256" w:lineRule="auto"/>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12</w:t>
            </w:r>
          </w:p>
        </w:tc>
        <w:tc>
          <w:tcPr>
            <w:tcW w:w="757" w:type="pct"/>
            <w:tcBorders>
              <w:top w:val="single" w:sz="4" w:space="0" w:color="00000A"/>
              <w:left w:val="single" w:sz="4" w:space="0" w:color="00000A"/>
              <w:bottom w:val="single" w:sz="4" w:space="0" w:color="00000A"/>
              <w:right w:val="single" w:sz="4" w:space="0" w:color="00000A"/>
            </w:tcBorders>
            <w:vAlign w:val="center"/>
            <w:hideMark/>
          </w:tcPr>
          <w:p w14:paraId="6276ED61" w14:textId="77777777" w:rsidR="00C9435E" w:rsidRPr="00F85E4C" w:rsidRDefault="00C9435E" w:rsidP="00C9435E">
            <w:pPr>
              <w:spacing w:line="256" w:lineRule="auto"/>
              <w:jc w:val="center"/>
              <w:rPr>
                <w:rFonts w:cs="Calibri"/>
                <w:color w:val="auto"/>
                <w:kern w:val="2"/>
                <w:sz w:val="18"/>
                <w:szCs w:val="18"/>
                <w:lang w:val="hr-HR" w:eastAsia="en-US"/>
                <w14:ligatures w14:val="standardContextual"/>
              </w:rPr>
            </w:pPr>
            <w:r w:rsidRPr="00F85E4C">
              <w:rPr>
                <w:rFonts w:cs="Calibri"/>
                <w:color w:val="auto"/>
                <w:kern w:val="2"/>
                <w:sz w:val="18"/>
                <w:szCs w:val="18"/>
                <w:lang w:val="hr-HR" w:eastAsia="en-US"/>
                <w14:ligatures w14:val="standardContextual"/>
              </w:rPr>
              <w:t>6</w:t>
            </w:r>
          </w:p>
        </w:tc>
      </w:tr>
    </w:tbl>
    <w:p w14:paraId="79633F81" w14:textId="77777777" w:rsidR="00C9435E" w:rsidRPr="00F85E4C" w:rsidRDefault="00C9435E" w:rsidP="00C9435E">
      <w:pPr>
        <w:jc w:val="both"/>
        <w:rPr>
          <w:rFonts w:cs="Calibri"/>
          <w:b/>
          <w:color w:val="auto"/>
          <w:lang w:val="hr-HR"/>
        </w:rPr>
      </w:pPr>
    </w:p>
    <w:p w14:paraId="6F8836A4" w14:textId="77777777" w:rsidR="00C9435E" w:rsidRPr="00F85E4C" w:rsidRDefault="00C9435E" w:rsidP="00C9435E">
      <w:pPr>
        <w:jc w:val="both"/>
        <w:rPr>
          <w:rFonts w:cs="Calibri"/>
          <w:bCs/>
          <w:color w:val="auto"/>
          <w:lang w:val="hr-HR"/>
        </w:rPr>
      </w:pPr>
      <w:r w:rsidRPr="00F85E4C">
        <w:rPr>
          <w:rFonts w:cs="Calibri"/>
          <w:b/>
          <w:color w:val="auto"/>
          <w:lang w:val="hr-HR"/>
        </w:rPr>
        <w:t>Udruge proizašle iz Domovinskog rata</w:t>
      </w:r>
      <w:r w:rsidRPr="00F85E4C">
        <w:rPr>
          <w:rFonts w:cs="Calibri"/>
          <w:bCs/>
          <w:color w:val="auto"/>
          <w:lang w:val="hr-HR"/>
        </w:rPr>
        <w:t xml:space="preserve"> – odnosi se na donacije udrugama proizašlim iz Domovinskog rata koje se dodjeljuju na temelju raspisanog javnog poziva. U 2025. godini kroz tekuće donacije isplaćeno je braniteljskim udrugama 20.000,00 EUR, kako slijedi:</w:t>
      </w:r>
    </w:p>
    <w:p w14:paraId="57A5184E" w14:textId="77777777" w:rsidR="00C9435E" w:rsidRPr="00F85E4C" w:rsidRDefault="00C9435E" w:rsidP="00C9435E">
      <w:pPr>
        <w:jc w:val="both"/>
        <w:rPr>
          <w:rFonts w:cs="Calibri"/>
          <w:bCs/>
          <w:color w:val="auto"/>
          <w:lang w:val="hr-HR"/>
        </w:rPr>
      </w:pPr>
    </w:p>
    <w:tbl>
      <w:tblPr>
        <w:tblW w:w="5003" w:type="pct"/>
        <w:tblLook w:val="04A0" w:firstRow="1" w:lastRow="0" w:firstColumn="1" w:lastColumn="0" w:noHBand="0" w:noVBand="1"/>
      </w:tblPr>
      <w:tblGrid>
        <w:gridCol w:w="3538"/>
        <w:gridCol w:w="3826"/>
        <w:gridCol w:w="1703"/>
      </w:tblGrid>
      <w:tr w:rsidR="008E0BC3" w:rsidRPr="00F85E4C" w14:paraId="37ED7177" w14:textId="77777777" w:rsidTr="001B1DE2">
        <w:trPr>
          <w:trHeight w:val="398"/>
        </w:trPr>
        <w:tc>
          <w:tcPr>
            <w:tcW w:w="1951" w:type="pct"/>
            <w:tcBorders>
              <w:top w:val="single" w:sz="4" w:space="0" w:color="auto"/>
              <w:left w:val="single" w:sz="4" w:space="0" w:color="auto"/>
              <w:bottom w:val="single" w:sz="4" w:space="0" w:color="auto"/>
              <w:right w:val="single" w:sz="4" w:space="0" w:color="auto"/>
            </w:tcBorders>
            <w:vAlign w:val="center"/>
            <w:hideMark/>
          </w:tcPr>
          <w:p w14:paraId="73A2435F"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NAZIV UDRUGE</w:t>
            </w:r>
          </w:p>
        </w:tc>
        <w:tc>
          <w:tcPr>
            <w:tcW w:w="2110" w:type="pct"/>
            <w:tcBorders>
              <w:top w:val="single" w:sz="4" w:space="0" w:color="auto"/>
              <w:left w:val="single" w:sz="4" w:space="0" w:color="auto"/>
              <w:bottom w:val="single" w:sz="4" w:space="0" w:color="auto"/>
              <w:right w:val="single" w:sz="4" w:space="0" w:color="auto"/>
            </w:tcBorders>
            <w:vAlign w:val="center"/>
            <w:hideMark/>
          </w:tcPr>
          <w:p w14:paraId="32FF87F4"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NAZIV PROJEKTA</w:t>
            </w:r>
          </w:p>
        </w:tc>
        <w:tc>
          <w:tcPr>
            <w:tcW w:w="939" w:type="pct"/>
            <w:tcBorders>
              <w:top w:val="single" w:sz="4" w:space="0" w:color="auto"/>
              <w:left w:val="single" w:sz="4" w:space="0" w:color="auto"/>
              <w:bottom w:val="single" w:sz="4" w:space="0" w:color="auto"/>
              <w:right w:val="single" w:sz="4" w:space="0" w:color="auto"/>
            </w:tcBorders>
            <w:vAlign w:val="center"/>
            <w:hideMark/>
          </w:tcPr>
          <w:p w14:paraId="100F599C"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IZNOS/EUR</w:t>
            </w:r>
          </w:p>
        </w:tc>
      </w:tr>
      <w:tr w:rsidR="008E0BC3" w:rsidRPr="00F85E4C" w14:paraId="75F2D2AD" w14:textId="77777777" w:rsidTr="001B1DE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2B26BA1F"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t>Udruga hrvatskih vojnih invalida Domovinskog rata (HVIDR-a) Požega</w:t>
            </w:r>
          </w:p>
        </w:tc>
        <w:tc>
          <w:tcPr>
            <w:tcW w:w="2110" w:type="pct"/>
            <w:tcBorders>
              <w:top w:val="single" w:sz="4" w:space="0" w:color="auto"/>
              <w:left w:val="single" w:sz="4" w:space="0" w:color="auto"/>
              <w:bottom w:val="single" w:sz="4" w:space="0" w:color="auto"/>
              <w:right w:val="single" w:sz="4" w:space="0" w:color="auto"/>
            </w:tcBorders>
            <w:vAlign w:val="center"/>
          </w:tcPr>
          <w:p w14:paraId="07BF1394"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t>„Slavonski heroji – da se istina nikad ne zaboravi“</w:t>
            </w:r>
          </w:p>
        </w:tc>
        <w:tc>
          <w:tcPr>
            <w:tcW w:w="939" w:type="pct"/>
            <w:tcBorders>
              <w:top w:val="single" w:sz="4" w:space="0" w:color="auto"/>
              <w:left w:val="single" w:sz="4" w:space="0" w:color="auto"/>
              <w:bottom w:val="single" w:sz="4" w:space="0" w:color="auto"/>
              <w:right w:val="single" w:sz="4" w:space="0" w:color="auto"/>
            </w:tcBorders>
            <w:noWrap/>
            <w:vAlign w:val="center"/>
          </w:tcPr>
          <w:p w14:paraId="485EBFD9"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3.000,00</w:t>
            </w:r>
          </w:p>
        </w:tc>
      </w:tr>
      <w:tr w:rsidR="008E0BC3" w:rsidRPr="00F85E4C" w14:paraId="11D8E2A5" w14:textId="77777777" w:rsidTr="001B1DE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7F8937CC"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t>Gradski ogranak Udruge hrvatskih dragovoljaca Domovinskog rata grada Požege</w:t>
            </w:r>
          </w:p>
        </w:tc>
        <w:tc>
          <w:tcPr>
            <w:tcW w:w="2110" w:type="pct"/>
            <w:tcBorders>
              <w:top w:val="single" w:sz="4" w:space="0" w:color="auto"/>
              <w:left w:val="single" w:sz="4" w:space="0" w:color="auto"/>
              <w:bottom w:val="single" w:sz="4" w:space="0" w:color="auto"/>
              <w:right w:val="single" w:sz="4" w:space="0" w:color="auto"/>
            </w:tcBorders>
            <w:vAlign w:val="center"/>
          </w:tcPr>
          <w:p w14:paraId="4E2E7E2D"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t>Redovna izvještajna skupština udruge</w:t>
            </w:r>
          </w:p>
        </w:tc>
        <w:tc>
          <w:tcPr>
            <w:tcW w:w="939" w:type="pct"/>
            <w:tcBorders>
              <w:top w:val="single" w:sz="4" w:space="0" w:color="auto"/>
              <w:left w:val="single" w:sz="4" w:space="0" w:color="auto"/>
              <w:bottom w:val="single" w:sz="4" w:space="0" w:color="auto"/>
              <w:right w:val="single" w:sz="4" w:space="0" w:color="auto"/>
            </w:tcBorders>
            <w:noWrap/>
            <w:vAlign w:val="center"/>
          </w:tcPr>
          <w:p w14:paraId="68AB61EE"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400,00</w:t>
            </w:r>
          </w:p>
        </w:tc>
      </w:tr>
      <w:tr w:rsidR="008E0BC3" w:rsidRPr="00F85E4C" w14:paraId="75C678C3" w14:textId="77777777" w:rsidTr="001B1DE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487B9F18"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t>Udruga dragovoljaca i veterana Domovinskog rata RH - Podružnica Požeško-slavonske županije, ogranak grada Požege</w:t>
            </w:r>
          </w:p>
        </w:tc>
        <w:tc>
          <w:tcPr>
            <w:tcW w:w="2110" w:type="pct"/>
            <w:tcBorders>
              <w:top w:val="single" w:sz="4" w:space="0" w:color="auto"/>
              <w:left w:val="single" w:sz="4" w:space="0" w:color="auto"/>
              <w:bottom w:val="single" w:sz="4" w:space="0" w:color="auto"/>
              <w:right w:val="single" w:sz="4" w:space="0" w:color="auto"/>
            </w:tcBorders>
            <w:vAlign w:val="bottom"/>
          </w:tcPr>
          <w:p w14:paraId="49933CAD"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t>Godišnji susreti – sudjelovanje na sportskim natjecanjima, organizacija sabora udruge, obilježavanje dana sjećanja na žrtvu Vukovara i stradanja na bazi Papuk, Promicanje istine o Domovinskom ratu i obilježavanje značajnih datuma iz Domovinskog rata, Rad udruge</w:t>
            </w:r>
          </w:p>
        </w:tc>
        <w:tc>
          <w:tcPr>
            <w:tcW w:w="939" w:type="pct"/>
            <w:tcBorders>
              <w:top w:val="single" w:sz="4" w:space="0" w:color="auto"/>
              <w:left w:val="single" w:sz="4" w:space="0" w:color="auto"/>
              <w:bottom w:val="single" w:sz="4" w:space="0" w:color="auto"/>
              <w:right w:val="single" w:sz="4" w:space="0" w:color="auto"/>
            </w:tcBorders>
            <w:noWrap/>
            <w:vAlign w:val="center"/>
          </w:tcPr>
          <w:p w14:paraId="308B9456"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3.500,00</w:t>
            </w:r>
          </w:p>
        </w:tc>
      </w:tr>
      <w:tr w:rsidR="008E0BC3" w:rsidRPr="00F85E4C" w14:paraId="58FC2BC6" w14:textId="77777777" w:rsidTr="001B1DE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5A13C2A8"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t>Klub Tigar 90/91 Požega</w:t>
            </w:r>
          </w:p>
        </w:tc>
        <w:tc>
          <w:tcPr>
            <w:tcW w:w="2110" w:type="pct"/>
            <w:tcBorders>
              <w:top w:val="single" w:sz="4" w:space="0" w:color="auto"/>
              <w:left w:val="single" w:sz="4" w:space="0" w:color="auto"/>
              <w:bottom w:val="single" w:sz="4" w:space="0" w:color="auto"/>
              <w:right w:val="single" w:sz="4" w:space="0" w:color="auto"/>
            </w:tcBorders>
            <w:vAlign w:val="center"/>
          </w:tcPr>
          <w:p w14:paraId="431F7D93"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t>Tigrovi 2025.</w:t>
            </w:r>
          </w:p>
        </w:tc>
        <w:tc>
          <w:tcPr>
            <w:tcW w:w="939" w:type="pct"/>
            <w:tcBorders>
              <w:top w:val="single" w:sz="4" w:space="0" w:color="auto"/>
              <w:left w:val="single" w:sz="4" w:space="0" w:color="auto"/>
              <w:bottom w:val="single" w:sz="4" w:space="0" w:color="auto"/>
              <w:right w:val="single" w:sz="4" w:space="0" w:color="auto"/>
            </w:tcBorders>
            <w:noWrap/>
            <w:vAlign w:val="center"/>
          </w:tcPr>
          <w:p w14:paraId="2A214260"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800,00</w:t>
            </w:r>
          </w:p>
        </w:tc>
      </w:tr>
      <w:tr w:rsidR="008E0BC3" w:rsidRPr="00F85E4C" w14:paraId="52E5C73A" w14:textId="77777777" w:rsidTr="001B1DE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5D282F08"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lastRenderedPageBreak/>
              <w:t>Udruga specijalne policije iz Domovinskog rata „Trenk“ Požega</w:t>
            </w:r>
          </w:p>
        </w:tc>
        <w:tc>
          <w:tcPr>
            <w:tcW w:w="2110" w:type="pct"/>
            <w:tcBorders>
              <w:top w:val="single" w:sz="4" w:space="0" w:color="auto"/>
              <w:left w:val="single" w:sz="4" w:space="0" w:color="auto"/>
              <w:bottom w:val="single" w:sz="4" w:space="0" w:color="auto"/>
              <w:right w:val="single" w:sz="4" w:space="0" w:color="auto"/>
            </w:tcBorders>
            <w:vAlign w:val="center"/>
          </w:tcPr>
          <w:p w14:paraId="69A13985"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t>Promicanje istine o Domovinskom ratu kroz doprinos, značaj i ulogu Specijalne jedinice policije „Trenk“ Požega – „Da se ne zaboravi“</w:t>
            </w:r>
          </w:p>
        </w:tc>
        <w:tc>
          <w:tcPr>
            <w:tcW w:w="939" w:type="pct"/>
            <w:tcBorders>
              <w:top w:val="single" w:sz="4" w:space="0" w:color="auto"/>
              <w:left w:val="single" w:sz="4" w:space="0" w:color="auto"/>
              <w:bottom w:val="single" w:sz="4" w:space="0" w:color="auto"/>
              <w:right w:val="single" w:sz="4" w:space="0" w:color="auto"/>
            </w:tcBorders>
            <w:noWrap/>
            <w:vAlign w:val="center"/>
          </w:tcPr>
          <w:p w14:paraId="69288791"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2.500,00</w:t>
            </w:r>
          </w:p>
        </w:tc>
      </w:tr>
      <w:tr w:rsidR="008E0BC3" w:rsidRPr="00F85E4C" w14:paraId="7C778707" w14:textId="77777777" w:rsidTr="001B1DE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5418D815"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t>Udruga roditelja poginulih branitelja Domovinskog rata grada Požege</w:t>
            </w:r>
          </w:p>
        </w:tc>
        <w:tc>
          <w:tcPr>
            <w:tcW w:w="2110" w:type="pct"/>
            <w:tcBorders>
              <w:top w:val="single" w:sz="4" w:space="0" w:color="auto"/>
              <w:left w:val="single" w:sz="4" w:space="0" w:color="auto"/>
              <w:bottom w:val="single" w:sz="4" w:space="0" w:color="auto"/>
              <w:right w:val="single" w:sz="4" w:space="0" w:color="auto"/>
            </w:tcBorders>
            <w:vAlign w:val="center"/>
          </w:tcPr>
          <w:p w14:paraId="58267991"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t>Sjećanja na našu poginulu djecu i Domovinski rat – „Da se ne zaboravi“</w:t>
            </w:r>
          </w:p>
        </w:tc>
        <w:tc>
          <w:tcPr>
            <w:tcW w:w="939" w:type="pct"/>
            <w:tcBorders>
              <w:top w:val="single" w:sz="4" w:space="0" w:color="auto"/>
              <w:left w:val="single" w:sz="4" w:space="0" w:color="auto"/>
              <w:bottom w:val="single" w:sz="4" w:space="0" w:color="auto"/>
              <w:right w:val="single" w:sz="4" w:space="0" w:color="auto"/>
            </w:tcBorders>
            <w:noWrap/>
            <w:vAlign w:val="center"/>
          </w:tcPr>
          <w:p w14:paraId="571284A5"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2.000,00</w:t>
            </w:r>
          </w:p>
        </w:tc>
      </w:tr>
      <w:tr w:rsidR="008E0BC3" w:rsidRPr="00F85E4C" w14:paraId="3043374A" w14:textId="77777777" w:rsidTr="001B1DE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108416A0"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eastAsia="en-US"/>
              </w:rPr>
              <w:t>Udruga dragovoljaca i veterana Domovinskog rata RH - Podružnica Požeško-slavonske županije, ogranak grada Požege</w:t>
            </w:r>
          </w:p>
        </w:tc>
        <w:tc>
          <w:tcPr>
            <w:tcW w:w="2110" w:type="pct"/>
            <w:tcBorders>
              <w:top w:val="single" w:sz="4" w:space="0" w:color="auto"/>
              <w:left w:val="single" w:sz="4" w:space="0" w:color="auto"/>
              <w:bottom w:val="single" w:sz="4" w:space="0" w:color="auto"/>
              <w:right w:val="single" w:sz="4" w:space="0" w:color="auto"/>
            </w:tcBorders>
            <w:vAlign w:val="bottom"/>
          </w:tcPr>
          <w:p w14:paraId="3664AE00"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eastAsia="en-US"/>
              </w:rPr>
              <w:t>Godišnji susreti – sudjelovanje na sportskim natjecanjima, organizacija sabora udruge, obilježavanje dana sjećanja na žrtvu Vukovara i stradanja na bazi Papuk, Promicanje istine o Domovinskom ratu i obilježavanje značajnih datuma iz Domovinskog rata, Rad udruge</w:t>
            </w:r>
          </w:p>
        </w:tc>
        <w:tc>
          <w:tcPr>
            <w:tcW w:w="939" w:type="pct"/>
            <w:tcBorders>
              <w:top w:val="single" w:sz="4" w:space="0" w:color="auto"/>
              <w:left w:val="single" w:sz="4" w:space="0" w:color="auto"/>
              <w:bottom w:val="single" w:sz="4" w:space="0" w:color="auto"/>
              <w:right w:val="single" w:sz="4" w:space="0" w:color="auto"/>
            </w:tcBorders>
            <w:noWrap/>
            <w:vAlign w:val="center"/>
          </w:tcPr>
          <w:p w14:paraId="4F74007A" w14:textId="77777777" w:rsidR="00C9435E" w:rsidRPr="00F85E4C" w:rsidRDefault="00C9435E" w:rsidP="00C9435E">
            <w:pPr>
              <w:jc w:val="center"/>
              <w:rPr>
                <w:rFonts w:cs="Calibri"/>
                <w:color w:val="auto"/>
                <w:sz w:val="20"/>
                <w:szCs w:val="20"/>
                <w:lang w:val="hr-HR"/>
              </w:rPr>
            </w:pPr>
            <w:r w:rsidRPr="00F85E4C">
              <w:rPr>
                <w:rFonts w:cs="Calibri"/>
                <w:color w:val="auto"/>
                <w:sz w:val="20"/>
                <w:szCs w:val="20"/>
                <w:lang w:val="hr-HR" w:eastAsia="en-US"/>
              </w:rPr>
              <w:t>2.500,00</w:t>
            </w:r>
          </w:p>
        </w:tc>
      </w:tr>
      <w:tr w:rsidR="008E0BC3" w:rsidRPr="00F85E4C" w14:paraId="08AEEF3B" w14:textId="77777777" w:rsidTr="001B1DE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1DACEC19"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Udruga hrvatskih branitelja Dervišaga</w:t>
            </w:r>
          </w:p>
        </w:tc>
        <w:tc>
          <w:tcPr>
            <w:tcW w:w="2110" w:type="pct"/>
            <w:tcBorders>
              <w:top w:val="single" w:sz="4" w:space="0" w:color="auto"/>
              <w:left w:val="single" w:sz="4" w:space="0" w:color="auto"/>
              <w:bottom w:val="single" w:sz="4" w:space="0" w:color="auto"/>
              <w:right w:val="single" w:sz="4" w:space="0" w:color="auto"/>
            </w:tcBorders>
            <w:vAlign w:val="center"/>
          </w:tcPr>
          <w:p w14:paraId="0DEA493C"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Obilježavanje obljetnica iz Domovinskog rata</w:t>
            </w:r>
          </w:p>
        </w:tc>
        <w:tc>
          <w:tcPr>
            <w:tcW w:w="939" w:type="pct"/>
            <w:tcBorders>
              <w:top w:val="single" w:sz="4" w:space="0" w:color="auto"/>
              <w:left w:val="single" w:sz="4" w:space="0" w:color="auto"/>
              <w:bottom w:val="single" w:sz="4" w:space="0" w:color="auto"/>
              <w:right w:val="single" w:sz="4" w:space="0" w:color="auto"/>
            </w:tcBorders>
            <w:noWrap/>
            <w:vAlign w:val="center"/>
          </w:tcPr>
          <w:p w14:paraId="70084794" w14:textId="77777777" w:rsidR="00C9435E" w:rsidRPr="00F85E4C" w:rsidRDefault="00C9435E" w:rsidP="00C9435E">
            <w:pPr>
              <w:jc w:val="center"/>
              <w:rPr>
                <w:rFonts w:cs="Calibri"/>
                <w:color w:val="auto"/>
                <w:sz w:val="20"/>
                <w:szCs w:val="20"/>
                <w:lang w:val="hr-HR"/>
              </w:rPr>
            </w:pPr>
            <w:r w:rsidRPr="00F85E4C">
              <w:rPr>
                <w:rFonts w:cs="Calibri"/>
                <w:color w:val="auto"/>
                <w:sz w:val="20"/>
                <w:szCs w:val="20"/>
                <w:lang w:val="hr-HR"/>
              </w:rPr>
              <w:t>700,00</w:t>
            </w:r>
          </w:p>
        </w:tc>
      </w:tr>
      <w:tr w:rsidR="008E0BC3" w:rsidRPr="00F85E4C" w14:paraId="1DF84B7A" w14:textId="77777777" w:rsidTr="001B1DE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3A1C64A7"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ZU HVIDR-a Požeško-slavonske županije</w:t>
            </w:r>
          </w:p>
        </w:tc>
        <w:tc>
          <w:tcPr>
            <w:tcW w:w="2110" w:type="pct"/>
            <w:tcBorders>
              <w:top w:val="single" w:sz="4" w:space="0" w:color="auto"/>
              <w:left w:val="single" w:sz="4" w:space="0" w:color="auto"/>
              <w:bottom w:val="single" w:sz="4" w:space="0" w:color="auto"/>
              <w:right w:val="single" w:sz="4" w:space="0" w:color="auto"/>
            </w:tcBorders>
            <w:vAlign w:val="center"/>
          </w:tcPr>
          <w:p w14:paraId="6E4E39AD"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„Da se ne zaboravi“</w:t>
            </w:r>
          </w:p>
        </w:tc>
        <w:tc>
          <w:tcPr>
            <w:tcW w:w="939" w:type="pct"/>
            <w:tcBorders>
              <w:top w:val="single" w:sz="4" w:space="0" w:color="auto"/>
              <w:left w:val="single" w:sz="4" w:space="0" w:color="auto"/>
              <w:bottom w:val="single" w:sz="4" w:space="0" w:color="auto"/>
              <w:right w:val="single" w:sz="4" w:space="0" w:color="auto"/>
            </w:tcBorders>
            <w:noWrap/>
            <w:vAlign w:val="center"/>
          </w:tcPr>
          <w:p w14:paraId="4A0787FA" w14:textId="77777777" w:rsidR="00C9435E" w:rsidRPr="00F85E4C" w:rsidRDefault="00C9435E" w:rsidP="00C9435E">
            <w:pPr>
              <w:jc w:val="center"/>
              <w:rPr>
                <w:rFonts w:cs="Calibri"/>
                <w:color w:val="auto"/>
                <w:sz w:val="20"/>
                <w:szCs w:val="20"/>
                <w:lang w:val="hr-HR"/>
              </w:rPr>
            </w:pPr>
            <w:r w:rsidRPr="00F85E4C">
              <w:rPr>
                <w:rFonts w:cs="Calibri"/>
                <w:color w:val="auto"/>
                <w:sz w:val="20"/>
                <w:szCs w:val="20"/>
                <w:lang w:val="hr-HR"/>
              </w:rPr>
              <w:t>600,00</w:t>
            </w:r>
          </w:p>
        </w:tc>
      </w:tr>
      <w:tr w:rsidR="008E0BC3" w:rsidRPr="00F85E4C" w14:paraId="0EE26AF9" w14:textId="77777777" w:rsidTr="001B1DE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59745000"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Udruga ratnih veterana 63. „A“ samostalne gardijske bojne ZNG-a RH Požega</w:t>
            </w:r>
          </w:p>
        </w:tc>
        <w:tc>
          <w:tcPr>
            <w:tcW w:w="2110" w:type="pct"/>
            <w:tcBorders>
              <w:top w:val="single" w:sz="4" w:space="0" w:color="auto"/>
              <w:left w:val="single" w:sz="4" w:space="0" w:color="auto"/>
              <w:bottom w:val="single" w:sz="4" w:space="0" w:color="auto"/>
              <w:right w:val="single" w:sz="4" w:space="0" w:color="auto"/>
            </w:tcBorders>
            <w:vAlign w:val="center"/>
          </w:tcPr>
          <w:p w14:paraId="5E2DF12E"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Očuvanje digniteta Domovinskog rata</w:t>
            </w:r>
          </w:p>
        </w:tc>
        <w:tc>
          <w:tcPr>
            <w:tcW w:w="939" w:type="pct"/>
            <w:tcBorders>
              <w:top w:val="single" w:sz="4" w:space="0" w:color="auto"/>
              <w:left w:val="single" w:sz="4" w:space="0" w:color="auto"/>
              <w:bottom w:val="single" w:sz="4" w:space="0" w:color="auto"/>
              <w:right w:val="single" w:sz="4" w:space="0" w:color="auto"/>
            </w:tcBorders>
            <w:noWrap/>
            <w:vAlign w:val="center"/>
          </w:tcPr>
          <w:p w14:paraId="238A621B" w14:textId="77777777" w:rsidR="00C9435E" w:rsidRPr="00F85E4C" w:rsidRDefault="00C9435E" w:rsidP="00C9435E">
            <w:pPr>
              <w:jc w:val="center"/>
              <w:rPr>
                <w:rFonts w:cs="Calibri"/>
                <w:color w:val="auto"/>
                <w:sz w:val="20"/>
                <w:szCs w:val="20"/>
                <w:lang w:val="hr-HR"/>
              </w:rPr>
            </w:pPr>
            <w:r w:rsidRPr="00F85E4C">
              <w:rPr>
                <w:rFonts w:cs="Calibri"/>
                <w:color w:val="auto"/>
                <w:sz w:val="20"/>
                <w:szCs w:val="20"/>
                <w:lang w:val="hr-HR"/>
              </w:rPr>
              <w:t>3.000,00</w:t>
            </w:r>
          </w:p>
        </w:tc>
      </w:tr>
      <w:tr w:rsidR="008E0BC3" w:rsidRPr="00F85E4C" w14:paraId="1AF21D62" w14:textId="77777777" w:rsidTr="001B1DE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1F2E78AC"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Udruga udovica hrvatskih branitelja iz Domovinskog rata RH Požega</w:t>
            </w:r>
          </w:p>
        </w:tc>
        <w:tc>
          <w:tcPr>
            <w:tcW w:w="2110" w:type="pct"/>
            <w:tcBorders>
              <w:top w:val="single" w:sz="4" w:space="0" w:color="auto"/>
              <w:left w:val="single" w:sz="4" w:space="0" w:color="auto"/>
              <w:bottom w:val="single" w:sz="4" w:space="0" w:color="auto"/>
              <w:right w:val="single" w:sz="4" w:space="0" w:color="auto"/>
            </w:tcBorders>
            <w:vAlign w:val="center"/>
          </w:tcPr>
          <w:p w14:paraId="54D82A63"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Obilježavanje značajnih datuma iz Domovinskog rata, posjet Vukovaru, radionice Zlatovez, duhovna obnova, godišnja skupština</w:t>
            </w:r>
          </w:p>
        </w:tc>
        <w:tc>
          <w:tcPr>
            <w:tcW w:w="939" w:type="pct"/>
            <w:tcBorders>
              <w:top w:val="single" w:sz="4" w:space="0" w:color="auto"/>
              <w:left w:val="single" w:sz="4" w:space="0" w:color="auto"/>
              <w:bottom w:val="single" w:sz="4" w:space="0" w:color="auto"/>
              <w:right w:val="single" w:sz="4" w:space="0" w:color="auto"/>
            </w:tcBorders>
            <w:noWrap/>
            <w:vAlign w:val="center"/>
          </w:tcPr>
          <w:p w14:paraId="03DEF1E2" w14:textId="77777777" w:rsidR="00C9435E" w:rsidRPr="00F85E4C" w:rsidRDefault="00C9435E" w:rsidP="00C9435E">
            <w:pPr>
              <w:jc w:val="center"/>
              <w:rPr>
                <w:rFonts w:cs="Calibri"/>
                <w:color w:val="auto"/>
                <w:sz w:val="20"/>
                <w:szCs w:val="20"/>
                <w:lang w:val="hr-HR"/>
              </w:rPr>
            </w:pPr>
            <w:r w:rsidRPr="00F85E4C">
              <w:rPr>
                <w:rFonts w:cs="Calibri"/>
                <w:color w:val="auto"/>
                <w:sz w:val="20"/>
                <w:szCs w:val="20"/>
                <w:lang w:val="hr-HR"/>
              </w:rPr>
              <w:t>1.000,00</w:t>
            </w:r>
          </w:p>
        </w:tc>
      </w:tr>
    </w:tbl>
    <w:p w14:paraId="555DE781" w14:textId="77777777" w:rsidR="00C9435E" w:rsidRPr="00F85E4C" w:rsidRDefault="00C9435E" w:rsidP="00C9435E">
      <w:pPr>
        <w:jc w:val="both"/>
        <w:rPr>
          <w:rFonts w:cs="Calibri"/>
          <w:bCs/>
          <w:color w:val="auto"/>
          <w:lang w:val="hr-HR"/>
        </w:rPr>
      </w:pPr>
    </w:p>
    <w:tbl>
      <w:tblPr>
        <w:tblW w:w="5003"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77"/>
        <w:gridCol w:w="1342"/>
        <w:gridCol w:w="977"/>
        <w:gridCol w:w="1095"/>
        <w:gridCol w:w="1152"/>
        <w:gridCol w:w="1213"/>
        <w:gridCol w:w="1211"/>
      </w:tblGrid>
      <w:tr w:rsidR="008E0BC3" w:rsidRPr="00F85E4C" w14:paraId="714C067C" w14:textId="77777777" w:rsidTr="001B1DE2">
        <w:trPr>
          <w:trHeight w:val="552"/>
        </w:trPr>
        <w:tc>
          <w:tcPr>
            <w:tcW w:w="1145" w:type="pct"/>
            <w:tcBorders>
              <w:top w:val="single" w:sz="4" w:space="0" w:color="00000A"/>
              <w:left w:val="single" w:sz="4" w:space="0" w:color="00000A"/>
              <w:bottom w:val="single" w:sz="4" w:space="0" w:color="00000A"/>
              <w:right w:val="single" w:sz="4" w:space="0" w:color="00000A"/>
            </w:tcBorders>
            <w:vAlign w:val="center"/>
            <w:hideMark/>
          </w:tcPr>
          <w:p w14:paraId="0E8734D4"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740" w:type="pct"/>
            <w:tcBorders>
              <w:top w:val="single" w:sz="4" w:space="0" w:color="00000A"/>
              <w:left w:val="single" w:sz="4" w:space="0" w:color="00000A"/>
              <w:bottom w:val="single" w:sz="4" w:space="0" w:color="00000A"/>
              <w:right w:val="single" w:sz="4" w:space="0" w:color="00000A"/>
            </w:tcBorders>
            <w:vAlign w:val="center"/>
            <w:hideMark/>
          </w:tcPr>
          <w:p w14:paraId="7402713E"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539" w:type="pct"/>
            <w:tcBorders>
              <w:top w:val="single" w:sz="4" w:space="0" w:color="00000A"/>
              <w:left w:val="single" w:sz="4" w:space="0" w:color="00000A"/>
              <w:bottom w:val="single" w:sz="4" w:space="0" w:color="00000A"/>
              <w:right w:val="single" w:sz="4" w:space="0" w:color="00000A"/>
            </w:tcBorders>
            <w:vAlign w:val="center"/>
            <w:hideMark/>
          </w:tcPr>
          <w:p w14:paraId="1CBF5BA0"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604" w:type="pct"/>
            <w:tcBorders>
              <w:top w:val="single" w:sz="4" w:space="0" w:color="00000A"/>
              <w:left w:val="single" w:sz="4" w:space="0" w:color="00000A"/>
              <w:bottom w:val="single" w:sz="4" w:space="0" w:color="00000A"/>
              <w:right w:val="single" w:sz="4" w:space="0" w:color="00000A"/>
            </w:tcBorders>
            <w:vAlign w:val="center"/>
            <w:hideMark/>
          </w:tcPr>
          <w:p w14:paraId="742AC597"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635" w:type="pct"/>
            <w:tcBorders>
              <w:top w:val="single" w:sz="4" w:space="0" w:color="00000A"/>
              <w:left w:val="single" w:sz="4" w:space="0" w:color="00000A"/>
              <w:bottom w:val="single" w:sz="4" w:space="0" w:color="00000A"/>
              <w:right w:val="single" w:sz="4" w:space="0" w:color="00000A"/>
            </w:tcBorders>
            <w:vAlign w:val="center"/>
            <w:hideMark/>
          </w:tcPr>
          <w:p w14:paraId="27EB221A"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669" w:type="pct"/>
            <w:tcBorders>
              <w:top w:val="single" w:sz="4" w:space="0" w:color="00000A"/>
              <w:left w:val="single" w:sz="4" w:space="0" w:color="00000A"/>
              <w:bottom w:val="single" w:sz="4" w:space="0" w:color="00000A"/>
              <w:right w:val="single" w:sz="4" w:space="0" w:color="00000A"/>
            </w:tcBorders>
            <w:vAlign w:val="center"/>
          </w:tcPr>
          <w:p w14:paraId="0287F6D2"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68" w:type="pct"/>
            <w:tcBorders>
              <w:top w:val="single" w:sz="4" w:space="0" w:color="00000A"/>
              <w:left w:val="single" w:sz="4" w:space="0" w:color="00000A"/>
              <w:bottom w:val="single" w:sz="4" w:space="0" w:color="00000A"/>
              <w:right w:val="single" w:sz="4" w:space="0" w:color="00000A"/>
            </w:tcBorders>
            <w:vAlign w:val="center"/>
            <w:hideMark/>
          </w:tcPr>
          <w:p w14:paraId="351492AF"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576E055F" w14:textId="77777777" w:rsidTr="001B1DE2">
        <w:trPr>
          <w:trHeight w:val="909"/>
        </w:trPr>
        <w:tc>
          <w:tcPr>
            <w:tcW w:w="1145" w:type="pct"/>
            <w:tcBorders>
              <w:top w:val="single" w:sz="4" w:space="0" w:color="00000A"/>
              <w:left w:val="single" w:sz="4" w:space="0" w:color="00000A"/>
              <w:bottom w:val="single" w:sz="4" w:space="0" w:color="00000A"/>
              <w:right w:val="single" w:sz="4" w:space="0" w:color="00000A"/>
            </w:tcBorders>
            <w:vAlign w:val="center"/>
            <w:hideMark/>
          </w:tcPr>
          <w:p w14:paraId="0CA1BBC3"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Broj sufinanciranih udruga proizašlih iz Domovinskog rata</w:t>
            </w:r>
          </w:p>
        </w:tc>
        <w:tc>
          <w:tcPr>
            <w:tcW w:w="740" w:type="pct"/>
            <w:tcBorders>
              <w:top w:val="single" w:sz="4" w:space="0" w:color="00000A"/>
              <w:left w:val="single" w:sz="4" w:space="0" w:color="00000A"/>
              <w:bottom w:val="single" w:sz="4" w:space="0" w:color="00000A"/>
              <w:right w:val="single" w:sz="4" w:space="0" w:color="00000A"/>
            </w:tcBorders>
            <w:vAlign w:val="center"/>
            <w:hideMark/>
          </w:tcPr>
          <w:p w14:paraId="33ACCCEE"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Zadržati broj sufinanciranih udruga</w:t>
            </w:r>
          </w:p>
        </w:tc>
        <w:tc>
          <w:tcPr>
            <w:tcW w:w="539" w:type="pct"/>
            <w:tcBorders>
              <w:top w:val="single" w:sz="4" w:space="0" w:color="00000A"/>
              <w:left w:val="single" w:sz="4" w:space="0" w:color="00000A"/>
              <w:bottom w:val="single" w:sz="4" w:space="0" w:color="00000A"/>
              <w:right w:val="single" w:sz="4" w:space="0" w:color="00000A"/>
            </w:tcBorders>
            <w:vAlign w:val="center"/>
            <w:hideMark/>
          </w:tcPr>
          <w:p w14:paraId="073E9CEF"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w:t>
            </w:r>
          </w:p>
        </w:tc>
        <w:tc>
          <w:tcPr>
            <w:tcW w:w="604" w:type="pct"/>
            <w:tcBorders>
              <w:top w:val="single" w:sz="4" w:space="0" w:color="00000A"/>
              <w:left w:val="single" w:sz="4" w:space="0" w:color="00000A"/>
              <w:bottom w:val="single" w:sz="4" w:space="0" w:color="00000A"/>
              <w:right w:val="single" w:sz="4" w:space="0" w:color="00000A"/>
            </w:tcBorders>
            <w:vAlign w:val="center"/>
          </w:tcPr>
          <w:p w14:paraId="08172178"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11</w:t>
            </w:r>
          </w:p>
        </w:tc>
        <w:tc>
          <w:tcPr>
            <w:tcW w:w="635" w:type="pct"/>
            <w:tcBorders>
              <w:top w:val="single" w:sz="4" w:space="0" w:color="00000A"/>
              <w:left w:val="single" w:sz="4" w:space="0" w:color="00000A"/>
              <w:bottom w:val="single" w:sz="4" w:space="0" w:color="00000A"/>
              <w:right w:val="single" w:sz="4" w:space="0" w:color="00000A"/>
            </w:tcBorders>
            <w:vAlign w:val="center"/>
          </w:tcPr>
          <w:p w14:paraId="7A6BA53F"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12</w:t>
            </w:r>
          </w:p>
        </w:tc>
        <w:tc>
          <w:tcPr>
            <w:tcW w:w="669" w:type="pct"/>
            <w:tcBorders>
              <w:top w:val="single" w:sz="4" w:space="0" w:color="00000A"/>
              <w:left w:val="single" w:sz="4" w:space="0" w:color="00000A"/>
              <w:bottom w:val="single" w:sz="4" w:space="0" w:color="00000A"/>
              <w:right w:val="single" w:sz="4" w:space="0" w:color="00000A"/>
            </w:tcBorders>
            <w:vAlign w:val="center"/>
          </w:tcPr>
          <w:p w14:paraId="0EAF6BFC"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12</w:t>
            </w:r>
          </w:p>
        </w:tc>
        <w:tc>
          <w:tcPr>
            <w:tcW w:w="668" w:type="pct"/>
            <w:tcBorders>
              <w:top w:val="single" w:sz="4" w:space="0" w:color="00000A"/>
              <w:left w:val="single" w:sz="4" w:space="0" w:color="00000A"/>
              <w:bottom w:val="single" w:sz="4" w:space="0" w:color="00000A"/>
              <w:right w:val="single" w:sz="4" w:space="0" w:color="00000A"/>
            </w:tcBorders>
            <w:vAlign w:val="center"/>
          </w:tcPr>
          <w:p w14:paraId="7ACE4D07"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10</w:t>
            </w:r>
          </w:p>
        </w:tc>
      </w:tr>
    </w:tbl>
    <w:p w14:paraId="32D0E2DB" w14:textId="77777777" w:rsidR="00C9435E" w:rsidRPr="00F85E4C" w:rsidRDefault="00C9435E" w:rsidP="00C9435E">
      <w:pPr>
        <w:jc w:val="both"/>
        <w:rPr>
          <w:rFonts w:cs="Calibri"/>
          <w:b/>
          <w:color w:val="auto"/>
          <w:lang w:val="hr-HR" w:eastAsia="hr-HR"/>
        </w:rPr>
      </w:pPr>
    </w:p>
    <w:p w14:paraId="129BC121" w14:textId="77777777" w:rsidR="00C9435E" w:rsidRPr="00F85E4C" w:rsidRDefault="00C9435E" w:rsidP="00C9435E">
      <w:pPr>
        <w:jc w:val="both"/>
        <w:rPr>
          <w:rFonts w:cs="Calibri"/>
          <w:bCs/>
          <w:color w:val="auto"/>
          <w:lang w:val="hr-HR"/>
        </w:rPr>
      </w:pPr>
      <w:r w:rsidRPr="00F85E4C">
        <w:rPr>
          <w:rFonts w:cs="Calibri"/>
          <w:b/>
          <w:color w:val="auto"/>
          <w:lang w:val="hr-HR"/>
        </w:rPr>
        <w:t>Humanitarne udruge</w:t>
      </w:r>
      <w:r w:rsidRPr="00F85E4C">
        <w:rPr>
          <w:rFonts w:cs="Calibri"/>
          <w:bCs/>
          <w:color w:val="auto"/>
          <w:lang w:val="hr-HR"/>
        </w:rPr>
        <w:t xml:space="preserve"> - odnosi se na sredstva dodijeljena humanitarnim udrugama koja se dodjeljuju na temelju raspisanog javnog poziva. U izvještajnom razdoblju u 2025. godini kroz tekuće donacije isplaćeno je humanitarnim udrugama 1.500,00 EUR, kako slijedi:</w:t>
      </w:r>
    </w:p>
    <w:p w14:paraId="7C4CD318" w14:textId="77777777" w:rsidR="00C9435E" w:rsidRPr="00F85E4C" w:rsidRDefault="00C9435E" w:rsidP="00C9435E">
      <w:pPr>
        <w:jc w:val="both"/>
        <w:rPr>
          <w:rFonts w:cs="Calibri"/>
          <w:bCs/>
          <w:color w:val="auto"/>
          <w:lang w:val="hr-HR"/>
        </w:rPr>
      </w:pPr>
    </w:p>
    <w:tbl>
      <w:tblPr>
        <w:tblW w:w="5000" w:type="pct"/>
        <w:tblLook w:val="04A0" w:firstRow="1" w:lastRow="0" w:firstColumn="1" w:lastColumn="0" w:noHBand="0" w:noVBand="1"/>
      </w:tblPr>
      <w:tblGrid>
        <w:gridCol w:w="3539"/>
        <w:gridCol w:w="3828"/>
        <w:gridCol w:w="1695"/>
      </w:tblGrid>
      <w:tr w:rsidR="008E0BC3" w:rsidRPr="00F85E4C" w14:paraId="6F17B6C4" w14:textId="77777777" w:rsidTr="001B1DE2">
        <w:trPr>
          <w:trHeight w:val="398"/>
        </w:trPr>
        <w:tc>
          <w:tcPr>
            <w:tcW w:w="1953" w:type="pct"/>
            <w:tcBorders>
              <w:top w:val="single" w:sz="4" w:space="0" w:color="auto"/>
              <w:left w:val="single" w:sz="4" w:space="0" w:color="auto"/>
              <w:bottom w:val="single" w:sz="4" w:space="0" w:color="auto"/>
              <w:right w:val="single" w:sz="4" w:space="0" w:color="auto"/>
            </w:tcBorders>
            <w:vAlign w:val="center"/>
            <w:hideMark/>
          </w:tcPr>
          <w:p w14:paraId="2A4B4432"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NAZIV UDRUGE</w:t>
            </w:r>
          </w:p>
        </w:tc>
        <w:tc>
          <w:tcPr>
            <w:tcW w:w="2112" w:type="pct"/>
            <w:tcBorders>
              <w:top w:val="single" w:sz="4" w:space="0" w:color="auto"/>
              <w:left w:val="single" w:sz="4" w:space="0" w:color="auto"/>
              <w:bottom w:val="single" w:sz="4" w:space="0" w:color="auto"/>
              <w:right w:val="single" w:sz="4" w:space="0" w:color="auto"/>
            </w:tcBorders>
            <w:vAlign w:val="center"/>
            <w:hideMark/>
          </w:tcPr>
          <w:p w14:paraId="2483EB09"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NAZIV PROJEKTA</w:t>
            </w:r>
          </w:p>
        </w:tc>
        <w:tc>
          <w:tcPr>
            <w:tcW w:w="935" w:type="pct"/>
            <w:tcBorders>
              <w:top w:val="single" w:sz="4" w:space="0" w:color="auto"/>
              <w:left w:val="single" w:sz="4" w:space="0" w:color="auto"/>
              <w:bottom w:val="single" w:sz="4" w:space="0" w:color="auto"/>
              <w:right w:val="single" w:sz="4" w:space="0" w:color="auto"/>
            </w:tcBorders>
            <w:vAlign w:val="center"/>
            <w:hideMark/>
          </w:tcPr>
          <w:p w14:paraId="73DC8CF0"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IZNOS/EUR</w:t>
            </w:r>
          </w:p>
        </w:tc>
      </w:tr>
      <w:tr w:rsidR="008E0BC3" w:rsidRPr="00F85E4C" w14:paraId="74E95A58" w14:textId="77777777" w:rsidTr="001B1DE2">
        <w:trPr>
          <w:trHeight w:val="273"/>
        </w:trPr>
        <w:tc>
          <w:tcPr>
            <w:tcW w:w="1953" w:type="pct"/>
            <w:tcBorders>
              <w:top w:val="single" w:sz="4" w:space="0" w:color="auto"/>
              <w:left w:val="single" w:sz="4" w:space="0" w:color="auto"/>
              <w:bottom w:val="single" w:sz="4" w:space="0" w:color="auto"/>
              <w:right w:val="single" w:sz="4" w:space="0" w:color="auto"/>
            </w:tcBorders>
            <w:vAlign w:val="center"/>
          </w:tcPr>
          <w:p w14:paraId="7BCB6679"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t>Humanitarna udruga Moj bližnji</w:t>
            </w:r>
          </w:p>
        </w:tc>
        <w:tc>
          <w:tcPr>
            <w:tcW w:w="2112" w:type="pct"/>
            <w:tcBorders>
              <w:top w:val="single" w:sz="4" w:space="0" w:color="auto"/>
              <w:left w:val="single" w:sz="4" w:space="0" w:color="auto"/>
              <w:bottom w:val="single" w:sz="4" w:space="0" w:color="auto"/>
              <w:right w:val="single" w:sz="4" w:space="0" w:color="auto"/>
            </w:tcBorders>
            <w:vAlign w:val="center"/>
          </w:tcPr>
          <w:p w14:paraId="4527381A"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t>Pomoć osobama u potrebi</w:t>
            </w:r>
          </w:p>
        </w:tc>
        <w:tc>
          <w:tcPr>
            <w:tcW w:w="935" w:type="pct"/>
            <w:tcBorders>
              <w:top w:val="single" w:sz="4" w:space="0" w:color="auto"/>
              <w:left w:val="single" w:sz="4" w:space="0" w:color="auto"/>
              <w:bottom w:val="single" w:sz="4" w:space="0" w:color="auto"/>
              <w:right w:val="single" w:sz="4" w:space="0" w:color="auto"/>
            </w:tcBorders>
            <w:noWrap/>
            <w:vAlign w:val="center"/>
          </w:tcPr>
          <w:p w14:paraId="0CA018F0"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1.000,00</w:t>
            </w:r>
          </w:p>
        </w:tc>
      </w:tr>
      <w:tr w:rsidR="008E0BC3" w:rsidRPr="00F85E4C" w14:paraId="2259496C" w14:textId="77777777" w:rsidTr="001B1DE2">
        <w:trPr>
          <w:trHeight w:val="273"/>
        </w:trPr>
        <w:tc>
          <w:tcPr>
            <w:tcW w:w="1953" w:type="pct"/>
            <w:tcBorders>
              <w:top w:val="single" w:sz="4" w:space="0" w:color="auto"/>
              <w:left w:val="single" w:sz="4" w:space="0" w:color="auto"/>
              <w:bottom w:val="single" w:sz="4" w:space="0" w:color="auto"/>
              <w:right w:val="single" w:sz="4" w:space="0" w:color="auto"/>
            </w:tcBorders>
            <w:vAlign w:val="center"/>
          </w:tcPr>
          <w:p w14:paraId="373BD3C9"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t>Udruga za kreativni rad i pomoć socijalno potrebitim osobama Kap solidarnosti</w:t>
            </w:r>
          </w:p>
        </w:tc>
        <w:tc>
          <w:tcPr>
            <w:tcW w:w="2112" w:type="pct"/>
            <w:tcBorders>
              <w:top w:val="single" w:sz="4" w:space="0" w:color="auto"/>
              <w:left w:val="single" w:sz="4" w:space="0" w:color="auto"/>
              <w:bottom w:val="single" w:sz="4" w:space="0" w:color="auto"/>
              <w:right w:val="single" w:sz="4" w:space="0" w:color="auto"/>
            </w:tcBorders>
            <w:vAlign w:val="center"/>
          </w:tcPr>
          <w:p w14:paraId="0D389C91"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t>Požeška ruka podrške ranjivim skupinama</w:t>
            </w:r>
          </w:p>
        </w:tc>
        <w:tc>
          <w:tcPr>
            <w:tcW w:w="935" w:type="pct"/>
            <w:tcBorders>
              <w:top w:val="single" w:sz="4" w:space="0" w:color="auto"/>
              <w:left w:val="single" w:sz="4" w:space="0" w:color="auto"/>
              <w:bottom w:val="single" w:sz="4" w:space="0" w:color="auto"/>
              <w:right w:val="single" w:sz="4" w:space="0" w:color="auto"/>
            </w:tcBorders>
            <w:noWrap/>
            <w:vAlign w:val="center"/>
          </w:tcPr>
          <w:p w14:paraId="4FDB1249"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500,00</w:t>
            </w:r>
          </w:p>
        </w:tc>
      </w:tr>
    </w:tbl>
    <w:p w14:paraId="566271F9" w14:textId="77777777" w:rsidR="00C9435E" w:rsidRPr="00F85E4C" w:rsidRDefault="00C9435E" w:rsidP="00C9435E">
      <w:pPr>
        <w:jc w:val="both"/>
        <w:rPr>
          <w:rFonts w:cs="Calibri"/>
          <w:bCs/>
          <w:color w:val="auto"/>
          <w:lang w:val="hr-HR"/>
        </w:rPr>
      </w:pPr>
    </w:p>
    <w:tbl>
      <w:tblPr>
        <w:tblW w:w="5002"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84"/>
        <w:gridCol w:w="1346"/>
        <w:gridCol w:w="1025"/>
        <w:gridCol w:w="1061"/>
        <w:gridCol w:w="1104"/>
        <w:gridCol w:w="1226"/>
        <w:gridCol w:w="1220"/>
      </w:tblGrid>
      <w:tr w:rsidR="008E0BC3" w:rsidRPr="00F85E4C" w14:paraId="6B6C882F" w14:textId="77777777" w:rsidTr="001B1DE2">
        <w:trPr>
          <w:trHeight w:val="552"/>
        </w:trPr>
        <w:tc>
          <w:tcPr>
            <w:tcW w:w="1149" w:type="pct"/>
            <w:tcBorders>
              <w:top w:val="single" w:sz="4" w:space="0" w:color="00000A"/>
              <w:left w:val="single" w:sz="4" w:space="0" w:color="00000A"/>
              <w:bottom w:val="single" w:sz="4" w:space="0" w:color="00000A"/>
              <w:right w:val="single" w:sz="4" w:space="0" w:color="00000A"/>
            </w:tcBorders>
            <w:vAlign w:val="center"/>
            <w:hideMark/>
          </w:tcPr>
          <w:p w14:paraId="19BB5113"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742" w:type="pct"/>
            <w:tcBorders>
              <w:top w:val="single" w:sz="4" w:space="0" w:color="00000A"/>
              <w:left w:val="single" w:sz="4" w:space="0" w:color="00000A"/>
              <w:bottom w:val="single" w:sz="4" w:space="0" w:color="00000A"/>
              <w:right w:val="single" w:sz="4" w:space="0" w:color="00000A"/>
            </w:tcBorders>
            <w:vAlign w:val="center"/>
            <w:hideMark/>
          </w:tcPr>
          <w:p w14:paraId="422203CB"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565" w:type="pct"/>
            <w:tcBorders>
              <w:top w:val="single" w:sz="4" w:space="0" w:color="00000A"/>
              <w:left w:val="single" w:sz="4" w:space="0" w:color="00000A"/>
              <w:bottom w:val="single" w:sz="4" w:space="0" w:color="00000A"/>
              <w:right w:val="single" w:sz="4" w:space="0" w:color="00000A"/>
            </w:tcBorders>
            <w:vAlign w:val="center"/>
            <w:hideMark/>
          </w:tcPr>
          <w:p w14:paraId="2DF85DEF"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585" w:type="pct"/>
            <w:tcBorders>
              <w:top w:val="single" w:sz="4" w:space="0" w:color="00000A"/>
              <w:left w:val="single" w:sz="4" w:space="0" w:color="00000A"/>
              <w:bottom w:val="single" w:sz="4" w:space="0" w:color="00000A"/>
              <w:right w:val="single" w:sz="4" w:space="0" w:color="00000A"/>
            </w:tcBorders>
            <w:vAlign w:val="center"/>
            <w:hideMark/>
          </w:tcPr>
          <w:p w14:paraId="2C3875D6"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609" w:type="pct"/>
            <w:tcBorders>
              <w:top w:val="single" w:sz="4" w:space="0" w:color="00000A"/>
              <w:left w:val="single" w:sz="4" w:space="0" w:color="00000A"/>
              <w:bottom w:val="single" w:sz="4" w:space="0" w:color="00000A"/>
              <w:right w:val="single" w:sz="4" w:space="0" w:color="00000A"/>
            </w:tcBorders>
            <w:vAlign w:val="center"/>
            <w:hideMark/>
          </w:tcPr>
          <w:p w14:paraId="0D0D6EAF"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676" w:type="pct"/>
            <w:tcBorders>
              <w:top w:val="single" w:sz="4" w:space="0" w:color="00000A"/>
              <w:left w:val="single" w:sz="4" w:space="0" w:color="00000A"/>
              <w:bottom w:val="single" w:sz="4" w:space="0" w:color="00000A"/>
              <w:right w:val="single" w:sz="4" w:space="0" w:color="00000A"/>
            </w:tcBorders>
            <w:vAlign w:val="center"/>
          </w:tcPr>
          <w:p w14:paraId="575BDE2E"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73" w:type="pct"/>
            <w:tcBorders>
              <w:top w:val="single" w:sz="4" w:space="0" w:color="00000A"/>
              <w:left w:val="single" w:sz="4" w:space="0" w:color="00000A"/>
              <w:bottom w:val="single" w:sz="4" w:space="0" w:color="00000A"/>
              <w:right w:val="single" w:sz="4" w:space="0" w:color="00000A"/>
            </w:tcBorders>
            <w:vAlign w:val="center"/>
            <w:hideMark/>
          </w:tcPr>
          <w:p w14:paraId="7A6763CC"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0EE83921" w14:textId="77777777" w:rsidTr="001B1DE2">
        <w:trPr>
          <w:trHeight w:val="712"/>
        </w:trPr>
        <w:tc>
          <w:tcPr>
            <w:tcW w:w="1149" w:type="pct"/>
            <w:tcBorders>
              <w:top w:val="single" w:sz="4" w:space="0" w:color="00000A"/>
              <w:left w:val="single" w:sz="4" w:space="0" w:color="00000A"/>
              <w:bottom w:val="single" w:sz="4" w:space="0" w:color="00000A"/>
              <w:right w:val="single" w:sz="4" w:space="0" w:color="00000A"/>
            </w:tcBorders>
            <w:vAlign w:val="center"/>
            <w:hideMark/>
          </w:tcPr>
          <w:p w14:paraId="3DB175AD"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Broj sufinanciranih humanitarnih udruga</w:t>
            </w:r>
          </w:p>
        </w:tc>
        <w:tc>
          <w:tcPr>
            <w:tcW w:w="742" w:type="pct"/>
            <w:tcBorders>
              <w:top w:val="single" w:sz="4" w:space="0" w:color="00000A"/>
              <w:left w:val="single" w:sz="4" w:space="0" w:color="00000A"/>
              <w:bottom w:val="single" w:sz="4" w:space="0" w:color="00000A"/>
              <w:right w:val="single" w:sz="4" w:space="0" w:color="00000A"/>
            </w:tcBorders>
            <w:vAlign w:val="center"/>
            <w:hideMark/>
          </w:tcPr>
          <w:p w14:paraId="5BFC3866"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Zadržati broj sufinanciranih udruga</w:t>
            </w:r>
          </w:p>
        </w:tc>
        <w:tc>
          <w:tcPr>
            <w:tcW w:w="565" w:type="pct"/>
            <w:tcBorders>
              <w:top w:val="single" w:sz="4" w:space="0" w:color="00000A"/>
              <w:left w:val="single" w:sz="4" w:space="0" w:color="00000A"/>
              <w:bottom w:val="single" w:sz="4" w:space="0" w:color="00000A"/>
              <w:right w:val="single" w:sz="4" w:space="0" w:color="00000A"/>
            </w:tcBorders>
            <w:vAlign w:val="center"/>
            <w:hideMark/>
          </w:tcPr>
          <w:p w14:paraId="760C96FD"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w:t>
            </w:r>
          </w:p>
        </w:tc>
        <w:tc>
          <w:tcPr>
            <w:tcW w:w="585" w:type="pct"/>
            <w:tcBorders>
              <w:top w:val="single" w:sz="4" w:space="0" w:color="00000A"/>
              <w:left w:val="single" w:sz="4" w:space="0" w:color="00000A"/>
              <w:bottom w:val="single" w:sz="4" w:space="0" w:color="00000A"/>
              <w:right w:val="single" w:sz="4" w:space="0" w:color="00000A"/>
            </w:tcBorders>
            <w:vAlign w:val="center"/>
          </w:tcPr>
          <w:p w14:paraId="5C09645D"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3</w:t>
            </w:r>
          </w:p>
        </w:tc>
        <w:tc>
          <w:tcPr>
            <w:tcW w:w="609" w:type="pct"/>
            <w:tcBorders>
              <w:top w:val="single" w:sz="4" w:space="0" w:color="00000A"/>
              <w:left w:val="single" w:sz="4" w:space="0" w:color="00000A"/>
              <w:bottom w:val="single" w:sz="4" w:space="0" w:color="00000A"/>
              <w:right w:val="single" w:sz="4" w:space="0" w:color="00000A"/>
            </w:tcBorders>
            <w:vAlign w:val="center"/>
          </w:tcPr>
          <w:p w14:paraId="6F5C38BF"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2</w:t>
            </w:r>
          </w:p>
        </w:tc>
        <w:tc>
          <w:tcPr>
            <w:tcW w:w="676" w:type="pct"/>
            <w:tcBorders>
              <w:top w:val="single" w:sz="4" w:space="0" w:color="00000A"/>
              <w:left w:val="single" w:sz="4" w:space="0" w:color="00000A"/>
              <w:bottom w:val="single" w:sz="4" w:space="0" w:color="00000A"/>
              <w:right w:val="single" w:sz="4" w:space="0" w:color="00000A"/>
            </w:tcBorders>
            <w:vAlign w:val="center"/>
          </w:tcPr>
          <w:p w14:paraId="3FF9E5FB"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2</w:t>
            </w:r>
          </w:p>
        </w:tc>
        <w:tc>
          <w:tcPr>
            <w:tcW w:w="673" w:type="pct"/>
            <w:tcBorders>
              <w:top w:val="single" w:sz="4" w:space="0" w:color="00000A"/>
              <w:left w:val="single" w:sz="4" w:space="0" w:color="00000A"/>
              <w:bottom w:val="single" w:sz="4" w:space="0" w:color="00000A"/>
              <w:right w:val="single" w:sz="4" w:space="0" w:color="00000A"/>
            </w:tcBorders>
            <w:vAlign w:val="center"/>
          </w:tcPr>
          <w:p w14:paraId="70F8ABEB"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2</w:t>
            </w:r>
          </w:p>
        </w:tc>
      </w:tr>
    </w:tbl>
    <w:p w14:paraId="7DE46A0C" w14:textId="77777777" w:rsidR="00C9435E" w:rsidRPr="00F85E4C" w:rsidRDefault="00C9435E" w:rsidP="00C9435E">
      <w:pPr>
        <w:jc w:val="both"/>
        <w:rPr>
          <w:rFonts w:eastAsia="Times New Roman" w:cs="Calibri"/>
          <w:bCs/>
          <w:color w:val="auto"/>
          <w:lang w:val="hr-HR"/>
        </w:rPr>
      </w:pPr>
    </w:p>
    <w:p w14:paraId="3EC53E01" w14:textId="77777777" w:rsidR="00C9435E" w:rsidRPr="00F85E4C" w:rsidRDefault="00C9435E" w:rsidP="00C9435E">
      <w:pPr>
        <w:jc w:val="both"/>
        <w:rPr>
          <w:rFonts w:cs="Calibri"/>
          <w:bCs/>
          <w:color w:val="auto"/>
          <w:lang w:val="hr-HR" w:eastAsia="hr-HR"/>
        </w:rPr>
      </w:pPr>
      <w:r w:rsidRPr="00F85E4C">
        <w:rPr>
          <w:rFonts w:cs="Calibri"/>
          <w:b/>
          <w:color w:val="auto"/>
          <w:lang w:val="hr-HR"/>
        </w:rPr>
        <w:t>Udruge invalida</w:t>
      </w:r>
      <w:r w:rsidRPr="00F85E4C">
        <w:rPr>
          <w:rFonts w:cs="Calibri"/>
          <w:bCs/>
          <w:color w:val="auto"/>
          <w:lang w:val="hr-HR"/>
        </w:rPr>
        <w:t xml:space="preserve"> - odnose se na sredstva namijenjena za udruge invalida koja se dodjeljuju na temelju raspisanog javnog poziva. U izvještajnom razdoblju u 2025. godini kroz tekuće donacije isplaćeno je invalidnim udrugama 2.200,00 EUR, kako slijedi:</w:t>
      </w:r>
    </w:p>
    <w:p w14:paraId="2FE878B7" w14:textId="77777777" w:rsidR="00C9435E" w:rsidRPr="00F85E4C" w:rsidRDefault="00C9435E" w:rsidP="00C9435E">
      <w:pPr>
        <w:jc w:val="both"/>
        <w:rPr>
          <w:rFonts w:cs="Calibri"/>
          <w:bCs/>
          <w:color w:val="auto"/>
          <w:lang w:val="hr-HR"/>
        </w:rPr>
      </w:pPr>
    </w:p>
    <w:tbl>
      <w:tblPr>
        <w:tblW w:w="5000" w:type="pct"/>
        <w:tblLook w:val="04A0" w:firstRow="1" w:lastRow="0" w:firstColumn="1" w:lastColumn="0" w:noHBand="0" w:noVBand="1"/>
      </w:tblPr>
      <w:tblGrid>
        <w:gridCol w:w="3539"/>
        <w:gridCol w:w="3828"/>
        <w:gridCol w:w="1695"/>
      </w:tblGrid>
      <w:tr w:rsidR="008E0BC3" w:rsidRPr="00F85E4C" w14:paraId="62915CBB" w14:textId="77777777" w:rsidTr="001B1DE2">
        <w:trPr>
          <w:trHeight w:val="398"/>
        </w:trPr>
        <w:tc>
          <w:tcPr>
            <w:tcW w:w="1953" w:type="pct"/>
            <w:tcBorders>
              <w:top w:val="single" w:sz="4" w:space="0" w:color="auto"/>
              <w:left w:val="single" w:sz="4" w:space="0" w:color="auto"/>
              <w:bottom w:val="single" w:sz="4" w:space="0" w:color="auto"/>
              <w:right w:val="single" w:sz="4" w:space="0" w:color="auto"/>
            </w:tcBorders>
            <w:vAlign w:val="center"/>
            <w:hideMark/>
          </w:tcPr>
          <w:p w14:paraId="046BE1D8" w14:textId="77777777" w:rsidR="00C9435E" w:rsidRPr="00F85E4C" w:rsidRDefault="00C9435E" w:rsidP="00C9435E">
            <w:pPr>
              <w:jc w:val="center"/>
              <w:rPr>
                <w:rFonts w:cs="Calibri"/>
                <w:color w:val="auto"/>
                <w:sz w:val="20"/>
                <w:szCs w:val="20"/>
                <w:lang w:val="hr-HR" w:eastAsia="en-US"/>
              </w:rPr>
            </w:pPr>
            <w:bookmarkStart w:id="40" w:name="_Hlk193277497"/>
            <w:r w:rsidRPr="00F85E4C">
              <w:rPr>
                <w:rFonts w:cs="Calibri"/>
                <w:color w:val="auto"/>
                <w:sz w:val="20"/>
                <w:szCs w:val="20"/>
                <w:lang w:val="hr-HR" w:eastAsia="en-US"/>
              </w:rPr>
              <w:t>NAZIV UDRUGE</w:t>
            </w:r>
          </w:p>
        </w:tc>
        <w:tc>
          <w:tcPr>
            <w:tcW w:w="2112" w:type="pct"/>
            <w:tcBorders>
              <w:top w:val="single" w:sz="4" w:space="0" w:color="auto"/>
              <w:left w:val="single" w:sz="4" w:space="0" w:color="auto"/>
              <w:bottom w:val="single" w:sz="4" w:space="0" w:color="auto"/>
              <w:right w:val="single" w:sz="4" w:space="0" w:color="auto"/>
            </w:tcBorders>
            <w:vAlign w:val="center"/>
            <w:hideMark/>
          </w:tcPr>
          <w:p w14:paraId="39C3DB62"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NAZIV PROJEKTA</w:t>
            </w:r>
          </w:p>
        </w:tc>
        <w:tc>
          <w:tcPr>
            <w:tcW w:w="935" w:type="pct"/>
            <w:tcBorders>
              <w:top w:val="single" w:sz="4" w:space="0" w:color="auto"/>
              <w:left w:val="single" w:sz="4" w:space="0" w:color="auto"/>
              <w:bottom w:val="single" w:sz="4" w:space="0" w:color="auto"/>
              <w:right w:val="single" w:sz="4" w:space="0" w:color="auto"/>
            </w:tcBorders>
            <w:vAlign w:val="center"/>
            <w:hideMark/>
          </w:tcPr>
          <w:p w14:paraId="29C4161F"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IZNOS/EUR</w:t>
            </w:r>
          </w:p>
        </w:tc>
      </w:tr>
      <w:tr w:rsidR="008E0BC3" w:rsidRPr="00F85E4C" w14:paraId="13485764" w14:textId="77777777" w:rsidTr="001B1DE2">
        <w:trPr>
          <w:trHeight w:val="273"/>
        </w:trPr>
        <w:tc>
          <w:tcPr>
            <w:tcW w:w="1953" w:type="pct"/>
            <w:tcBorders>
              <w:top w:val="single" w:sz="4" w:space="0" w:color="auto"/>
              <w:left w:val="single" w:sz="4" w:space="0" w:color="auto"/>
              <w:bottom w:val="single" w:sz="4" w:space="0" w:color="auto"/>
              <w:right w:val="single" w:sz="4" w:space="0" w:color="auto"/>
            </w:tcBorders>
            <w:vAlign w:val="center"/>
          </w:tcPr>
          <w:p w14:paraId="7D9F57FC"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lastRenderedPageBreak/>
              <w:t>Udruga za razvoj kreativnih radionica i kvalitete življenja osoba s invaliditetom</w:t>
            </w:r>
          </w:p>
        </w:tc>
        <w:tc>
          <w:tcPr>
            <w:tcW w:w="2112" w:type="pct"/>
            <w:tcBorders>
              <w:top w:val="single" w:sz="4" w:space="0" w:color="auto"/>
              <w:left w:val="single" w:sz="4" w:space="0" w:color="auto"/>
              <w:bottom w:val="single" w:sz="4" w:space="0" w:color="auto"/>
              <w:right w:val="single" w:sz="4" w:space="0" w:color="auto"/>
            </w:tcBorders>
            <w:vAlign w:val="center"/>
          </w:tcPr>
          <w:p w14:paraId="64FF4785"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t>Dnevne aktivnosti za starije osobe i osobe s invaliditetom</w:t>
            </w:r>
          </w:p>
        </w:tc>
        <w:tc>
          <w:tcPr>
            <w:tcW w:w="935" w:type="pct"/>
            <w:tcBorders>
              <w:top w:val="single" w:sz="4" w:space="0" w:color="auto"/>
              <w:left w:val="single" w:sz="4" w:space="0" w:color="auto"/>
              <w:bottom w:val="single" w:sz="4" w:space="0" w:color="auto"/>
              <w:right w:val="single" w:sz="4" w:space="0" w:color="auto"/>
            </w:tcBorders>
            <w:noWrap/>
            <w:vAlign w:val="center"/>
          </w:tcPr>
          <w:p w14:paraId="3067A597"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1.200,00</w:t>
            </w:r>
          </w:p>
        </w:tc>
      </w:tr>
      <w:tr w:rsidR="008E0BC3" w:rsidRPr="00F85E4C" w14:paraId="7CC4DC04" w14:textId="77777777" w:rsidTr="001B1DE2">
        <w:trPr>
          <w:trHeight w:val="273"/>
        </w:trPr>
        <w:tc>
          <w:tcPr>
            <w:tcW w:w="1953" w:type="pct"/>
            <w:tcBorders>
              <w:top w:val="single" w:sz="4" w:space="0" w:color="auto"/>
              <w:left w:val="single" w:sz="4" w:space="0" w:color="auto"/>
              <w:bottom w:val="single" w:sz="4" w:space="0" w:color="auto"/>
              <w:right w:val="single" w:sz="4" w:space="0" w:color="auto"/>
            </w:tcBorders>
            <w:vAlign w:val="center"/>
          </w:tcPr>
          <w:p w14:paraId="594D6062"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t>Udruga gluhih i nagluhih osoba grada Požege i Županije požeško-slavonske</w:t>
            </w:r>
          </w:p>
        </w:tc>
        <w:tc>
          <w:tcPr>
            <w:tcW w:w="2112" w:type="pct"/>
            <w:tcBorders>
              <w:top w:val="single" w:sz="4" w:space="0" w:color="auto"/>
              <w:left w:val="single" w:sz="4" w:space="0" w:color="auto"/>
              <w:bottom w:val="single" w:sz="4" w:space="0" w:color="auto"/>
              <w:right w:val="single" w:sz="4" w:space="0" w:color="auto"/>
            </w:tcBorders>
            <w:vAlign w:val="center"/>
          </w:tcPr>
          <w:p w14:paraId="08776D44"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t>„Druženjem kroz tišinu“</w:t>
            </w:r>
          </w:p>
        </w:tc>
        <w:tc>
          <w:tcPr>
            <w:tcW w:w="935" w:type="pct"/>
            <w:tcBorders>
              <w:top w:val="single" w:sz="4" w:space="0" w:color="auto"/>
              <w:left w:val="single" w:sz="4" w:space="0" w:color="auto"/>
              <w:bottom w:val="single" w:sz="4" w:space="0" w:color="auto"/>
              <w:right w:val="single" w:sz="4" w:space="0" w:color="auto"/>
            </w:tcBorders>
            <w:noWrap/>
            <w:vAlign w:val="center"/>
          </w:tcPr>
          <w:p w14:paraId="68A77F20"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1.000,00</w:t>
            </w:r>
          </w:p>
        </w:tc>
      </w:tr>
      <w:bookmarkEnd w:id="40"/>
    </w:tbl>
    <w:p w14:paraId="27398D26" w14:textId="77777777" w:rsidR="00C9435E" w:rsidRPr="00F85E4C" w:rsidRDefault="00C9435E" w:rsidP="00C9435E">
      <w:pPr>
        <w:jc w:val="both"/>
        <w:rPr>
          <w:rFonts w:cs="Calibri"/>
          <w:bCs/>
          <w:color w:val="auto"/>
          <w:lang w:val="hr-HR"/>
        </w:rPr>
      </w:pPr>
    </w:p>
    <w:tbl>
      <w:tblPr>
        <w:tblW w:w="5002"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48"/>
        <w:gridCol w:w="1345"/>
        <w:gridCol w:w="890"/>
        <w:gridCol w:w="1111"/>
        <w:gridCol w:w="1061"/>
        <w:gridCol w:w="1307"/>
        <w:gridCol w:w="1304"/>
      </w:tblGrid>
      <w:tr w:rsidR="008E0BC3" w:rsidRPr="00F85E4C" w14:paraId="40BF03C9" w14:textId="77777777" w:rsidTr="001B1DE2">
        <w:trPr>
          <w:trHeight w:val="552"/>
        </w:trPr>
        <w:tc>
          <w:tcPr>
            <w:tcW w:w="1129" w:type="pct"/>
            <w:tcBorders>
              <w:top w:val="single" w:sz="4" w:space="0" w:color="00000A"/>
              <w:left w:val="single" w:sz="4" w:space="0" w:color="00000A"/>
              <w:bottom w:val="single" w:sz="4" w:space="0" w:color="00000A"/>
              <w:right w:val="single" w:sz="4" w:space="0" w:color="00000A"/>
            </w:tcBorders>
            <w:vAlign w:val="center"/>
            <w:hideMark/>
          </w:tcPr>
          <w:p w14:paraId="65E8C2D8"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742" w:type="pct"/>
            <w:tcBorders>
              <w:top w:val="single" w:sz="4" w:space="0" w:color="00000A"/>
              <w:left w:val="single" w:sz="4" w:space="0" w:color="00000A"/>
              <w:bottom w:val="single" w:sz="4" w:space="0" w:color="00000A"/>
              <w:right w:val="single" w:sz="4" w:space="0" w:color="00000A"/>
            </w:tcBorders>
            <w:vAlign w:val="center"/>
            <w:hideMark/>
          </w:tcPr>
          <w:p w14:paraId="2D87C2B8"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491" w:type="pct"/>
            <w:tcBorders>
              <w:top w:val="single" w:sz="4" w:space="0" w:color="00000A"/>
              <w:left w:val="single" w:sz="4" w:space="0" w:color="00000A"/>
              <w:bottom w:val="single" w:sz="4" w:space="0" w:color="00000A"/>
              <w:right w:val="single" w:sz="4" w:space="0" w:color="00000A"/>
            </w:tcBorders>
            <w:vAlign w:val="center"/>
            <w:hideMark/>
          </w:tcPr>
          <w:p w14:paraId="4C45D60C"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613" w:type="pct"/>
            <w:tcBorders>
              <w:top w:val="single" w:sz="4" w:space="0" w:color="00000A"/>
              <w:left w:val="single" w:sz="4" w:space="0" w:color="00000A"/>
              <w:bottom w:val="single" w:sz="4" w:space="0" w:color="00000A"/>
              <w:right w:val="single" w:sz="4" w:space="0" w:color="00000A"/>
            </w:tcBorders>
            <w:vAlign w:val="center"/>
            <w:hideMark/>
          </w:tcPr>
          <w:p w14:paraId="2E3175F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585" w:type="pct"/>
            <w:tcBorders>
              <w:top w:val="single" w:sz="4" w:space="0" w:color="00000A"/>
              <w:left w:val="single" w:sz="4" w:space="0" w:color="00000A"/>
              <w:bottom w:val="single" w:sz="4" w:space="0" w:color="00000A"/>
              <w:right w:val="single" w:sz="4" w:space="0" w:color="00000A"/>
            </w:tcBorders>
            <w:vAlign w:val="center"/>
            <w:hideMark/>
          </w:tcPr>
          <w:p w14:paraId="3A870B8D"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721" w:type="pct"/>
            <w:tcBorders>
              <w:top w:val="single" w:sz="4" w:space="0" w:color="00000A"/>
              <w:left w:val="single" w:sz="4" w:space="0" w:color="00000A"/>
              <w:bottom w:val="single" w:sz="4" w:space="0" w:color="00000A"/>
              <w:right w:val="single" w:sz="4" w:space="0" w:color="00000A"/>
            </w:tcBorders>
            <w:vAlign w:val="center"/>
          </w:tcPr>
          <w:p w14:paraId="69D2E800"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719" w:type="pct"/>
            <w:tcBorders>
              <w:top w:val="single" w:sz="4" w:space="0" w:color="00000A"/>
              <w:left w:val="single" w:sz="4" w:space="0" w:color="00000A"/>
              <w:bottom w:val="single" w:sz="4" w:space="0" w:color="00000A"/>
              <w:right w:val="single" w:sz="4" w:space="0" w:color="00000A"/>
            </w:tcBorders>
            <w:vAlign w:val="center"/>
            <w:hideMark/>
          </w:tcPr>
          <w:p w14:paraId="5B1B48A7"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21227DF9" w14:textId="77777777" w:rsidTr="001B1DE2">
        <w:trPr>
          <w:trHeight w:val="298"/>
        </w:trPr>
        <w:tc>
          <w:tcPr>
            <w:tcW w:w="1129" w:type="pct"/>
            <w:tcBorders>
              <w:top w:val="single" w:sz="4" w:space="0" w:color="00000A"/>
              <w:left w:val="single" w:sz="4" w:space="0" w:color="00000A"/>
              <w:bottom w:val="single" w:sz="4" w:space="0" w:color="00000A"/>
              <w:right w:val="single" w:sz="4" w:space="0" w:color="00000A"/>
            </w:tcBorders>
            <w:vAlign w:val="center"/>
            <w:hideMark/>
          </w:tcPr>
          <w:p w14:paraId="7B011D0B"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Broj sufinanciranih udruga invalida</w:t>
            </w:r>
          </w:p>
        </w:tc>
        <w:tc>
          <w:tcPr>
            <w:tcW w:w="742" w:type="pct"/>
            <w:tcBorders>
              <w:top w:val="single" w:sz="4" w:space="0" w:color="00000A"/>
              <w:left w:val="single" w:sz="4" w:space="0" w:color="00000A"/>
              <w:bottom w:val="single" w:sz="4" w:space="0" w:color="00000A"/>
              <w:right w:val="single" w:sz="4" w:space="0" w:color="00000A"/>
            </w:tcBorders>
            <w:vAlign w:val="center"/>
            <w:hideMark/>
          </w:tcPr>
          <w:p w14:paraId="74C425D4"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Zadržati broj sufinanciranih udruga</w:t>
            </w:r>
          </w:p>
        </w:tc>
        <w:tc>
          <w:tcPr>
            <w:tcW w:w="491" w:type="pct"/>
            <w:tcBorders>
              <w:top w:val="single" w:sz="4" w:space="0" w:color="00000A"/>
              <w:left w:val="single" w:sz="4" w:space="0" w:color="00000A"/>
              <w:bottom w:val="single" w:sz="4" w:space="0" w:color="00000A"/>
              <w:right w:val="single" w:sz="4" w:space="0" w:color="00000A"/>
            </w:tcBorders>
            <w:vAlign w:val="center"/>
            <w:hideMark/>
          </w:tcPr>
          <w:p w14:paraId="23EC3984"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w:t>
            </w:r>
          </w:p>
        </w:tc>
        <w:tc>
          <w:tcPr>
            <w:tcW w:w="613" w:type="pct"/>
            <w:tcBorders>
              <w:top w:val="single" w:sz="4" w:space="0" w:color="00000A"/>
              <w:left w:val="single" w:sz="4" w:space="0" w:color="00000A"/>
              <w:bottom w:val="single" w:sz="4" w:space="0" w:color="00000A"/>
              <w:right w:val="single" w:sz="4" w:space="0" w:color="00000A"/>
            </w:tcBorders>
            <w:vAlign w:val="center"/>
          </w:tcPr>
          <w:p w14:paraId="38674E67"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8</w:t>
            </w:r>
          </w:p>
        </w:tc>
        <w:tc>
          <w:tcPr>
            <w:tcW w:w="585" w:type="pct"/>
            <w:tcBorders>
              <w:top w:val="single" w:sz="4" w:space="0" w:color="00000A"/>
              <w:left w:val="single" w:sz="4" w:space="0" w:color="00000A"/>
              <w:bottom w:val="single" w:sz="4" w:space="0" w:color="00000A"/>
              <w:right w:val="single" w:sz="4" w:space="0" w:color="00000A"/>
            </w:tcBorders>
            <w:vAlign w:val="center"/>
          </w:tcPr>
          <w:p w14:paraId="6E3789E6"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7</w:t>
            </w:r>
          </w:p>
        </w:tc>
        <w:tc>
          <w:tcPr>
            <w:tcW w:w="721" w:type="pct"/>
            <w:tcBorders>
              <w:top w:val="single" w:sz="4" w:space="0" w:color="00000A"/>
              <w:left w:val="single" w:sz="4" w:space="0" w:color="00000A"/>
              <w:bottom w:val="single" w:sz="4" w:space="0" w:color="00000A"/>
              <w:right w:val="single" w:sz="4" w:space="0" w:color="00000A"/>
            </w:tcBorders>
            <w:vAlign w:val="center"/>
          </w:tcPr>
          <w:p w14:paraId="63B23D81"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7</w:t>
            </w:r>
          </w:p>
        </w:tc>
        <w:tc>
          <w:tcPr>
            <w:tcW w:w="719" w:type="pct"/>
            <w:tcBorders>
              <w:top w:val="single" w:sz="4" w:space="0" w:color="00000A"/>
              <w:left w:val="single" w:sz="4" w:space="0" w:color="00000A"/>
              <w:bottom w:val="single" w:sz="4" w:space="0" w:color="00000A"/>
              <w:right w:val="single" w:sz="4" w:space="0" w:color="00000A"/>
            </w:tcBorders>
            <w:vAlign w:val="center"/>
          </w:tcPr>
          <w:p w14:paraId="47EE6EEE"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2</w:t>
            </w:r>
          </w:p>
        </w:tc>
      </w:tr>
    </w:tbl>
    <w:p w14:paraId="4347874F" w14:textId="77777777" w:rsidR="00C9435E" w:rsidRPr="00F85E4C" w:rsidRDefault="00C9435E" w:rsidP="00C9435E">
      <w:pPr>
        <w:jc w:val="both"/>
        <w:rPr>
          <w:rFonts w:eastAsia="Times New Roman" w:cs="Calibri"/>
          <w:bCs/>
          <w:color w:val="auto"/>
          <w:lang w:val="hr-HR"/>
        </w:rPr>
      </w:pPr>
    </w:p>
    <w:p w14:paraId="2A1EB0FA" w14:textId="77777777" w:rsidR="00C9435E" w:rsidRPr="00F85E4C" w:rsidRDefault="00C9435E" w:rsidP="00C9435E">
      <w:pPr>
        <w:jc w:val="both"/>
        <w:rPr>
          <w:rFonts w:cs="Calibri"/>
          <w:bCs/>
          <w:color w:val="auto"/>
          <w:lang w:val="hr-HR"/>
        </w:rPr>
      </w:pPr>
      <w:r w:rsidRPr="00F85E4C">
        <w:rPr>
          <w:rFonts w:cs="Calibri"/>
          <w:b/>
          <w:color w:val="auto"/>
          <w:lang w:val="hr-HR"/>
        </w:rPr>
        <w:t>Donacije Caritasu Požeške biskupije</w:t>
      </w:r>
      <w:r w:rsidRPr="00F85E4C">
        <w:rPr>
          <w:rFonts w:cs="Calibri"/>
          <w:bCs/>
          <w:color w:val="auto"/>
          <w:lang w:val="hr-HR"/>
        </w:rPr>
        <w:t xml:space="preserve"> - odnosi se na </w:t>
      </w:r>
      <w:r w:rsidRPr="00F85E4C">
        <w:rPr>
          <w:rFonts w:cs="Calibri"/>
          <w:color w:val="auto"/>
          <w:lang w:val="hr-HR"/>
        </w:rPr>
        <w:t>sufinanciranje troškova organizacije i funkcioniranja Caritasove kuhinje tijekom 2025. godine, te pomoći hrane i higijenskih potrepština.</w:t>
      </w:r>
      <w:r w:rsidRPr="00F85E4C">
        <w:rPr>
          <w:rFonts w:cs="Calibri"/>
          <w:bCs/>
          <w:color w:val="auto"/>
          <w:lang w:val="hr-HR"/>
        </w:rPr>
        <w:t xml:space="preserve"> U izvještajnom razdoblju sredstva nisu realizirana.</w:t>
      </w:r>
    </w:p>
    <w:p w14:paraId="76782109" w14:textId="77777777" w:rsidR="00C9435E" w:rsidRPr="00F85E4C" w:rsidRDefault="00C9435E" w:rsidP="00C9435E">
      <w:pPr>
        <w:jc w:val="both"/>
        <w:rPr>
          <w:rFonts w:cs="Calibri"/>
          <w:bCs/>
          <w:color w:val="auto"/>
          <w:lang w:val="hr-HR"/>
        </w:rPr>
      </w:pPr>
    </w:p>
    <w:p w14:paraId="43F9DA99" w14:textId="77777777" w:rsidR="002530FF" w:rsidRPr="00F85E4C" w:rsidRDefault="002530FF" w:rsidP="00C9435E">
      <w:pPr>
        <w:jc w:val="both"/>
        <w:rPr>
          <w:rFonts w:cs="Calibri"/>
          <w:bCs/>
          <w:color w:val="auto"/>
          <w:lang w:val="hr-HR"/>
        </w:rPr>
      </w:pPr>
    </w:p>
    <w:p w14:paraId="3F631153" w14:textId="77777777" w:rsidR="002530FF" w:rsidRPr="00F85E4C" w:rsidRDefault="002530FF" w:rsidP="00C9435E">
      <w:pPr>
        <w:jc w:val="both"/>
        <w:rPr>
          <w:rFonts w:cs="Calibri"/>
          <w:bCs/>
          <w:color w:val="auto"/>
          <w:lang w:val="hr-HR"/>
        </w:rPr>
      </w:pPr>
    </w:p>
    <w:tbl>
      <w:tblPr>
        <w:tblW w:w="5003"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56"/>
        <w:gridCol w:w="1347"/>
        <w:gridCol w:w="849"/>
        <w:gridCol w:w="1121"/>
        <w:gridCol w:w="1074"/>
        <w:gridCol w:w="1311"/>
        <w:gridCol w:w="1309"/>
      </w:tblGrid>
      <w:tr w:rsidR="008E0BC3" w:rsidRPr="00F85E4C" w14:paraId="773E7AEE" w14:textId="77777777" w:rsidTr="001B1DE2">
        <w:trPr>
          <w:trHeight w:val="552"/>
        </w:trPr>
        <w:tc>
          <w:tcPr>
            <w:tcW w:w="1134" w:type="pct"/>
            <w:tcBorders>
              <w:top w:val="single" w:sz="4" w:space="0" w:color="00000A"/>
              <w:left w:val="single" w:sz="4" w:space="0" w:color="00000A"/>
              <w:bottom w:val="single" w:sz="4" w:space="0" w:color="00000A"/>
              <w:right w:val="single" w:sz="4" w:space="0" w:color="00000A"/>
            </w:tcBorders>
            <w:vAlign w:val="center"/>
            <w:hideMark/>
          </w:tcPr>
          <w:p w14:paraId="79985BA4"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743" w:type="pct"/>
            <w:tcBorders>
              <w:top w:val="single" w:sz="4" w:space="0" w:color="00000A"/>
              <w:left w:val="single" w:sz="4" w:space="0" w:color="00000A"/>
              <w:bottom w:val="single" w:sz="4" w:space="0" w:color="00000A"/>
              <w:right w:val="single" w:sz="4" w:space="0" w:color="00000A"/>
            </w:tcBorders>
            <w:vAlign w:val="center"/>
            <w:hideMark/>
          </w:tcPr>
          <w:p w14:paraId="650088B4"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468" w:type="pct"/>
            <w:tcBorders>
              <w:top w:val="single" w:sz="4" w:space="0" w:color="00000A"/>
              <w:left w:val="single" w:sz="4" w:space="0" w:color="00000A"/>
              <w:bottom w:val="single" w:sz="4" w:space="0" w:color="00000A"/>
              <w:right w:val="single" w:sz="4" w:space="0" w:color="00000A"/>
            </w:tcBorders>
            <w:vAlign w:val="center"/>
            <w:hideMark/>
          </w:tcPr>
          <w:p w14:paraId="60895168"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618" w:type="pct"/>
            <w:tcBorders>
              <w:top w:val="single" w:sz="4" w:space="0" w:color="00000A"/>
              <w:left w:val="single" w:sz="4" w:space="0" w:color="00000A"/>
              <w:bottom w:val="single" w:sz="4" w:space="0" w:color="00000A"/>
              <w:right w:val="single" w:sz="4" w:space="0" w:color="00000A"/>
            </w:tcBorders>
            <w:vAlign w:val="center"/>
            <w:hideMark/>
          </w:tcPr>
          <w:p w14:paraId="0F04F1D4"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592" w:type="pct"/>
            <w:tcBorders>
              <w:top w:val="single" w:sz="4" w:space="0" w:color="00000A"/>
              <w:left w:val="single" w:sz="4" w:space="0" w:color="00000A"/>
              <w:bottom w:val="single" w:sz="4" w:space="0" w:color="00000A"/>
              <w:right w:val="single" w:sz="4" w:space="0" w:color="00000A"/>
            </w:tcBorders>
            <w:vAlign w:val="center"/>
            <w:hideMark/>
          </w:tcPr>
          <w:p w14:paraId="4BBE0CD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723" w:type="pct"/>
            <w:tcBorders>
              <w:top w:val="single" w:sz="4" w:space="0" w:color="00000A"/>
              <w:left w:val="single" w:sz="4" w:space="0" w:color="00000A"/>
              <w:bottom w:val="single" w:sz="4" w:space="0" w:color="00000A"/>
              <w:right w:val="single" w:sz="4" w:space="0" w:color="00000A"/>
            </w:tcBorders>
            <w:vAlign w:val="center"/>
          </w:tcPr>
          <w:p w14:paraId="54FF37C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723" w:type="pct"/>
            <w:tcBorders>
              <w:top w:val="single" w:sz="4" w:space="0" w:color="00000A"/>
              <w:left w:val="single" w:sz="4" w:space="0" w:color="00000A"/>
              <w:bottom w:val="single" w:sz="4" w:space="0" w:color="00000A"/>
              <w:right w:val="single" w:sz="4" w:space="0" w:color="00000A"/>
            </w:tcBorders>
            <w:vAlign w:val="center"/>
            <w:hideMark/>
          </w:tcPr>
          <w:p w14:paraId="5E0B6C16"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398479CF" w14:textId="77777777" w:rsidTr="001B1DE2">
        <w:trPr>
          <w:trHeight w:val="298"/>
        </w:trPr>
        <w:tc>
          <w:tcPr>
            <w:tcW w:w="1134" w:type="pct"/>
            <w:tcBorders>
              <w:top w:val="single" w:sz="4" w:space="0" w:color="00000A"/>
              <w:left w:val="single" w:sz="4" w:space="0" w:color="00000A"/>
              <w:bottom w:val="single" w:sz="4" w:space="0" w:color="00000A"/>
              <w:right w:val="single" w:sz="4" w:space="0" w:color="00000A"/>
            </w:tcBorders>
            <w:vAlign w:val="center"/>
            <w:hideMark/>
          </w:tcPr>
          <w:p w14:paraId="32FEEEBA"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Broj sufinanciranih programa</w:t>
            </w:r>
          </w:p>
        </w:tc>
        <w:tc>
          <w:tcPr>
            <w:tcW w:w="743" w:type="pct"/>
            <w:tcBorders>
              <w:top w:val="single" w:sz="4" w:space="0" w:color="00000A"/>
              <w:left w:val="single" w:sz="4" w:space="0" w:color="00000A"/>
              <w:bottom w:val="single" w:sz="4" w:space="0" w:color="00000A"/>
              <w:right w:val="single" w:sz="4" w:space="0" w:color="00000A"/>
            </w:tcBorders>
            <w:vAlign w:val="center"/>
            <w:hideMark/>
          </w:tcPr>
          <w:p w14:paraId="79192F8E"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Zadržati broj sufinanciranih programa</w:t>
            </w:r>
          </w:p>
        </w:tc>
        <w:tc>
          <w:tcPr>
            <w:tcW w:w="468" w:type="pct"/>
            <w:tcBorders>
              <w:top w:val="single" w:sz="4" w:space="0" w:color="00000A"/>
              <w:left w:val="single" w:sz="4" w:space="0" w:color="00000A"/>
              <w:bottom w:val="single" w:sz="4" w:space="0" w:color="00000A"/>
              <w:right w:val="single" w:sz="4" w:space="0" w:color="00000A"/>
            </w:tcBorders>
            <w:vAlign w:val="center"/>
            <w:hideMark/>
          </w:tcPr>
          <w:p w14:paraId="5642608F"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w:t>
            </w:r>
          </w:p>
        </w:tc>
        <w:tc>
          <w:tcPr>
            <w:tcW w:w="618" w:type="pct"/>
            <w:tcBorders>
              <w:top w:val="single" w:sz="4" w:space="0" w:color="00000A"/>
              <w:left w:val="single" w:sz="4" w:space="0" w:color="00000A"/>
              <w:bottom w:val="single" w:sz="4" w:space="0" w:color="00000A"/>
              <w:right w:val="single" w:sz="4" w:space="0" w:color="00000A"/>
            </w:tcBorders>
            <w:vAlign w:val="center"/>
          </w:tcPr>
          <w:p w14:paraId="4B7F1F19"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592" w:type="pct"/>
            <w:tcBorders>
              <w:top w:val="single" w:sz="4" w:space="0" w:color="00000A"/>
              <w:left w:val="single" w:sz="4" w:space="0" w:color="00000A"/>
              <w:bottom w:val="single" w:sz="4" w:space="0" w:color="00000A"/>
              <w:right w:val="single" w:sz="4" w:space="0" w:color="00000A"/>
            </w:tcBorders>
            <w:vAlign w:val="center"/>
          </w:tcPr>
          <w:p w14:paraId="66D8D10E"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723" w:type="pct"/>
            <w:tcBorders>
              <w:top w:val="single" w:sz="4" w:space="0" w:color="00000A"/>
              <w:left w:val="single" w:sz="4" w:space="0" w:color="00000A"/>
              <w:bottom w:val="single" w:sz="4" w:space="0" w:color="00000A"/>
              <w:right w:val="single" w:sz="4" w:space="0" w:color="00000A"/>
            </w:tcBorders>
            <w:vAlign w:val="center"/>
          </w:tcPr>
          <w:p w14:paraId="26D8F129"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723" w:type="pct"/>
            <w:tcBorders>
              <w:top w:val="single" w:sz="4" w:space="0" w:color="00000A"/>
              <w:left w:val="single" w:sz="4" w:space="0" w:color="00000A"/>
              <w:bottom w:val="single" w:sz="4" w:space="0" w:color="00000A"/>
              <w:right w:val="single" w:sz="4" w:space="0" w:color="00000A"/>
            </w:tcBorders>
            <w:vAlign w:val="center"/>
          </w:tcPr>
          <w:p w14:paraId="6BA87B06"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0</w:t>
            </w:r>
          </w:p>
        </w:tc>
      </w:tr>
    </w:tbl>
    <w:p w14:paraId="2A41D1F1" w14:textId="77777777" w:rsidR="00C9435E" w:rsidRPr="00F85E4C" w:rsidRDefault="00C9435E" w:rsidP="00C9435E">
      <w:pPr>
        <w:jc w:val="both"/>
        <w:rPr>
          <w:rFonts w:cs="Calibri"/>
          <w:b/>
          <w:color w:val="auto"/>
          <w:lang w:val="hr-HR"/>
        </w:rPr>
      </w:pPr>
    </w:p>
    <w:p w14:paraId="3A1FD8ED" w14:textId="77777777" w:rsidR="00C9435E" w:rsidRPr="00F85E4C" w:rsidRDefault="00C9435E" w:rsidP="00C9435E">
      <w:pPr>
        <w:jc w:val="both"/>
        <w:rPr>
          <w:rFonts w:cs="Calibri"/>
          <w:bCs/>
          <w:color w:val="auto"/>
          <w:lang w:val="hr-HR"/>
        </w:rPr>
      </w:pPr>
      <w:r w:rsidRPr="00F85E4C">
        <w:rPr>
          <w:rFonts w:cs="Calibri"/>
          <w:b/>
          <w:color w:val="auto"/>
          <w:lang w:val="hr-HR"/>
        </w:rPr>
        <w:t xml:space="preserve">Obilježavanje Dana branitelja Grada Požege – </w:t>
      </w:r>
      <w:r w:rsidRPr="00F85E4C">
        <w:rPr>
          <w:rFonts w:cs="Calibri"/>
          <w:bCs/>
          <w:color w:val="auto"/>
          <w:lang w:val="hr-HR"/>
        </w:rPr>
        <w:t xml:space="preserve">Gradsko vijeće Grada Požege donijelo je Odluku o određivanju Dana branitelja Grada Požege. Tom Odlukom dan 13. lipanj definiran je Danom branitelja grada Požege, u spomen na Domovinski rat i na sve žrtve koje su hrvatski branitelji podnijeli u obrani Republike Hrvatske i u čast i znak zahvalnosti svim hrvatskim braniteljima s područja grada Požege. Sredstva su realizirana u iznosu 1.387,07 EUR za održavanje manifestacije. </w:t>
      </w:r>
    </w:p>
    <w:p w14:paraId="72D1D5C9" w14:textId="77777777" w:rsidR="00C9435E" w:rsidRPr="00F85E4C" w:rsidRDefault="00C9435E" w:rsidP="00C9435E">
      <w:pPr>
        <w:jc w:val="both"/>
        <w:rPr>
          <w:rFonts w:cs="Calibri"/>
          <w:bCs/>
          <w:color w:val="auto"/>
          <w:lang w:val="hr-HR"/>
        </w:rPr>
      </w:pPr>
    </w:p>
    <w:tbl>
      <w:tblPr>
        <w:tblW w:w="5003"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63"/>
        <w:gridCol w:w="1335"/>
        <w:gridCol w:w="849"/>
        <w:gridCol w:w="1130"/>
        <w:gridCol w:w="1064"/>
        <w:gridCol w:w="1315"/>
        <w:gridCol w:w="1311"/>
      </w:tblGrid>
      <w:tr w:rsidR="008E0BC3" w:rsidRPr="00F85E4C" w14:paraId="26EA9170" w14:textId="77777777" w:rsidTr="001B1DE2">
        <w:trPr>
          <w:trHeight w:val="552"/>
        </w:trPr>
        <w:tc>
          <w:tcPr>
            <w:tcW w:w="1138" w:type="pct"/>
            <w:tcBorders>
              <w:top w:val="single" w:sz="4" w:space="0" w:color="00000A"/>
              <w:left w:val="single" w:sz="4" w:space="0" w:color="00000A"/>
              <w:bottom w:val="single" w:sz="4" w:space="0" w:color="00000A"/>
              <w:right w:val="single" w:sz="4" w:space="0" w:color="00000A"/>
            </w:tcBorders>
            <w:vAlign w:val="center"/>
            <w:hideMark/>
          </w:tcPr>
          <w:p w14:paraId="77036A1D"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736" w:type="pct"/>
            <w:tcBorders>
              <w:top w:val="single" w:sz="4" w:space="0" w:color="00000A"/>
              <w:left w:val="single" w:sz="4" w:space="0" w:color="00000A"/>
              <w:bottom w:val="single" w:sz="4" w:space="0" w:color="00000A"/>
              <w:right w:val="single" w:sz="4" w:space="0" w:color="00000A"/>
            </w:tcBorders>
            <w:vAlign w:val="center"/>
            <w:hideMark/>
          </w:tcPr>
          <w:p w14:paraId="590AE287"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468" w:type="pct"/>
            <w:tcBorders>
              <w:top w:val="single" w:sz="4" w:space="0" w:color="00000A"/>
              <w:left w:val="single" w:sz="4" w:space="0" w:color="00000A"/>
              <w:bottom w:val="single" w:sz="4" w:space="0" w:color="00000A"/>
              <w:right w:val="single" w:sz="4" w:space="0" w:color="00000A"/>
            </w:tcBorders>
            <w:vAlign w:val="center"/>
            <w:hideMark/>
          </w:tcPr>
          <w:p w14:paraId="11A148F6"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623" w:type="pct"/>
            <w:tcBorders>
              <w:top w:val="single" w:sz="4" w:space="0" w:color="00000A"/>
              <w:left w:val="single" w:sz="4" w:space="0" w:color="00000A"/>
              <w:bottom w:val="single" w:sz="4" w:space="0" w:color="00000A"/>
              <w:right w:val="single" w:sz="4" w:space="0" w:color="00000A"/>
            </w:tcBorders>
            <w:vAlign w:val="center"/>
            <w:hideMark/>
          </w:tcPr>
          <w:p w14:paraId="7378B8C4"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5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552844"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72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2F6BCA7"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72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EB0278F"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7142F2AA" w14:textId="77777777" w:rsidTr="001B1DE2">
        <w:trPr>
          <w:trHeight w:val="560"/>
        </w:trPr>
        <w:tc>
          <w:tcPr>
            <w:tcW w:w="1138" w:type="pct"/>
            <w:tcBorders>
              <w:top w:val="single" w:sz="4" w:space="0" w:color="00000A"/>
              <w:left w:val="single" w:sz="4" w:space="0" w:color="00000A"/>
              <w:bottom w:val="single" w:sz="4" w:space="0" w:color="00000A"/>
              <w:right w:val="single" w:sz="4" w:space="0" w:color="00000A"/>
            </w:tcBorders>
            <w:vAlign w:val="center"/>
            <w:hideMark/>
          </w:tcPr>
          <w:p w14:paraId="0FDA2C2A"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 xml:space="preserve">Broj održanih manifestacija </w:t>
            </w:r>
          </w:p>
        </w:tc>
        <w:tc>
          <w:tcPr>
            <w:tcW w:w="736" w:type="pct"/>
            <w:tcBorders>
              <w:top w:val="single" w:sz="4" w:space="0" w:color="00000A"/>
              <w:left w:val="single" w:sz="4" w:space="0" w:color="00000A"/>
              <w:bottom w:val="single" w:sz="4" w:space="0" w:color="00000A"/>
              <w:right w:val="single" w:sz="4" w:space="0" w:color="00000A"/>
            </w:tcBorders>
            <w:vAlign w:val="center"/>
            <w:hideMark/>
          </w:tcPr>
          <w:p w14:paraId="3FDCFCC2"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Obilježiti Dan branitelja Grada Požege</w:t>
            </w:r>
          </w:p>
        </w:tc>
        <w:tc>
          <w:tcPr>
            <w:tcW w:w="468" w:type="pct"/>
            <w:tcBorders>
              <w:top w:val="single" w:sz="4" w:space="0" w:color="00000A"/>
              <w:left w:val="single" w:sz="4" w:space="0" w:color="00000A"/>
              <w:bottom w:val="single" w:sz="4" w:space="0" w:color="00000A"/>
              <w:right w:val="single" w:sz="4" w:space="0" w:color="00000A"/>
            </w:tcBorders>
            <w:vAlign w:val="center"/>
            <w:hideMark/>
          </w:tcPr>
          <w:p w14:paraId="1BD96C7B"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w:t>
            </w:r>
          </w:p>
        </w:tc>
        <w:tc>
          <w:tcPr>
            <w:tcW w:w="623" w:type="pct"/>
            <w:tcBorders>
              <w:top w:val="single" w:sz="4" w:space="0" w:color="00000A"/>
              <w:left w:val="single" w:sz="4" w:space="0" w:color="00000A"/>
              <w:bottom w:val="single" w:sz="4" w:space="0" w:color="00000A"/>
              <w:right w:val="single" w:sz="4" w:space="0" w:color="00000A"/>
            </w:tcBorders>
            <w:vAlign w:val="center"/>
            <w:hideMark/>
          </w:tcPr>
          <w:p w14:paraId="7F236187"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587" w:type="pct"/>
            <w:tcBorders>
              <w:top w:val="single" w:sz="4" w:space="0" w:color="00000A"/>
              <w:left w:val="single" w:sz="4" w:space="0" w:color="00000A"/>
              <w:bottom w:val="single" w:sz="4" w:space="0" w:color="00000A"/>
              <w:right w:val="single" w:sz="4" w:space="0" w:color="00000A"/>
            </w:tcBorders>
            <w:vAlign w:val="center"/>
            <w:hideMark/>
          </w:tcPr>
          <w:p w14:paraId="0B6176C0"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725" w:type="pct"/>
            <w:tcBorders>
              <w:top w:val="single" w:sz="4" w:space="0" w:color="00000A"/>
              <w:left w:val="single" w:sz="4" w:space="0" w:color="00000A"/>
              <w:bottom w:val="single" w:sz="4" w:space="0" w:color="00000A"/>
              <w:right w:val="single" w:sz="4" w:space="0" w:color="00000A"/>
            </w:tcBorders>
            <w:vAlign w:val="center"/>
          </w:tcPr>
          <w:p w14:paraId="35155D39"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725" w:type="pct"/>
            <w:tcBorders>
              <w:top w:val="single" w:sz="4" w:space="0" w:color="00000A"/>
              <w:left w:val="single" w:sz="4" w:space="0" w:color="00000A"/>
              <w:bottom w:val="single" w:sz="4" w:space="0" w:color="00000A"/>
              <w:right w:val="single" w:sz="4" w:space="0" w:color="00000A"/>
            </w:tcBorders>
            <w:vAlign w:val="center"/>
            <w:hideMark/>
          </w:tcPr>
          <w:p w14:paraId="0FA61366"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r>
    </w:tbl>
    <w:p w14:paraId="30644FF5" w14:textId="77777777" w:rsidR="00C9435E" w:rsidRPr="00F85E4C" w:rsidRDefault="00C9435E" w:rsidP="00C9435E">
      <w:pPr>
        <w:suppressAutoHyphens w:val="0"/>
        <w:ind w:right="-108"/>
        <w:jc w:val="both"/>
        <w:rPr>
          <w:rFonts w:eastAsia="Times New Roman" w:cs="Calibri"/>
          <w:b/>
          <w:color w:val="auto"/>
          <w:sz w:val="20"/>
          <w:szCs w:val="20"/>
          <w:lang w:val="hr-HR" w:eastAsia="hr-HR"/>
        </w:rPr>
      </w:pPr>
    </w:p>
    <w:p w14:paraId="135C2892" w14:textId="77777777" w:rsidR="00C9435E" w:rsidRPr="00F85E4C" w:rsidRDefault="00C9435E" w:rsidP="00C9435E">
      <w:pPr>
        <w:suppressAutoHyphens w:val="0"/>
        <w:jc w:val="both"/>
        <w:rPr>
          <w:rFonts w:eastAsia="Times New Roman" w:cs="Calibri"/>
          <w:b/>
          <w:color w:val="auto"/>
          <w:lang w:val="hr-HR" w:eastAsia="hr-HR"/>
        </w:rPr>
      </w:pPr>
      <w:r w:rsidRPr="00F85E4C">
        <w:rPr>
          <w:rFonts w:eastAsia="Times New Roman" w:cs="Calibri"/>
          <w:b/>
          <w:color w:val="auto"/>
          <w:lang w:val="hr-HR" w:eastAsia="hr-HR"/>
        </w:rPr>
        <w:t>NAZIV PROGRAMA: NAKNADE I DONACIJE</w:t>
      </w:r>
      <w:r w:rsidRPr="00F85E4C">
        <w:rPr>
          <w:rFonts w:eastAsia="Times New Roman" w:cs="Calibri"/>
          <w:bCs/>
          <w:color w:val="auto"/>
          <w:lang w:val="hr-HR" w:eastAsia="hr-HR"/>
        </w:rPr>
        <w:t xml:space="preserve">- </w:t>
      </w:r>
      <w:r w:rsidRPr="00F85E4C">
        <w:rPr>
          <w:rFonts w:eastAsia="Times New Roman" w:cs="Calibri"/>
          <w:b/>
          <w:color w:val="auto"/>
          <w:lang w:val="hr-HR" w:eastAsia="hr-HR"/>
        </w:rPr>
        <w:t>DEMOGRAFSKE MJERE</w:t>
      </w:r>
    </w:p>
    <w:p w14:paraId="5ABB11D0" w14:textId="77777777" w:rsidR="00055F66" w:rsidRPr="00F85E4C" w:rsidRDefault="00055F66" w:rsidP="00C9435E">
      <w:pPr>
        <w:autoSpaceDE w:val="0"/>
        <w:ind w:right="-141" w:firstLine="357"/>
        <w:jc w:val="both"/>
        <w:rPr>
          <w:rFonts w:eastAsia="Times New Roman" w:cs="Calibri"/>
          <w:b/>
          <w:color w:val="auto"/>
          <w:lang w:val="hr-HR" w:eastAsia="hr-HR"/>
        </w:rPr>
      </w:pPr>
    </w:p>
    <w:p w14:paraId="518D3637" w14:textId="6200FB71" w:rsidR="00C9435E" w:rsidRPr="00F85E4C" w:rsidRDefault="00C9435E" w:rsidP="00C9435E">
      <w:pPr>
        <w:autoSpaceDE w:val="0"/>
        <w:ind w:right="-141" w:firstLine="357"/>
        <w:jc w:val="both"/>
        <w:rPr>
          <w:rFonts w:eastAsia="Times New Roman" w:cs="Calibri"/>
          <w:bCs/>
          <w:color w:val="auto"/>
          <w:lang w:val="hr-HR"/>
        </w:rPr>
      </w:pPr>
      <w:r w:rsidRPr="00F85E4C">
        <w:rPr>
          <w:rFonts w:eastAsia="Times New Roman" w:cs="Calibri"/>
          <w:bCs/>
          <w:color w:val="auto"/>
          <w:lang w:val="hr-HR"/>
        </w:rPr>
        <w:t>Demografske mjere za koje se sredstva osiguravaju u Proračunu Grada Požege su pojedina prava na naknade i donacije djeci i obiteljima.</w:t>
      </w:r>
    </w:p>
    <w:p w14:paraId="3165B944" w14:textId="77777777" w:rsidR="00C9435E" w:rsidRPr="00F85E4C" w:rsidRDefault="00C9435E" w:rsidP="00C9435E">
      <w:pPr>
        <w:autoSpaceDE w:val="0"/>
        <w:ind w:right="-141" w:firstLine="357"/>
        <w:jc w:val="both"/>
        <w:rPr>
          <w:rFonts w:eastAsia="Times New Roman" w:cs="Calibri"/>
          <w:bCs/>
          <w:color w:val="auto"/>
          <w:lang w:val="hr-HR"/>
        </w:rPr>
      </w:pPr>
      <w:r w:rsidRPr="00F85E4C">
        <w:rPr>
          <w:rFonts w:eastAsia="Times New Roman" w:cs="Calibri"/>
          <w:bCs/>
          <w:color w:val="auto"/>
          <w:lang w:val="hr-HR"/>
        </w:rPr>
        <w:t>Cilj ovoga programa je stvaranje poticajnog okruženja za obitelj i mlade, kroz novčana davanja i sufinanciranje različitih troškova obiteljima s djecom.</w:t>
      </w:r>
    </w:p>
    <w:p w14:paraId="2BDE99EA" w14:textId="77777777" w:rsidR="00E15156" w:rsidRPr="00F85E4C" w:rsidRDefault="00E15156" w:rsidP="00C9435E">
      <w:pPr>
        <w:autoSpaceDE w:val="0"/>
        <w:ind w:right="-141" w:firstLine="357"/>
        <w:jc w:val="both"/>
        <w:rPr>
          <w:rFonts w:eastAsia="Times New Roman" w:cs="Calibri"/>
          <w:bCs/>
          <w:color w:val="auto"/>
          <w:lang w:val="hr-HR"/>
        </w:rPr>
      </w:pPr>
    </w:p>
    <w:p w14:paraId="26814504" w14:textId="77777777" w:rsidR="00C9435E" w:rsidRPr="00F85E4C" w:rsidRDefault="00C9435E" w:rsidP="00C9435E">
      <w:pPr>
        <w:suppressAutoHyphens w:val="0"/>
        <w:ind w:hanging="170"/>
        <w:jc w:val="both"/>
        <w:rPr>
          <w:rFonts w:eastAsia="Times New Roman" w:cs="Calibri"/>
          <w:b/>
          <w:color w:val="auto"/>
          <w:lang w:val="hr-HR" w:eastAsia="hr-HR"/>
        </w:rPr>
      </w:pPr>
      <w:r w:rsidRPr="00F85E4C">
        <w:rPr>
          <w:rFonts w:eastAsia="Times New Roman" w:cs="Calibri"/>
          <w:b/>
          <w:color w:val="auto"/>
          <w:lang w:val="hr-HR" w:eastAsia="hr-HR"/>
        </w:rPr>
        <w:t>Zakonska osnova za uvođenje programa:</w:t>
      </w:r>
    </w:p>
    <w:p w14:paraId="48415FBA" w14:textId="77777777" w:rsidR="00C9435E" w:rsidRPr="00F85E4C" w:rsidRDefault="00C9435E" w:rsidP="00F85E4C">
      <w:pPr>
        <w:numPr>
          <w:ilvl w:val="0"/>
          <w:numId w:val="68"/>
        </w:numPr>
        <w:suppressAutoHyphens w:val="0"/>
        <w:contextualSpacing/>
        <w:jc w:val="both"/>
        <w:rPr>
          <w:rFonts w:eastAsia="Times New Roman" w:cs="Calibri"/>
          <w:bCs/>
          <w:color w:val="auto"/>
          <w:kern w:val="2"/>
          <w:lang w:val="hr-HR"/>
          <w14:ligatures w14:val="standardContextual"/>
        </w:rPr>
      </w:pPr>
      <w:r w:rsidRPr="00F85E4C">
        <w:rPr>
          <w:rFonts w:eastAsia="Times New Roman" w:cs="Calibri"/>
          <w:bCs/>
          <w:color w:val="auto"/>
          <w:kern w:val="2"/>
          <w:lang w:val="hr-HR"/>
          <w14:ligatures w14:val="standardContextual"/>
        </w:rPr>
        <w:t>Strategija demografske revitalizacije RH do 2033. godine (Narodne novine, broj: 36/24.)</w:t>
      </w:r>
    </w:p>
    <w:p w14:paraId="0F024208" w14:textId="77777777" w:rsidR="00C9435E" w:rsidRPr="00F85E4C" w:rsidRDefault="00C9435E" w:rsidP="00F85E4C">
      <w:pPr>
        <w:numPr>
          <w:ilvl w:val="0"/>
          <w:numId w:val="68"/>
        </w:numPr>
        <w:suppressAutoHyphens w:val="0"/>
        <w:contextualSpacing/>
        <w:jc w:val="both"/>
        <w:rPr>
          <w:rFonts w:eastAsia="Times New Roman" w:cs="Calibri"/>
          <w:b/>
          <w:bCs/>
          <w:color w:val="auto"/>
          <w:lang w:val="hr-HR" w:eastAsia="hr-HR"/>
        </w:rPr>
      </w:pPr>
      <w:r w:rsidRPr="00F85E4C">
        <w:rPr>
          <w:rFonts w:eastAsia="Times New Roman" w:cs="Calibri"/>
          <w:color w:val="auto"/>
          <w:lang w:val="hr-HR" w:eastAsia="hr-HR"/>
        </w:rPr>
        <w:t xml:space="preserve">Zakon o lokalnoj i područnoj (regionalnoj) samoupravi </w:t>
      </w:r>
      <w:r w:rsidRPr="00F85E4C">
        <w:rPr>
          <w:rFonts w:eastAsia="Times New Roman" w:cs="Calibri"/>
          <w:bCs/>
          <w:color w:val="auto"/>
          <w:lang w:val="hr-HR" w:eastAsia="hr-HR"/>
        </w:rPr>
        <w:t>(Narodne novine, broj: 33/01., 60/01., 129/05., 109/07., 125/08., 36/09., 36/09., 150/11., 144/12., 19/13., 137/15., 123/17., 98/19. i 144/20.),</w:t>
      </w:r>
    </w:p>
    <w:p w14:paraId="64ABF01D" w14:textId="77777777" w:rsidR="00C9435E" w:rsidRPr="00F85E4C" w:rsidRDefault="00C9435E" w:rsidP="00F85E4C">
      <w:pPr>
        <w:numPr>
          <w:ilvl w:val="0"/>
          <w:numId w:val="68"/>
        </w:numPr>
        <w:suppressAutoHyphens w:val="0"/>
        <w:contextualSpacing/>
        <w:jc w:val="both"/>
        <w:rPr>
          <w:rFonts w:eastAsia="Times New Roman" w:cs="Calibri"/>
          <w:bCs/>
          <w:color w:val="auto"/>
          <w:lang w:val="hr-HR" w:eastAsia="hr-HR"/>
        </w:rPr>
      </w:pPr>
      <w:r w:rsidRPr="00F85E4C">
        <w:rPr>
          <w:rFonts w:eastAsia="Times New Roman" w:cs="Calibri"/>
          <w:bCs/>
          <w:color w:val="auto"/>
          <w:lang w:val="hr-HR" w:eastAsia="hr-HR"/>
        </w:rPr>
        <w:t>Zakon o financiranju jedinica lokalne i područne (regionalne) samouprave (Narodne novine, broj: 127/17., 138/20., 151/22. i 114/23.),</w:t>
      </w:r>
    </w:p>
    <w:p w14:paraId="3327861E" w14:textId="0DEBA110" w:rsidR="00C9435E" w:rsidRPr="00F85E4C" w:rsidRDefault="00C9435E" w:rsidP="00F85E4C">
      <w:pPr>
        <w:numPr>
          <w:ilvl w:val="0"/>
          <w:numId w:val="68"/>
        </w:numPr>
        <w:suppressAutoHyphens w:val="0"/>
        <w:contextualSpacing/>
        <w:jc w:val="both"/>
        <w:rPr>
          <w:rFonts w:eastAsia="Times New Roman" w:cs="Calibri"/>
          <w:bCs/>
          <w:color w:val="auto"/>
          <w:lang w:val="hr-HR" w:eastAsia="hr-HR"/>
        </w:rPr>
      </w:pPr>
      <w:r w:rsidRPr="00F85E4C">
        <w:rPr>
          <w:rFonts w:eastAsia="Times New Roman" w:cs="Calibri"/>
          <w:bCs/>
          <w:color w:val="auto"/>
          <w:lang w:val="hr-HR" w:eastAsia="hr-HR"/>
        </w:rPr>
        <w:t xml:space="preserve">Odluka o demografskim mjerama Grada Požege </w:t>
      </w:r>
      <w:r w:rsidRPr="00F85E4C">
        <w:rPr>
          <w:rFonts w:eastAsia="Times New Roman" w:cs="Calibri"/>
          <w:color w:val="auto"/>
          <w:lang w:val="hr-HR" w:eastAsia="hr-HR"/>
        </w:rPr>
        <w:t>(Službene novine Grada Požege, broj: 21/24.)</w:t>
      </w:r>
    </w:p>
    <w:p w14:paraId="0E50F0DD" w14:textId="77777777" w:rsidR="00C9435E" w:rsidRPr="00F85E4C" w:rsidRDefault="00C9435E" w:rsidP="00F85E4C">
      <w:pPr>
        <w:numPr>
          <w:ilvl w:val="0"/>
          <w:numId w:val="68"/>
        </w:numPr>
        <w:suppressAutoHyphens w:val="0"/>
        <w:ind w:left="714" w:hanging="357"/>
        <w:jc w:val="both"/>
        <w:rPr>
          <w:rFonts w:eastAsia="Times New Roman" w:cs="Calibri"/>
          <w:bCs/>
          <w:color w:val="auto"/>
          <w:lang w:val="hr-HR" w:eastAsia="hr-HR"/>
        </w:rPr>
      </w:pPr>
      <w:r w:rsidRPr="00F85E4C">
        <w:rPr>
          <w:rFonts w:eastAsia="Times New Roman" w:cs="Calibri"/>
          <w:bCs/>
          <w:color w:val="auto"/>
          <w:lang w:val="hr-HR" w:eastAsia="hr-HR"/>
        </w:rPr>
        <w:t>Statut Grada Požege (Službene novine Grada Požege, broj: 2/21. i 11/22.).</w:t>
      </w:r>
    </w:p>
    <w:p w14:paraId="5234F818" w14:textId="77777777" w:rsidR="00C9435E" w:rsidRPr="00F85E4C" w:rsidRDefault="00C9435E" w:rsidP="00C9435E">
      <w:pPr>
        <w:suppressAutoHyphens w:val="0"/>
        <w:jc w:val="both"/>
        <w:rPr>
          <w:rFonts w:eastAsia="Times New Roman" w:cs="Calibri"/>
          <w:bCs/>
          <w:color w:val="auto"/>
          <w:lang w:val="hr-HR" w:eastAsia="hr-HR"/>
        </w:rPr>
      </w:pPr>
    </w:p>
    <w:tbl>
      <w:tblPr>
        <w:tblStyle w:val="Reetkatablice1"/>
        <w:tblW w:w="9070" w:type="dxa"/>
        <w:jc w:val="center"/>
        <w:tblLook w:val="04A0" w:firstRow="1" w:lastRow="0" w:firstColumn="1" w:lastColumn="0" w:noHBand="0" w:noVBand="1"/>
      </w:tblPr>
      <w:tblGrid>
        <w:gridCol w:w="3118"/>
        <w:gridCol w:w="1417"/>
        <w:gridCol w:w="1701"/>
        <w:gridCol w:w="1417"/>
        <w:gridCol w:w="1417"/>
      </w:tblGrid>
      <w:tr w:rsidR="008E0BC3" w:rsidRPr="00F85E4C" w14:paraId="3D6E5C52"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551E9832" w14:textId="77777777" w:rsidR="00C9435E" w:rsidRPr="00F85E4C" w:rsidRDefault="00C9435E" w:rsidP="00C9435E">
            <w:pPr>
              <w:suppressAutoHyphens w:val="0"/>
              <w:rPr>
                <w:rFonts w:eastAsia="Times New Roman" w:cs="Calibri"/>
                <w:b/>
                <w:bCs/>
                <w:color w:val="auto"/>
                <w:sz w:val="20"/>
                <w:szCs w:val="20"/>
                <w:lang w:val="hr-HR" w:eastAsia="en-US"/>
              </w:rPr>
            </w:pPr>
            <w:r w:rsidRPr="00F85E4C">
              <w:rPr>
                <w:rFonts w:eastAsia="Times New Roman" w:cs="Calibri"/>
                <w:b/>
                <w:bCs/>
                <w:color w:val="auto"/>
                <w:sz w:val="20"/>
                <w:szCs w:val="20"/>
                <w:lang w:val="hr-HR" w:eastAsia="en-US"/>
              </w:rPr>
              <w:lastRenderedPageBreak/>
              <w:t>PROGRAM 1005 NAKNADE I DONACIJE-DEMOGRAFSKE MJERE</w:t>
            </w:r>
          </w:p>
        </w:tc>
        <w:tc>
          <w:tcPr>
            <w:tcW w:w="1417" w:type="dxa"/>
            <w:tcBorders>
              <w:top w:val="single" w:sz="4" w:space="0" w:color="000000"/>
              <w:left w:val="single" w:sz="4" w:space="0" w:color="000000"/>
              <w:bottom w:val="single" w:sz="4" w:space="0" w:color="auto"/>
              <w:right w:val="single" w:sz="4" w:space="0" w:color="auto"/>
            </w:tcBorders>
            <w:noWrap/>
            <w:vAlign w:val="center"/>
          </w:tcPr>
          <w:p w14:paraId="11C18A16" w14:textId="77777777" w:rsidR="00C9435E" w:rsidRPr="00F85E4C" w:rsidRDefault="00C9435E" w:rsidP="00C9435E">
            <w:pPr>
              <w:suppressAutoHyphens w:val="0"/>
              <w:jc w:val="center"/>
              <w:rPr>
                <w:rFonts w:eastAsia="Times New Roman" w:cs="Calibri"/>
                <w:b/>
                <w:bCs/>
                <w:color w:val="auto"/>
                <w:sz w:val="20"/>
                <w:szCs w:val="20"/>
                <w:lang w:val="hr-HR" w:eastAsia="en-US"/>
              </w:rPr>
            </w:pPr>
            <w:r w:rsidRPr="00F85E4C">
              <w:rPr>
                <w:rFonts w:cs="Calibri"/>
                <w:i/>
                <w:color w:val="auto"/>
                <w:sz w:val="20"/>
                <w:szCs w:val="20"/>
                <w:lang w:val="hr-HR"/>
              </w:rPr>
              <w:t>REBALANS 2025.</w:t>
            </w:r>
          </w:p>
        </w:tc>
        <w:tc>
          <w:tcPr>
            <w:tcW w:w="1701" w:type="dxa"/>
            <w:tcBorders>
              <w:top w:val="single" w:sz="4" w:space="0" w:color="auto"/>
              <w:left w:val="single" w:sz="4" w:space="0" w:color="auto"/>
              <w:bottom w:val="single" w:sz="4" w:space="0" w:color="auto"/>
              <w:right w:val="single" w:sz="4" w:space="0" w:color="auto"/>
            </w:tcBorders>
            <w:vAlign w:val="center"/>
          </w:tcPr>
          <w:p w14:paraId="48DB3240" w14:textId="77777777" w:rsidR="00C9435E" w:rsidRPr="00F85E4C" w:rsidRDefault="00C9435E" w:rsidP="00C9435E">
            <w:pPr>
              <w:suppressAutoHyphens w:val="0"/>
              <w:jc w:val="center"/>
              <w:rPr>
                <w:rFonts w:cs="Calibri"/>
                <w:i/>
                <w:color w:val="auto"/>
                <w:sz w:val="20"/>
                <w:szCs w:val="20"/>
                <w:lang w:val="hr-HR"/>
              </w:rPr>
            </w:pPr>
            <w:r w:rsidRPr="00F85E4C">
              <w:rPr>
                <w:rFonts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tcPr>
          <w:p w14:paraId="1C23AD4D" w14:textId="77777777" w:rsidR="00C9435E" w:rsidRPr="00F85E4C" w:rsidRDefault="00C9435E" w:rsidP="00C9435E">
            <w:pPr>
              <w:suppressAutoHyphens w:val="0"/>
              <w:jc w:val="center"/>
              <w:rPr>
                <w:rFonts w:eastAsia="Times New Roman" w:cs="Calibri"/>
                <w:b/>
                <w:bCs/>
                <w:color w:val="auto"/>
                <w:sz w:val="20"/>
                <w:szCs w:val="20"/>
                <w:lang w:val="hr-HR" w:eastAsia="en-US"/>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tcPr>
          <w:p w14:paraId="1FBC139A"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 xml:space="preserve">INDEKS </w:t>
            </w:r>
          </w:p>
          <w:p w14:paraId="0D48D05E" w14:textId="229C72DD" w:rsidR="00C9435E" w:rsidRPr="00F85E4C" w:rsidRDefault="00E15156" w:rsidP="00C9435E">
            <w:pPr>
              <w:suppressAutoHyphens w:val="0"/>
              <w:jc w:val="center"/>
              <w:rPr>
                <w:rFonts w:eastAsia="Times New Roman" w:cs="Calibri"/>
                <w:b/>
                <w:bCs/>
                <w:color w:val="auto"/>
                <w:sz w:val="20"/>
                <w:szCs w:val="20"/>
                <w:lang w:val="hr-HR" w:eastAsia="en-US"/>
              </w:rPr>
            </w:pPr>
            <w:r w:rsidRPr="00F85E4C">
              <w:rPr>
                <w:rFonts w:cs="Calibri"/>
                <w:i/>
                <w:color w:val="auto"/>
                <w:sz w:val="20"/>
                <w:szCs w:val="20"/>
                <w:lang w:val="hr-HR"/>
              </w:rPr>
              <w:t>Izvršenje/ tekući plan</w:t>
            </w:r>
          </w:p>
        </w:tc>
      </w:tr>
      <w:tr w:rsidR="008E0BC3" w:rsidRPr="00F85E4C" w14:paraId="3376CE6F"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4DD89C24" w14:textId="77777777" w:rsidR="00C9435E" w:rsidRPr="00F85E4C" w:rsidRDefault="00C9435E" w:rsidP="00C9435E">
            <w:pPr>
              <w:suppressAutoHyphens w:val="0"/>
              <w:rPr>
                <w:rFonts w:eastAsia="Times New Roman" w:cs="Calibri"/>
                <w:color w:val="auto"/>
                <w:sz w:val="20"/>
                <w:szCs w:val="20"/>
                <w:lang w:val="hr-HR" w:eastAsia="en-US"/>
              </w:rPr>
            </w:pPr>
            <w:r w:rsidRPr="00F85E4C">
              <w:rPr>
                <w:rFonts w:eastAsia="Times New Roman" w:cs="Calibri"/>
                <w:color w:val="auto"/>
                <w:sz w:val="20"/>
                <w:szCs w:val="20"/>
                <w:lang w:val="hr-HR" w:eastAsia="en-US"/>
              </w:rPr>
              <w:t>Aktivnost A100501 POMOĆ DJECI, MLADIMA i OBITELJIMA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9EAEF91" w14:textId="77777777" w:rsidR="00C9435E" w:rsidRPr="00F85E4C" w:rsidRDefault="00C9435E" w:rsidP="00C9435E">
            <w:pPr>
              <w:suppressAutoHyphens w:val="0"/>
              <w:jc w:val="right"/>
              <w:rPr>
                <w:rFonts w:eastAsia="Times New Roman" w:cs="Calibri"/>
                <w:color w:val="auto"/>
                <w:sz w:val="20"/>
                <w:szCs w:val="20"/>
                <w:lang w:val="hr-HR" w:eastAsia="en-US"/>
              </w:rPr>
            </w:pPr>
            <w:r w:rsidRPr="00F85E4C">
              <w:rPr>
                <w:rFonts w:eastAsia="Times New Roman" w:cs="Calibri"/>
                <w:color w:val="auto"/>
                <w:sz w:val="20"/>
                <w:szCs w:val="20"/>
                <w:lang w:val="hr-HR" w:eastAsia="en-US"/>
              </w:rPr>
              <w:t>215.000,00</w:t>
            </w:r>
          </w:p>
        </w:tc>
        <w:tc>
          <w:tcPr>
            <w:tcW w:w="1701" w:type="dxa"/>
            <w:tcBorders>
              <w:top w:val="single" w:sz="4" w:space="0" w:color="auto"/>
              <w:left w:val="single" w:sz="4" w:space="0" w:color="auto"/>
              <w:bottom w:val="single" w:sz="4" w:space="0" w:color="auto"/>
              <w:right w:val="single" w:sz="4" w:space="0" w:color="auto"/>
            </w:tcBorders>
            <w:vAlign w:val="center"/>
          </w:tcPr>
          <w:p w14:paraId="14F54307" w14:textId="77777777" w:rsidR="00C9435E" w:rsidRPr="00F85E4C" w:rsidRDefault="00C9435E" w:rsidP="00C9435E">
            <w:pPr>
              <w:suppressAutoHyphens w:val="0"/>
              <w:jc w:val="right"/>
              <w:rPr>
                <w:rFonts w:eastAsia="Times New Roman" w:cs="Calibri"/>
                <w:color w:val="auto"/>
                <w:sz w:val="20"/>
                <w:szCs w:val="20"/>
                <w:lang w:val="hr-HR" w:eastAsia="en-US"/>
              </w:rPr>
            </w:pPr>
            <w:r w:rsidRPr="00F85E4C">
              <w:rPr>
                <w:rFonts w:eastAsia="Times New Roman" w:cs="Calibri"/>
                <w:color w:val="auto"/>
                <w:sz w:val="20"/>
                <w:szCs w:val="20"/>
                <w:lang w:val="hr-HR" w:eastAsia="en-US"/>
              </w:rPr>
              <w:t>215.000,00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019239C" w14:textId="77777777" w:rsidR="00C9435E" w:rsidRPr="00F85E4C" w:rsidRDefault="00C9435E" w:rsidP="00C9435E">
            <w:pPr>
              <w:suppressAutoHyphens w:val="0"/>
              <w:jc w:val="right"/>
              <w:rPr>
                <w:rFonts w:eastAsia="Times New Roman" w:cs="Calibri"/>
                <w:color w:val="auto"/>
                <w:sz w:val="20"/>
                <w:szCs w:val="20"/>
                <w:lang w:val="hr-HR" w:eastAsia="en-US"/>
              </w:rPr>
            </w:pPr>
            <w:r w:rsidRPr="00F85E4C">
              <w:rPr>
                <w:rFonts w:eastAsia="Times New Roman" w:cs="Calibri"/>
                <w:color w:val="auto"/>
                <w:sz w:val="20"/>
                <w:szCs w:val="20"/>
                <w:lang w:val="hr-HR" w:eastAsia="en-US"/>
              </w:rPr>
              <w:t>69.550,00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F77D6C2" w14:textId="77777777" w:rsidR="00C9435E" w:rsidRPr="00F85E4C" w:rsidRDefault="00C9435E" w:rsidP="00C9435E">
            <w:pPr>
              <w:suppressAutoHyphens w:val="0"/>
              <w:jc w:val="right"/>
              <w:rPr>
                <w:rFonts w:eastAsia="Times New Roman" w:cs="Calibri"/>
                <w:color w:val="auto"/>
                <w:sz w:val="20"/>
                <w:szCs w:val="20"/>
                <w:lang w:val="hr-HR" w:eastAsia="en-US"/>
              </w:rPr>
            </w:pPr>
            <w:r w:rsidRPr="00F85E4C">
              <w:rPr>
                <w:rFonts w:eastAsia="Times New Roman" w:cs="Calibri"/>
                <w:color w:val="auto"/>
                <w:sz w:val="20"/>
                <w:szCs w:val="20"/>
                <w:lang w:val="hr-HR" w:eastAsia="en-US"/>
              </w:rPr>
              <w:t>32,35</w:t>
            </w:r>
          </w:p>
        </w:tc>
      </w:tr>
      <w:tr w:rsidR="008E0BC3" w:rsidRPr="00F85E4C" w14:paraId="2A588796"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6FDA38D6" w14:textId="77777777" w:rsidR="00C9435E" w:rsidRPr="00F85E4C" w:rsidRDefault="00C9435E" w:rsidP="00C9435E">
            <w:pPr>
              <w:suppressAutoHyphens w:val="0"/>
              <w:rPr>
                <w:rFonts w:eastAsia="Times New Roman" w:cs="Calibri"/>
                <w:color w:val="auto"/>
                <w:sz w:val="20"/>
                <w:szCs w:val="20"/>
                <w:lang w:val="hr-HR" w:eastAsia="en-US"/>
              </w:rPr>
            </w:pPr>
            <w:r w:rsidRPr="00F85E4C">
              <w:rPr>
                <w:rFonts w:eastAsia="Times New Roman" w:cs="Calibri"/>
                <w:color w:val="auto"/>
                <w:sz w:val="20"/>
                <w:szCs w:val="20"/>
                <w:lang w:val="hr-HR" w:eastAsia="en-US"/>
              </w:rPr>
              <w:t>UKUPNO</w:t>
            </w:r>
          </w:p>
        </w:tc>
        <w:tc>
          <w:tcPr>
            <w:tcW w:w="1417" w:type="dxa"/>
            <w:tcBorders>
              <w:top w:val="single" w:sz="4" w:space="0" w:color="auto"/>
              <w:left w:val="single" w:sz="4" w:space="0" w:color="auto"/>
              <w:bottom w:val="single" w:sz="4" w:space="0" w:color="auto"/>
              <w:right w:val="single" w:sz="4" w:space="0" w:color="auto"/>
            </w:tcBorders>
            <w:noWrap/>
            <w:vAlign w:val="center"/>
          </w:tcPr>
          <w:p w14:paraId="21C352A5" w14:textId="77777777" w:rsidR="00C9435E" w:rsidRPr="00F85E4C" w:rsidRDefault="00C9435E" w:rsidP="00C9435E">
            <w:pPr>
              <w:suppressAutoHyphens w:val="0"/>
              <w:jc w:val="right"/>
              <w:rPr>
                <w:rFonts w:eastAsia="Times New Roman" w:cs="Calibri"/>
                <w:b/>
                <w:bCs/>
                <w:color w:val="auto"/>
                <w:sz w:val="20"/>
                <w:szCs w:val="20"/>
                <w:lang w:val="hr-HR" w:eastAsia="en-US"/>
              </w:rPr>
            </w:pPr>
            <w:r w:rsidRPr="00F85E4C">
              <w:rPr>
                <w:rFonts w:eastAsia="Times New Roman" w:cs="Calibri"/>
                <w:b/>
                <w:bCs/>
                <w:color w:val="auto"/>
                <w:sz w:val="20"/>
                <w:szCs w:val="20"/>
                <w:lang w:val="hr-HR" w:eastAsia="en-US"/>
              </w:rPr>
              <w:t>215.000,00</w:t>
            </w:r>
          </w:p>
        </w:tc>
        <w:tc>
          <w:tcPr>
            <w:tcW w:w="1701" w:type="dxa"/>
            <w:tcBorders>
              <w:top w:val="single" w:sz="4" w:space="0" w:color="auto"/>
              <w:left w:val="single" w:sz="4" w:space="0" w:color="auto"/>
              <w:bottom w:val="single" w:sz="4" w:space="0" w:color="auto"/>
              <w:right w:val="single" w:sz="4" w:space="0" w:color="auto"/>
            </w:tcBorders>
            <w:vAlign w:val="center"/>
          </w:tcPr>
          <w:p w14:paraId="5D4642CE" w14:textId="77777777" w:rsidR="00C9435E" w:rsidRPr="00F85E4C" w:rsidRDefault="00C9435E" w:rsidP="00C9435E">
            <w:pPr>
              <w:suppressAutoHyphens w:val="0"/>
              <w:jc w:val="right"/>
              <w:rPr>
                <w:rFonts w:eastAsia="Times New Roman" w:cs="Calibri"/>
                <w:b/>
                <w:bCs/>
                <w:color w:val="auto"/>
                <w:sz w:val="20"/>
                <w:szCs w:val="20"/>
                <w:lang w:val="hr-HR" w:eastAsia="en-US"/>
              </w:rPr>
            </w:pPr>
            <w:r w:rsidRPr="00F85E4C">
              <w:rPr>
                <w:rFonts w:eastAsia="Times New Roman" w:cs="Calibri"/>
                <w:b/>
                <w:bCs/>
                <w:color w:val="auto"/>
                <w:sz w:val="20"/>
                <w:szCs w:val="20"/>
                <w:lang w:val="hr-HR" w:eastAsia="en-US"/>
              </w:rPr>
              <w:t>215.000,00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B7DC1E2" w14:textId="77777777" w:rsidR="00C9435E" w:rsidRPr="00F85E4C" w:rsidRDefault="00C9435E" w:rsidP="00C9435E">
            <w:pPr>
              <w:suppressAutoHyphens w:val="0"/>
              <w:jc w:val="right"/>
              <w:rPr>
                <w:rFonts w:eastAsia="Times New Roman" w:cs="Calibri"/>
                <w:b/>
                <w:bCs/>
                <w:color w:val="auto"/>
                <w:sz w:val="20"/>
                <w:szCs w:val="20"/>
                <w:lang w:val="hr-HR" w:eastAsia="en-US"/>
              </w:rPr>
            </w:pPr>
            <w:r w:rsidRPr="00F85E4C">
              <w:rPr>
                <w:rFonts w:eastAsia="Times New Roman" w:cs="Calibri"/>
                <w:b/>
                <w:bCs/>
                <w:color w:val="auto"/>
                <w:sz w:val="20"/>
                <w:szCs w:val="20"/>
                <w:lang w:val="hr-HR" w:eastAsia="en-US"/>
              </w:rPr>
              <w:t>69.550,00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283EE44" w14:textId="77777777" w:rsidR="00C9435E" w:rsidRPr="00F85E4C" w:rsidRDefault="00C9435E" w:rsidP="00C9435E">
            <w:pPr>
              <w:suppressAutoHyphens w:val="0"/>
              <w:jc w:val="right"/>
              <w:rPr>
                <w:rFonts w:eastAsia="Times New Roman" w:cs="Calibri"/>
                <w:b/>
                <w:bCs/>
                <w:color w:val="auto"/>
                <w:sz w:val="20"/>
                <w:szCs w:val="20"/>
                <w:lang w:val="hr-HR" w:eastAsia="en-US"/>
              </w:rPr>
            </w:pPr>
            <w:r w:rsidRPr="00F85E4C">
              <w:rPr>
                <w:rFonts w:eastAsia="Times New Roman" w:cs="Calibri"/>
                <w:b/>
                <w:bCs/>
                <w:color w:val="auto"/>
                <w:sz w:val="20"/>
                <w:szCs w:val="20"/>
                <w:lang w:val="hr-HR" w:eastAsia="en-US"/>
              </w:rPr>
              <w:t>32,35</w:t>
            </w:r>
          </w:p>
        </w:tc>
      </w:tr>
    </w:tbl>
    <w:p w14:paraId="21565A03" w14:textId="77777777" w:rsidR="00C9435E" w:rsidRPr="00F85E4C" w:rsidRDefault="00C9435E" w:rsidP="00C9435E">
      <w:pPr>
        <w:suppressAutoHyphens w:val="0"/>
        <w:ind w:right="-108"/>
        <w:jc w:val="both"/>
        <w:rPr>
          <w:rFonts w:eastAsia="Times New Roman" w:cs="Calibri"/>
          <w:b/>
          <w:color w:val="auto"/>
          <w:lang w:val="hr-HR" w:eastAsia="hr-HR"/>
        </w:rPr>
      </w:pPr>
    </w:p>
    <w:p w14:paraId="08C7FABD" w14:textId="5123CD59" w:rsidR="00C9435E" w:rsidRPr="00F85E4C" w:rsidRDefault="00C9435E" w:rsidP="00C9435E">
      <w:pPr>
        <w:suppressAutoHyphens w:val="0"/>
        <w:ind w:right="-108"/>
        <w:jc w:val="both"/>
        <w:rPr>
          <w:rFonts w:eastAsia="Times New Roman" w:cs="Calibri"/>
          <w:bCs/>
          <w:color w:val="auto"/>
          <w:lang w:val="hr-HR" w:eastAsia="hr-HR"/>
        </w:rPr>
      </w:pPr>
      <w:r w:rsidRPr="00F85E4C">
        <w:rPr>
          <w:rFonts w:eastAsia="Times New Roman" w:cs="Calibri"/>
          <w:b/>
          <w:color w:val="auto"/>
          <w:lang w:val="hr-HR" w:eastAsia="hr-HR"/>
        </w:rPr>
        <w:t>Kroz aktivnost pomoći djeci, mladima i obiteljima planira</w:t>
      </w:r>
      <w:r w:rsidR="00055F66" w:rsidRPr="00F85E4C">
        <w:rPr>
          <w:rFonts w:eastAsia="Times New Roman" w:cs="Calibri"/>
          <w:b/>
          <w:color w:val="auto"/>
          <w:lang w:val="hr-HR" w:eastAsia="hr-HR"/>
        </w:rPr>
        <w:t>ne su</w:t>
      </w:r>
      <w:r w:rsidRPr="00F85E4C">
        <w:rPr>
          <w:rFonts w:eastAsia="Times New Roman" w:cs="Calibri"/>
          <w:b/>
          <w:color w:val="auto"/>
          <w:lang w:val="hr-HR" w:eastAsia="hr-HR"/>
        </w:rPr>
        <w:t xml:space="preserve"> sljedeće demografske mjere</w:t>
      </w:r>
      <w:r w:rsidRPr="00F85E4C">
        <w:rPr>
          <w:rFonts w:eastAsia="Times New Roman" w:cs="Calibri"/>
          <w:bCs/>
          <w:color w:val="auto"/>
          <w:lang w:val="hr-HR" w:eastAsia="hr-HR"/>
        </w:rPr>
        <w:t>:</w:t>
      </w:r>
    </w:p>
    <w:p w14:paraId="7AEAC95F" w14:textId="77777777" w:rsidR="00C9435E" w:rsidRPr="00F85E4C" w:rsidRDefault="00C9435E" w:rsidP="00C9435E">
      <w:pPr>
        <w:autoSpaceDE w:val="0"/>
        <w:ind w:right="-141"/>
        <w:jc w:val="both"/>
        <w:rPr>
          <w:rFonts w:eastAsia="Times New Roman" w:cs="Calibri"/>
          <w:bCs/>
          <w:color w:val="auto"/>
          <w:lang w:val="hr-HR"/>
        </w:rPr>
      </w:pPr>
      <w:r w:rsidRPr="00F85E4C">
        <w:rPr>
          <w:rFonts w:eastAsia="Times New Roman" w:cs="Calibri"/>
          <w:bCs/>
          <w:color w:val="auto"/>
          <w:lang w:val="hr-HR"/>
        </w:rPr>
        <w:t>1. Pravo na svako novorođeno dijete i prvorođeno dijete u Novoj godini</w:t>
      </w:r>
    </w:p>
    <w:p w14:paraId="1C3C41DE" w14:textId="77777777" w:rsidR="00C9435E" w:rsidRPr="00F85E4C" w:rsidRDefault="00C9435E" w:rsidP="00C9435E">
      <w:pPr>
        <w:suppressAutoHyphens w:val="0"/>
        <w:jc w:val="both"/>
        <w:rPr>
          <w:rFonts w:eastAsia="Times New Roman" w:cs="Calibri"/>
          <w:bCs/>
          <w:color w:val="auto"/>
          <w:lang w:val="hr-HR" w:eastAsia="hr-HR"/>
        </w:rPr>
      </w:pPr>
      <w:r w:rsidRPr="00F85E4C">
        <w:rPr>
          <w:rFonts w:eastAsia="Times New Roman" w:cs="Calibri"/>
          <w:bCs/>
          <w:color w:val="auto"/>
          <w:lang w:val="hr-HR" w:eastAsia="hr-HR"/>
        </w:rPr>
        <w:t>2. Sufinanciranje ljetovanje učenika osnovnih škola u Baški,</w:t>
      </w:r>
    </w:p>
    <w:p w14:paraId="4EB79AF8" w14:textId="700E8D6B" w:rsidR="00C9435E" w:rsidRPr="00F85E4C" w:rsidRDefault="00C9435E" w:rsidP="00C9435E">
      <w:pPr>
        <w:autoSpaceDE w:val="0"/>
        <w:ind w:right="-141"/>
        <w:rPr>
          <w:rFonts w:eastAsia="Times New Roman" w:cs="Calibri"/>
          <w:bCs/>
          <w:color w:val="auto"/>
          <w:lang w:val="hr-HR"/>
        </w:rPr>
      </w:pPr>
      <w:r w:rsidRPr="00F85E4C">
        <w:rPr>
          <w:rFonts w:eastAsia="Times New Roman" w:cs="Calibri"/>
          <w:bCs/>
          <w:color w:val="auto"/>
          <w:lang w:val="hr-HR"/>
        </w:rPr>
        <w:t>3. Prigodni dar roditelju njegovatelju ili njegovatelju</w:t>
      </w:r>
      <w:r w:rsidR="00055F66" w:rsidRPr="00F85E4C">
        <w:rPr>
          <w:rFonts w:eastAsia="Times New Roman" w:cs="Calibri"/>
          <w:bCs/>
          <w:color w:val="auto"/>
          <w:lang w:val="hr-HR"/>
        </w:rPr>
        <w:t xml:space="preserve"> </w:t>
      </w:r>
      <w:r w:rsidRPr="00F85E4C">
        <w:rPr>
          <w:rFonts w:eastAsia="Times New Roman" w:cs="Calibri"/>
          <w:bCs/>
          <w:color w:val="auto"/>
          <w:lang w:val="hr-HR"/>
        </w:rPr>
        <w:t>djeteta s teškoćama u razvoju ili osobe s invaliditetom </w:t>
      </w:r>
    </w:p>
    <w:p w14:paraId="74C0F435" w14:textId="77777777" w:rsidR="00C9435E" w:rsidRPr="00F85E4C" w:rsidRDefault="00C9435E" w:rsidP="00C9435E">
      <w:pPr>
        <w:suppressAutoHyphens w:val="0"/>
        <w:jc w:val="both"/>
        <w:rPr>
          <w:rFonts w:eastAsia="Times New Roman" w:cs="Calibri"/>
          <w:bCs/>
          <w:color w:val="auto"/>
          <w:lang w:val="hr-HR" w:eastAsia="hr-HR"/>
        </w:rPr>
      </w:pPr>
      <w:r w:rsidRPr="00F85E4C">
        <w:rPr>
          <w:rFonts w:eastAsia="Times New Roman" w:cs="Calibri"/>
          <w:bCs/>
          <w:color w:val="auto"/>
          <w:lang w:val="hr-HR" w:eastAsia="hr-HR"/>
        </w:rPr>
        <w:t>4. Pravo na financiranje troška „Škole u prirodi“ za sve učenike 4. razreda gradskih škola</w:t>
      </w:r>
    </w:p>
    <w:p w14:paraId="29658679" w14:textId="77777777" w:rsidR="00C9435E" w:rsidRPr="00F85E4C" w:rsidRDefault="00C9435E" w:rsidP="00C9435E">
      <w:pPr>
        <w:suppressAutoHyphens w:val="0"/>
        <w:jc w:val="both"/>
        <w:rPr>
          <w:rFonts w:eastAsia="Times New Roman" w:cs="Calibri"/>
          <w:bCs/>
          <w:color w:val="auto"/>
          <w:lang w:val="hr-HR" w:eastAsia="hr-HR"/>
        </w:rPr>
      </w:pPr>
      <w:r w:rsidRPr="00F85E4C">
        <w:rPr>
          <w:rFonts w:eastAsia="Times New Roman" w:cs="Calibri"/>
          <w:bCs/>
          <w:color w:val="auto"/>
          <w:lang w:val="hr-HR" w:eastAsia="hr-HR"/>
        </w:rPr>
        <w:t>5. Ostale naknade djeci i obitelji iz proračuna u naravi (prigodni dar djeci u vrtićima i obrtima za čuvanje djece, školama, Kaznionici i OŽB, višečlanim obiteljima i dr.),</w:t>
      </w:r>
    </w:p>
    <w:p w14:paraId="36E4951E" w14:textId="77777777" w:rsidR="00C9435E" w:rsidRPr="00F85E4C" w:rsidRDefault="00C9435E" w:rsidP="00C9435E">
      <w:pPr>
        <w:suppressAutoHyphens w:val="0"/>
        <w:jc w:val="both"/>
        <w:rPr>
          <w:rFonts w:eastAsia="Times New Roman" w:cs="Calibri"/>
          <w:bCs/>
          <w:color w:val="auto"/>
          <w:lang w:val="hr-HR" w:eastAsia="hr-HR"/>
        </w:rPr>
      </w:pPr>
      <w:r w:rsidRPr="00F85E4C">
        <w:rPr>
          <w:rFonts w:eastAsia="Times New Roman" w:cs="Calibri"/>
          <w:bCs/>
          <w:color w:val="auto"/>
          <w:lang w:val="hr-HR" w:eastAsia="hr-HR"/>
        </w:rPr>
        <w:t>6. Ostale naknade djeci i obitelji iz proračuna u novcu (prigodni dar djeci s rijetkim bolestima, višečlanim obiteljima i dr.),</w:t>
      </w:r>
    </w:p>
    <w:p w14:paraId="7A396C79" w14:textId="77777777" w:rsidR="00C9435E" w:rsidRPr="00F85E4C" w:rsidRDefault="00C9435E" w:rsidP="00C9435E">
      <w:pPr>
        <w:suppressAutoHyphens w:val="0"/>
        <w:jc w:val="both"/>
        <w:rPr>
          <w:rFonts w:eastAsia="Times New Roman" w:cs="Calibri"/>
          <w:bCs/>
          <w:color w:val="auto"/>
          <w:lang w:val="hr-HR" w:eastAsia="hr-HR"/>
        </w:rPr>
      </w:pPr>
      <w:r w:rsidRPr="00F85E4C">
        <w:rPr>
          <w:rFonts w:eastAsia="Times New Roman" w:cs="Calibri"/>
          <w:bCs/>
          <w:color w:val="auto"/>
          <w:lang w:val="hr-HR" w:eastAsia="hr-HR"/>
        </w:rPr>
        <w:t>7. Sufinanciranje autoškole za učenike srednjih škola.</w:t>
      </w:r>
    </w:p>
    <w:p w14:paraId="0803503A" w14:textId="77777777" w:rsidR="00C9435E" w:rsidRPr="00F85E4C" w:rsidRDefault="00C9435E" w:rsidP="00C9435E">
      <w:pPr>
        <w:suppressAutoHyphens w:val="0"/>
        <w:jc w:val="both"/>
        <w:rPr>
          <w:rFonts w:eastAsia="Times New Roman" w:cs="Calibri"/>
          <w:bCs/>
          <w:color w:val="auto"/>
          <w:lang w:val="hr-HR" w:eastAsia="hr-HR"/>
        </w:rPr>
      </w:pPr>
      <w:r w:rsidRPr="00F85E4C">
        <w:rPr>
          <w:rFonts w:eastAsia="Times New Roman" w:cs="Calibri"/>
          <w:bCs/>
          <w:color w:val="auto"/>
          <w:lang w:val="hr-HR" w:eastAsia="hr-HR"/>
        </w:rPr>
        <w:t xml:space="preserve">U izvještajnom razdoblju kroz ovu aktivnost sufinancirane su slijedeće mjere: </w:t>
      </w:r>
    </w:p>
    <w:p w14:paraId="022974B3" w14:textId="77777777" w:rsidR="00C9435E" w:rsidRPr="00F85E4C" w:rsidRDefault="00C9435E" w:rsidP="00F85E4C">
      <w:pPr>
        <w:numPr>
          <w:ilvl w:val="0"/>
          <w:numId w:val="69"/>
        </w:numPr>
        <w:autoSpaceDE w:val="0"/>
        <w:ind w:right="-141"/>
        <w:contextualSpacing/>
        <w:jc w:val="both"/>
        <w:rPr>
          <w:rFonts w:eastAsia="Times New Roman" w:cs="Calibri"/>
          <w:bCs/>
          <w:color w:val="auto"/>
          <w:lang w:val="hr-HR"/>
        </w:rPr>
      </w:pPr>
      <w:r w:rsidRPr="00F85E4C">
        <w:rPr>
          <w:rFonts w:eastAsia="Times New Roman" w:cs="Calibri"/>
          <w:bCs/>
          <w:color w:val="auto"/>
          <w:lang w:val="hr-HR"/>
        </w:rPr>
        <w:t>Pravo na svako novorođeno dijete i prvorođeno dijete u Novoj godini (49 beba)</w:t>
      </w:r>
    </w:p>
    <w:p w14:paraId="0B6EB047" w14:textId="77777777" w:rsidR="00C9435E" w:rsidRPr="00F85E4C" w:rsidRDefault="00C9435E" w:rsidP="00F85E4C">
      <w:pPr>
        <w:numPr>
          <w:ilvl w:val="0"/>
          <w:numId w:val="69"/>
        </w:numPr>
        <w:suppressAutoHyphens w:val="0"/>
        <w:contextualSpacing/>
        <w:jc w:val="both"/>
        <w:rPr>
          <w:rFonts w:eastAsia="Times New Roman" w:cs="Calibri"/>
          <w:bCs/>
          <w:color w:val="auto"/>
          <w:lang w:val="hr-HR" w:eastAsia="hr-HR"/>
        </w:rPr>
      </w:pPr>
      <w:r w:rsidRPr="00F85E4C">
        <w:rPr>
          <w:rFonts w:eastAsia="Times New Roman" w:cs="Calibri"/>
          <w:bCs/>
          <w:color w:val="auto"/>
          <w:lang w:val="hr-HR" w:eastAsia="hr-HR"/>
        </w:rPr>
        <w:t xml:space="preserve"> Pravo na financiranje troška „Škole u prirodi“ za sve učenike 4. razreda gradskih škola (136 učenika)</w:t>
      </w:r>
    </w:p>
    <w:p w14:paraId="306D3E95" w14:textId="79542A51" w:rsidR="00C9435E" w:rsidRPr="00F85E4C" w:rsidRDefault="00C9435E" w:rsidP="00F85E4C">
      <w:pPr>
        <w:numPr>
          <w:ilvl w:val="0"/>
          <w:numId w:val="69"/>
        </w:numPr>
        <w:suppressAutoHyphens w:val="0"/>
        <w:autoSpaceDE w:val="0"/>
        <w:ind w:right="-141"/>
        <w:contextualSpacing/>
        <w:jc w:val="both"/>
        <w:rPr>
          <w:rFonts w:eastAsia="Times New Roman" w:cs="Calibri"/>
          <w:bCs/>
          <w:color w:val="auto"/>
          <w:lang w:val="hr-HR"/>
        </w:rPr>
      </w:pPr>
      <w:r w:rsidRPr="00F85E4C">
        <w:rPr>
          <w:rFonts w:eastAsia="Times New Roman" w:cs="Calibri"/>
          <w:bCs/>
          <w:color w:val="auto"/>
          <w:lang w:val="hr-HR" w:eastAsia="hr-HR"/>
        </w:rPr>
        <w:t>Sufinanciranje autoškole za učenike srednjih škola (28 učenika)</w:t>
      </w:r>
      <w:r w:rsidR="00055F66" w:rsidRPr="00F85E4C">
        <w:rPr>
          <w:rFonts w:eastAsia="Times New Roman" w:cs="Calibri"/>
          <w:bCs/>
          <w:color w:val="auto"/>
          <w:lang w:val="hr-HR" w:eastAsia="hr-HR"/>
        </w:rPr>
        <w:t>.</w:t>
      </w:r>
    </w:p>
    <w:p w14:paraId="6A0699BB" w14:textId="77777777" w:rsidR="00C9435E" w:rsidRPr="00F85E4C" w:rsidRDefault="00C9435E" w:rsidP="00C9435E">
      <w:pPr>
        <w:suppressAutoHyphens w:val="0"/>
        <w:autoSpaceDE w:val="0"/>
        <w:ind w:left="720" w:right="-141"/>
        <w:contextualSpacing/>
        <w:jc w:val="both"/>
        <w:rPr>
          <w:rFonts w:eastAsia="Times New Roman" w:cs="Calibri"/>
          <w:bCs/>
          <w:color w:val="auto"/>
          <w:lang w:val="hr-HR"/>
        </w:rPr>
      </w:pPr>
    </w:p>
    <w:tbl>
      <w:tblPr>
        <w:tblW w:w="930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1E0" w:firstRow="1" w:lastRow="1" w:firstColumn="1" w:lastColumn="1" w:noHBand="0" w:noVBand="0"/>
      </w:tblPr>
      <w:tblGrid>
        <w:gridCol w:w="1427"/>
        <w:gridCol w:w="2254"/>
        <w:gridCol w:w="850"/>
        <w:gridCol w:w="993"/>
        <w:gridCol w:w="1275"/>
        <w:gridCol w:w="1252"/>
        <w:gridCol w:w="1252"/>
      </w:tblGrid>
      <w:tr w:rsidR="008E0BC3" w:rsidRPr="00F85E4C" w14:paraId="2231BF1F" w14:textId="77777777" w:rsidTr="001B1DE2">
        <w:trPr>
          <w:trHeight w:val="336"/>
          <w:jc w:val="center"/>
        </w:trPr>
        <w:tc>
          <w:tcPr>
            <w:tcW w:w="1427" w:type="dxa"/>
            <w:tcBorders>
              <w:top w:val="single" w:sz="4" w:space="0" w:color="00000A"/>
              <w:left w:val="single" w:sz="4" w:space="0" w:color="00000A"/>
              <w:bottom w:val="single" w:sz="4" w:space="0" w:color="00000A"/>
              <w:right w:val="single" w:sz="4" w:space="0" w:color="00000A"/>
            </w:tcBorders>
            <w:vAlign w:val="center"/>
            <w:hideMark/>
          </w:tcPr>
          <w:p w14:paraId="1A44940F" w14:textId="77777777" w:rsidR="00C9435E" w:rsidRPr="00F85E4C" w:rsidRDefault="00C9435E" w:rsidP="00C9435E">
            <w:pPr>
              <w:suppressAutoHyphens w:val="0"/>
              <w:jc w:val="center"/>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Pokazatelj uspješnosti</w:t>
            </w:r>
          </w:p>
        </w:tc>
        <w:tc>
          <w:tcPr>
            <w:tcW w:w="2254" w:type="dxa"/>
            <w:tcBorders>
              <w:top w:val="single" w:sz="4" w:space="0" w:color="00000A"/>
              <w:left w:val="single" w:sz="4" w:space="0" w:color="00000A"/>
              <w:bottom w:val="single" w:sz="4" w:space="0" w:color="00000A"/>
              <w:right w:val="single" w:sz="4" w:space="0" w:color="00000A"/>
            </w:tcBorders>
            <w:vAlign w:val="center"/>
            <w:hideMark/>
          </w:tcPr>
          <w:p w14:paraId="53F0BBA5" w14:textId="77777777" w:rsidR="00C9435E" w:rsidRPr="00F85E4C" w:rsidRDefault="00C9435E" w:rsidP="00C9435E">
            <w:pPr>
              <w:suppressAutoHyphens w:val="0"/>
              <w:jc w:val="center"/>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Definicija</w:t>
            </w:r>
          </w:p>
        </w:tc>
        <w:tc>
          <w:tcPr>
            <w:tcW w:w="850" w:type="dxa"/>
            <w:tcBorders>
              <w:top w:val="single" w:sz="4" w:space="0" w:color="00000A"/>
              <w:left w:val="single" w:sz="4" w:space="0" w:color="00000A"/>
              <w:bottom w:val="single" w:sz="4" w:space="0" w:color="00000A"/>
              <w:right w:val="single" w:sz="4" w:space="0" w:color="00000A"/>
            </w:tcBorders>
            <w:vAlign w:val="center"/>
            <w:hideMark/>
          </w:tcPr>
          <w:p w14:paraId="555B8B9F" w14:textId="77777777" w:rsidR="00C9435E" w:rsidRPr="00F85E4C" w:rsidRDefault="00C9435E" w:rsidP="00C9435E">
            <w:pPr>
              <w:suppressAutoHyphens w:val="0"/>
              <w:jc w:val="center"/>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Jedinica</w:t>
            </w:r>
          </w:p>
        </w:tc>
        <w:tc>
          <w:tcPr>
            <w:tcW w:w="993" w:type="dxa"/>
            <w:tcBorders>
              <w:top w:val="single" w:sz="4" w:space="0" w:color="00000A"/>
              <w:left w:val="single" w:sz="4" w:space="0" w:color="00000A"/>
              <w:bottom w:val="single" w:sz="4" w:space="0" w:color="00000A"/>
              <w:right w:val="single" w:sz="4" w:space="0" w:color="00000A"/>
            </w:tcBorders>
            <w:vAlign w:val="center"/>
            <w:hideMark/>
          </w:tcPr>
          <w:p w14:paraId="34083512" w14:textId="77777777" w:rsidR="00C9435E" w:rsidRPr="00F85E4C" w:rsidRDefault="00C9435E" w:rsidP="00C9435E">
            <w:pPr>
              <w:suppressAutoHyphens w:val="0"/>
              <w:jc w:val="center"/>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Polazna vrijednost</w:t>
            </w:r>
          </w:p>
        </w:tc>
        <w:tc>
          <w:tcPr>
            <w:tcW w:w="1275" w:type="dxa"/>
            <w:tcBorders>
              <w:top w:val="single" w:sz="4" w:space="0" w:color="00000A"/>
              <w:left w:val="single" w:sz="4" w:space="0" w:color="00000A"/>
              <w:bottom w:val="single" w:sz="4" w:space="0" w:color="00000A"/>
              <w:right w:val="single" w:sz="4" w:space="0" w:color="00000A"/>
            </w:tcBorders>
            <w:vAlign w:val="center"/>
            <w:hideMark/>
          </w:tcPr>
          <w:p w14:paraId="39E8B301" w14:textId="77777777" w:rsidR="00C9435E" w:rsidRPr="00F85E4C" w:rsidRDefault="00C9435E" w:rsidP="00C9435E">
            <w:pPr>
              <w:suppressAutoHyphens w:val="0"/>
              <w:jc w:val="center"/>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REBALANS 2025.</w:t>
            </w:r>
          </w:p>
        </w:tc>
        <w:tc>
          <w:tcPr>
            <w:tcW w:w="1252" w:type="dxa"/>
            <w:tcBorders>
              <w:top w:val="single" w:sz="4" w:space="0" w:color="00000A"/>
              <w:left w:val="single" w:sz="4" w:space="0" w:color="00000A"/>
              <w:bottom w:val="single" w:sz="4" w:space="0" w:color="00000A"/>
              <w:right w:val="single" w:sz="4" w:space="0" w:color="00000A"/>
            </w:tcBorders>
            <w:vAlign w:val="center"/>
          </w:tcPr>
          <w:p w14:paraId="2F28016F" w14:textId="77777777" w:rsidR="00C9435E" w:rsidRPr="00F85E4C" w:rsidRDefault="00C9435E" w:rsidP="00C9435E">
            <w:pPr>
              <w:suppressAutoHyphens w:val="0"/>
              <w:jc w:val="center"/>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TEKUĆI PLAN 2025.</w:t>
            </w:r>
          </w:p>
        </w:tc>
        <w:tc>
          <w:tcPr>
            <w:tcW w:w="1252" w:type="dxa"/>
            <w:tcBorders>
              <w:top w:val="single" w:sz="4" w:space="0" w:color="00000A"/>
              <w:left w:val="single" w:sz="4" w:space="0" w:color="00000A"/>
              <w:bottom w:val="single" w:sz="4" w:space="0" w:color="00000A"/>
              <w:right w:val="single" w:sz="4" w:space="0" w:color="00000A"/>
            </w:tcBorders>
            <w:vAlign w:val="center"/>
            <w:hideMark/>
          </w:tcPr>
          <w:p w14:paraId="2CCBD186" w14:textId="77777777" w:rsidR="00C9435E" w:rsidRPr="00F85E4C" w:rsidRDefault="00C9435E" w:rsidP="00C9435E">
            <w:pPr>
              <w:suppressAutoHyphens w:val="0"/>
              <w:jc w:val="center"/>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IZVRŠENJE 30.6.2025.</w:t>
            </w:r>
          </w:p>
        </w:tc>
      </w:tr>
      <w:tr w:rsidR="00C9435E" w:rsidRPr="00F85E4C" w14:paraId="499C1F74" w14:textId="77777777" w:rsidTr="001B1DE2">
        <w:trPr>
          <w:trHeight w:val="470"/>
          <w:jc w:val="center"/>
        </w:trPr>
        <w:tc>
          <w:tcPr>
            <w:tcW w:w="1427" w:type="dxa"/>
            <w:tcBorders>
              <w:top w:val="single" w:sz="4" w:space="0" w:color="00000A"/>
              <w:left w:val="single" w:sz="4" w:space="0" w:color="00000A"/>
              <w:bottom w:val="single" w:sz="4" w:space="0" w:color="00000A"/>
              <w:right w:val="single" w:sz="4" w:space="0" w:color="00000A"/>
            </w:tcBorders>
            <w:vAlign w:val="center"/>
            <w:hideMark/>
          </w:tcPr>
          <w:p w14:paraId="697DE000" w14:textId="77777777" w:rsidR="00C9435E" w:rsidRPr="00F85E4C" w:rsidRDefault="00C9435E" w:rsidP="00C9435E">
            <w:pPr>
              <w:suppressAutoHyphens w:val="0"/>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Broj korisnika troškova</w:t>
            </w:r>
          </w:p>
        </w:tc>
        <w:tc>
          <w:tcPr>
            <w:tcW w:w="2254" w:type="dxa"/>
            <w:tcBorders>
              <w:top w:val="single" w:sz="4" w:space="0" w:color="00000A"/>
              <w:left w:val="single" w:sz="4" w:space="0" w:color="00000A"/>
              <w:bottom w:val="single" w:sz="4" w:space="0" w:color="00000A"/>
              <w:right w:val="single" w:sz="4" w:space="0" w:color="00000A"/>
            </w:tcBorders>
            <w:vAlign w:val="center"/>
            <w:hideMark/>
          </w:tcPr>
          <w:p w14:paraId="1D0754BE" w14:textId="77777777" w:rsidR="00C9435E" w:rsidRPr="00F85E4C" w:rsidRDefault="00C9435E" w:rsidP="00C9435E">
            <w:pPr>
              <w:suppressAutoHyphens w:val="0"/>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Isplata korisnicima na temelju ostvarenja prava na pojedinu demografsku mjeru</w:t>
            </w:r>
          </w:p>
        </w:tc>
        <w:tc>
          <w:tcPr>
            <w:tcW w:w="850" w:type="dxa"/>
            <w:tcBorders>
              <w:top w:val="single" w:sz="4" w:space="0" w:color="00000A"/>
              <w:left w:val="single" w:sz="4" w:space="0" w:color="00000A"/>
              <w:bottom w:val="single" w:sz="4" w:space="0" w:color="00000A"/>
              <w:right w:val="single" w:sz="4" w:space="0" w:color="00000A"/>
            </w:tcBorders>
            <w:vAlign w:val="center"/>
            <w:hideMark/>
          </w:tcPr>
          <w:p w14:paraId="3D4AB05A" w14:textId="77777777" w:rsidR="00C9435E" w:rsidRPr="00F85E4C" w:rsidRDefault="00C9435E" w:rsidP="00C9435E">
            <w:pPr>
              <w:suppressAutoHyphens w:val="0"/>
              <w:jc w:val="center"/>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broj</w:t>
            </w:r>
          </w:p>
        </w:tc>
        <w:tc>
          <w:tcPr>
            <w:tcW w:w="993" w:type="dxa"/>
            <w:tcBorders>
              <w:top w:val="single" w:sz="4" w:space="0" w:color="00000A"/>
              <w:left w:val="single" w:sz="4" w:space="0" w:color="00000A"/>
              <w:bottom w:val="single" w:sz="4" w:space="0" w:color="00000A"/>
              <w:right w:val="single" w:sz="4" w:space="0" w:color="00000A"/>
            </w:tcBorders>
            <w:vAlign w:val="center"/>
            <w:hideMark/>
          </w:tcPr>
          <w:p w14:paraId="755C306D" w14:textId="77777777" w:rsidR="00C9435E" w:rsidRPr="00F85E4C" w:rsidRDefault="00C9435E" w:rsidP="00C9435E">
            <w:pPr>
              <w:suppressAutoHyphens w:val="0"/>
              <w:jc w:val="center"/>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0</w:t>
            </w:r>
          </w:p>
        </w:tc>
        <w:tc>
          <w:tcPr>
            <w:tcW w:w="1275" w:type="dxa"/>
            <w:tcBorders>
              <w:top w:val="single" w:sz="4" w:space="0" w:color="00000A"/>
              <w:left w:val="single" w:sz="4" w:space="0" w:color="00000A"/>
              <w:bottom w:val="single" w:sz="4" w:space="0" w:color="00000A"/>
              <w:right w:val="single" w:sz="4" w:space="0" w:color="00000A"/>
            </w:tcBorders>
            <w:vAlign w:val="center"/>
            <w:hideMark/>
          </w:tcPr>
          <w:p w14:paraId="6CBACD97" w14:textId="77777777" w:rsidR="00C9435E" w:rsidRPr="00F85E4C" w:rsidRDefault="00C9435E" w:rsidP="00C9435E">
            <w:pPr>
              <w:suppressAutoHyphens w:val="0"/>
              <w:jc w:val="center"/>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767</w:t>
            </w:r>
          </w:p>
        </w:tc>
        <w:tc>
          <w:tcPr>
            <w:tcW w:w="1252" w:type="dxa"/>
            <w:tcBorders>
              <w:top w:val="single" w:sz="4" w:space="0" w:color="00000A"/>
              <w:left w:val="single" w:sz="4" w:space="0" w:color="00000A"/>
              <w:bottom w:val="single" w:sz="4" w:space="0" w:color="00000A"/>
              <w:right w:val="single" w:sz="4" w:space="0" w:color="00000A"/>
            </w:tcBorders>
            <w:vAlign w:val="center"/>
          </w:tcPr>
          <w:p w14:paraId="556E0DC5" w14:textId="77777777" w:rsidR="00C9435E" w:rsidRPr="00F85E4C" w:rsidRDefault="00C9435E" w:rsidP="00C9435E">
            <w:pPr>
              <w:suppressAutoHyphens w:val="0"/>
              <w:jc w:val="center"/>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767</w:t>
            </w:r>
          </w:p>
        </w:tc>
        <w:tc>
          <w:tcPr>
            <w:tcW w:w="1252" w:type="dxa"/>
            <w:tcBorders>
              <w:top w:val="single" w:sz="4" w:space="0" w:color="00000A"/>
              <w:left w:val="single" w:sz="4" w:space="0" w:color="00000A"/>
              <w:bottom w:val="single" w:sz="4" w:space="0" w:color="00000A"/>
              <w:right w:val="single" w:sz="4" w:space="0" w:color="00000A"/>
            </w:tcBorders>
            <w:vAlign w:val="center"/>
            <w:hideMark/>
          </w:tcPr>
          <w:p w14:paraId="7A131867" w14:textId="77777777" w:rsidR="00C9435E" w:rsidRPr="00F85E4C" w:rsidRDefault="00C9435E" w:rsidP="00C9435E">
            <w:pPr>
              <w:suppressAutoHyphens w:val="0"/>
              <w:jc w:val="center"/>
              <w:rPr>
                <w:rFonts w:eastAsia="Times New Roman" w:cs="Calibri"/>
                <w:color w:val="auto"/>
                <w:kern w:val="2"/>
                <w:sz w:val="18"/>
                <w:szCs w:val="18"/>
                <w:lang w:val="hr-HR" w:eastAsia="en-US"/>
                <w14:ligatures w14:val="standardContextual"/>
              </w:rPr>
            </w:pPr>
            <w:r w:rsidRPr="00F85E4C">
              <w:rPr>
                <w:rFonts w:eastAsia="Times New Roman" w:cs="Calibri"/>
                <w:color w:val="auto"/>
                <w:kern w:val="2"/>
                <w:sz w:val="18"/>
                <w:szCs w:val="18"/>
                <w:lang w:val="hr-HR" w:eastAsia="en-US"/>
                <w14:ligatures w14:val="standardContextual"/>
              </w:rPr>
              <w:t>213</w:t>
            </w:r>
          </w:p>
        </w:tc>
      </w:tr>
    </w:tbl>
    <w:p w14:paraId="056F7EAF" w14:textId="77777777" w:rsidR="00C9435E" w:rsidRPr="00F85E4C" w:rsidRDefault="00C9435E" w:rsidP="00C9435E">
      <w:pPr>
        <w:jc w:val="both"/>
        <w:rPr>
          <w:rFonts w:cs="Calibri"/>
          <w:b/>
          <w:color w:val="auto"/>
          <w:lang w:val="hr-HR"/>
        </w:rPr>
      </w:pPr>
    </w:p>
    <w:p w14:paraId="215BB560" w14:textId="77777777" w:rsidR="00C9435E" w:rsidRPr="00F85E4C" w:rsidRDefault="00C9435E" w:rsidP="00C9435E">
      <w:pPr>
        <w:jc w:val="both"/>
        <w:rPr>
          <w:rFonts w:cs="Calibri"/>
          <w:bCs/>
          <w:color w:val="auto"/>
          <w:lang w:val="hr-HR"/>
        </w:rPr>
      </w:pPr>
      <w:r w:rsidRPr="00F85E4C">
        <w:rPr>
          <w:rFonts w:cs="Calibri"/>
          <w:b/>
          <w:color w:val="auto"/>
          <w:lang w:val="hr-HR"/>
        </w:rPr>
        <w:t>NAZIV PROGRAMA: TURISTIČKA ZAJEDNICA</w:t>
      </w:r>
      <w:r w:rsidRPr="00F85E4C">
        <w:rPr>
          <w:rFonts w:cs="Calibri"/>
          <w:bCs/>
          <w:color w:val="auto"/>
          <w:lang w:val="hr-HR"/>
        </w:rPr>
        <w:t xml:space="preserve"> </w:t>
      </w:r>
    </w:p>
    <w:p w14:paraId="5649E762" w14:textId="77777777" w:rsidR="00C9435E" w:rsidRPr="00F85E4C" w:rsidRDefault="00C9435E" w:rsidP="00C9435E">
      <w:pPr>
        <w:jc w:val="both"/>
        <w:rPr>
          <w:rFonts w:cs="Calibri"/>
          <w:bCs/>
          <w:color w:val="auto"/>
          <w:lang w:val="hr-HR"/>
        </w:rPr>
      </w:pPr>
    </w:p>
    <w:p w14:paraId="6C3E8DB0" w14:textId="77777777" w:rsidR="00C9435E" w:rsidRPr="00F85E4C" w:rsidRDefault="00C9435E" w:rsidP="00C9435E">
      <w:pPr>
        <w:ind w:firstLine="720"/>
        <w:jc w:val="both"/>
        <w:rPr>
          <w:rFonts w:cs="Calibri"/>
          <w:bCs/>
          <w:color w:val="auto"/>
          <w:lang w:val="hr-HR"/>
        </w:rPr>
      </w:pPr>
      <w:r w:rsidRPr="00F85E4C">
        <w:rPr>
          <w:rFonts w:cs="Calibri"/>
          <w:bCs/>
          <w:color w:val="auto"/>
          <w:lang w:val="hr-HR"/>
        </w:rPr>
        <w:t xml:space="preserve">Odnosi se na aktivnosti, poslove i djelatnosti u turizmu koje su važne za Grad Požegu. </w:t>
      </w:r>
    </w:p>
    <w:p w14:paraId="36CE9924" w14:textId="77777777" w:rsidR="00C9435E" w:rsidRPr="00F85E4C" w:rsidRDefault="00C9435E" w:rsidP="00C9435E">
      <w:pPr>
        <w:jc w:val="both"/>
        <w:rPr>
          <w:rFonts w:cs="Calibri"/>
          <w:bCs/>
          <w:color w:val="auto"/>
          <w:lang w:val="hr-HR"/>
        </w:rPr>
      </w:pPr>
    </w:p>
    <w:p w14:paraId="2ED5CBD4" w14:textId="77777777" w:rsidR="00C9435E" w:rsidRPr="00F85E4C" w:rsidRDefault="00C9435E" w:rsidP="00C9435E">
      <w:pPr>
        <w:jc w:val="both"/>
        <w:rPr>
          <w:rFonts w:cs="Calibri"/>
          <w:bCs/>
          <w:color w:val="auto"/>
          <w:lang w:val="hr-HR"/>
        </w:rPr>
      </w:pPr>
      <w:r w:rsidRPr="00F85E4C">
        <w:rPr>
          <w:rFonts w:cs="Calibri"/>
          <w:b/>
          <w:color w:val="auto"/>
          <w:lang w:val="hr-HR"/>
        </w:rPr>
        <w:t>Zakonska osnova za uvođenje programa:</w:t>
      </w:r>
    </w:p>
    <w:p w14:paraId="5AF93E02" w14:textId="77777777" w:rsidR="00C9435E" w:rsidRPr="00F85E4C" w:rsidRDefault="00C9435E" w:rsidP="00F85E4C">
      <w:pPr>
        <w:numPr>
          <w:ilvl w:val="0"/>
          <w:numId w:val="33"/>
        </w:numPr>
        <w:contextualSpacing/>
        <w:jc w:val="both"/>
        <w:rPr>
          <w:rFonts w:cs="Calibri"/>
          <w:bCs/>
          <w:color w:val="auto"/>
          <w:lang w:val="hr-HR"/>
        </w:rPr>
      </w:pPr>
      <w:r w:rsidRPr="00F85E4C">
        <w:rPr>
          <w:rFonts w:cs="Calibri"/>
          <w:bCs/>
          <w:color w:val="auto"/>
          <w:lang w:val="hr-HR"/>
        </w:rPr>
        <w:t>Zakon o lokalnoj i područnoj (regionalnoj) samoupravi (Narodne novine, broj: 33/01., 60/01., 129/05., 109/07., 125/08., 36/09., 36/09., 150/11., 144/12., 19/13., 137/15., 123/17., 98/19. i 144/20.),</w:t>
      </w:r>
    </w:p>
    <w:p w14:paraId="26CCC332" w14:textId="77777777" w:rsidR="00C9435E" w:rsidRPr="00F85E4C" w:rsidRDefault="00C9435E" w:rsidP="00F85E4C">
      <w:pPr>
        <w:numPr>
          <w:ilvl w:val="0"/>
          <w:numId w:val="33"/>
        </w:numPr>
        <w:contextualSpacing/>
        <w:jc w:val="both"/>
        <w:rPr>
          <w:rFonts w:cs="Calibri"/>
          <w:bCs/>
          <w:color w:val="auto"/>
          <w:lang w:val="hr-HR"/>
        </w:rPr>
      </w:pPr>
      <w:r w:rsidRPr="00F85E4C">
        <w:rPr>
          <w:rFonts w:cs="Calibri"/>
          <w:bCs/>
          <w:color w:val="auto"/>
          <w:lang w:val="hr-HR"/>
        </w:rPr>
        <w:t xml:space="preserve">Zakon o turističkim zajednicama i promicanju hrvatskog turizma (Narodne novine, broj: 52/19., 42/20.), </w:t>
      </w:r>
    </w:p>
    <w:p w14:paraId="1869214B" w14:textId="77777777" w:rsidR="00C9435E" w:rsidRPr="00F85E4C" w:rsidRDefault="00C9435E" w:rsidP="00F85E4C">
      <w:pPr>
        <w:numPr>
          <w:ilvl w:val="0"/>
          <w:numId w:val="33"/>
        </w:numPr>
        <w:contextualSpacing/>
        <w:jc w:val="both"/>
        <w:rPr>
          <w:rFonts w:cs="Calibri"/>
          <w:bCs/>
          <w:color w:val="auto"/>
          <w:lang w:val="hr-HR"/>
        </w:rPr>
      </w:pPr>
      <w:r w:rsidRPr="00F85E4C">
        <w:rPr>
          <w:rFonts w:cs="Calibri"/>
          <w:bCs/>
          <w:color w:val="auto"/>
          <w:lang w:val="hr-HR"/>
        </w:rPr>
        <w:t xml:space="preserve">Zakon o udrugama (Narodne novine, broj: 74/14., 70/17., 98/19. i 151/22.) i </w:t>
      </w:r>
    </w:p>
    <w:p w14:paraId="142F02B4" w14:textId="77777777" w:rsidR="00C9435E" w:rsidRPr="00F85E4C" w:rsidRDefault="00C9435E" w:rsidP="00F85E4C">
      <w:pPr>
        <w:numPr>
          <w:ilvl w:val="0"/>
          <w:numId w:val="33"/>
        </w:numPr>
        <w:contextualSpacing/>
        <w:jc w:val="both"/>
        <w:rPr>
          <w:rFonts w:cs="Calibri"/>
          <w:bCs/>
          <w:color w:val="auto"/>
          <w:lang w:val="hr-HR"/>
        </w:rPr>
      </w:pPr>
      <w:r w:rsidRPr="00F85E4C">
        <w:rPr>
          <w:rFonts w:cs="Calibri"/>
          <w:bCs/>
          <w:color w:val="auto"/>
          <w:lang w:val="hr-HR"/>
        </w:rPr>
        <w:t>Statut Grada Požege (Službene novine Grada Požege, broj: 2/21. i 11/22.).</w:t>
      </w:r>
    </w:p>
    <w:p w14:paraId="6A877FAA" w14:textId="77777777" w:rsidR="00C9435E" w:rsidRPr="00F85E4C" w:rsidRDefault="00C9435E" w:rsidP="00C9435E">
      <w:pPr>
        <w:ind w:left="397" w:firstLine="284"/>
        <w:jc w:val="both"/>
        <w:rPr>
          <w:rFonts w:cs="Calibri"/>
          <w:bCs/>
          <w:color w:val="auto"/>
          <w:lang w:val="hr-HR"/>
        </w:rPr>
      </w:pPr>
    </w:p>
    <w:tbl>
      <w:tblPr>
        <w:tblW w:w="4847" w:type="pct"/>
        <w:jc w:val="center"/>
        <w:tblLook w:val="04A0" w:firstRow="1" w:lastRow="0" w:firstColumn="1" w:lastColumn="0" w:noHBand="0" w:noVBand="1"/>
      </w:tblPr>
      <w:tblGrid>
        <w:gridCol w:w="3121"/>
        <w:gridCol w:w="1414"/>
        <w:gridCol w:w="1418"/>
        <w:gridCol w:w="1414"/>
        <w:gridCol w:w="1418"/>
      </w:tblGrid>
      <w:tr w:rsidR="008E0BC3" w:rsidRPr="00F85E4C" w14:paraId="6A0EB529" w14:textId="77777777" w:rsidTr="001B1DE2">
        <w:trPr>
          <w:trHeight w:val="284"/>
          <w:jc w:val="center"/>
        </w:trPr>
        <w:tc>
          <w:tcPr>
            <w:tcW w:w="1776" w:type="pct"/>
            <w:tcBorders>
              <w:top w:val="single" w:sz="4" w:space="0" w:color="auto"/>
              <w:left w:val="single" w:sz="4" w:space="0" w:color="auto"/>
              <w:bottom w:val="single" w:sz="4" w:space="0" w:color="auto"/>
              <w:right w:val="single" w:sz="4" w:space="0" w:color="auto"/>
            </w:tcBorders>
            <w:vAlign w:val="center"/>
            <w:hideMark/>
          </w:tcPr>
          <w:p w14:paraId="6B399983" w14:textId="77777777" w:rsidR="00C9435E" w:rsidRPr="00F85E4C" w:rsidRDefault="00C9435E" w:rsidP="00C9435E">
            <w:pPr>
              <w:rPr>
                <w:rFonts w:cs="Calibri"/>
                <w:b/>
                <w:bCs/>
                <w:i/>
                <w:color w:val="auto"/>
                <w:sz w:val="20"/>
                <w:szCs w:val="20"/>
                <w:lang w:val="hr-HR"/>
              </w:rPr>
            </w:pPr>
            <w:r w:rsidRPr="00F85E4C">
              <w:rPr>
                <w:rFonts w:cs="Calibri"/>
                <w:b/>
                <w:bCs/>
                <w:color w:val="auto"/>
                <w:sz w:val="20"/>
                <w:szCs w:val="20"/>
                <w:lang w:val="hr-HR"/>
              </w:rPr>
              <w:t>PROGRAM 1100 TURISTIČKA ZAJEDNICA</w:t>
            </w:r>
          </w:p>
        </w:tc>
        <w:tc>
          <w:tcPr>
            <w:tcW w:w="805" w:type="pct"/>
            <w:tcBorders>
              <w:top w:val="single" w:sz="4" w:space="0" w:color="000000"/>
              <w:left w:val="single" w:sz="4" w:space="0" w:color="000000"/>
              <w:bottom w:val="single" w:sz="4" w:space="0" w:color="auto"/>
              <w:right w:val="single" w:sz="4" w:space="0" w:color="auto"/>
            </w:tcBorders>
            <w:vAlign w:val="center"/>
            <w:hideMark/>
          </w:tcPr>
          <w:p w14:paraId="1BC320FE"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REBALANS 2025.</w:t>
            </w:r>
          </w:p>
        </w:tc>
        <w:tc>
          <w:tcPr>
            <w:tcW w:w="807" w:type="pct"/>
            <w:tcBorders>
              <w:top w:val="single" w:sz="4" w:space="0" w:color="auto"/>
              <w:left w:val="single" w:sz="4" w:space="0" w:color="auto"/>
              <w:bottom w:val="single" w:sz="4" w:space="0" w:color="auto"/>
              <w:right w:val="single" w:sz="4" w:space="0" w:color="auto"/>
            </w:tcBorders>
            <w:vAlign w:val="center"/>
          </w:tcPr>
          <w:p w14:paraId="27D5610E"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TEKUĆI PLAN 2025.</w:t>
            </w:r>
          </w:p>
        </w:tc>
        <w:tc>
          <w:tcPr>
            <w:tcW w:w="805" w:type="pct"/>
            <w:tcBorders>
              <w:top w:val="single" w:sz="4" w:space="0" w:color="auto"/>
              <w:left w:val="single" w:sz="4" w:space="0" w:color="auto"/>
              <w:bottom w:val="single" w:sz="4" w:space="0" w:color="auto"/>
              <w:right w:val="single" w:sz="4" w:space="0" w:color="auto"/>
            </w:tcBorders>
            <w:vAlign w:val="center"/>
            <w:hideMark/>
          </w:tcPr>
          <w:p w14:paraId="3FF91314"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IZVRŠENJE 2025.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515DBA8F"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 xml:space="preserve">INDEKS </w:t>
            </w:r>
          </w:p>
          <w:p w14:paraId="13CAE70E" w14:textId="032D9582" w:rsidR="00C9435E" w:rsidRPr="00F85E4C" w:rsidRDefault="00E15156" w:rsidP="00C9435E">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379FF05E" w14:textId="77777777" w:rsidTr="001B1DE2">
        <w:trPr>
          <w:trHeight w:val="595"/>
          <w:jc w:val="center"/>
        </w:trPr>
        <w:tc>
          <w:tcPr>
            <w:tcW w:w="1776" w:type="pct"/>
            <w:tcBorders>
              <w:top w:val="single" w:sz="4" w:space="0" w:color="auto"/>
              <w:left w:val="single" w:sz="4" w:space="0" w:color="auto"/>
              <w:bottom w:val="single" w:sz="4" w:space="0" w:color="auto"/>
              <w:right w:val="single" w:sz="4" w:space="0" w:color="auto"/>
            </w:tcBorders>
            <w:vAlign w:val="center"/>
            <w:hideMark/>
          </w:tcPr>
          <w:p w14:paraId="5148E51F" w14:textId="77777777" w:rsidR="00C9435E" w:rsidRPr="00F85E4C" w:rsidRDefault="00C9435E" w:rsidP="00C9435E">
            <w:pPr>
              <w:rPr>
                <w:rFonts w:cs="Calibri"/>
                <w:b/>
                <w:bCs/>
                <w:color w:val="auto"/>
                <w:sz w:val="20"/>
                <w:szCs w:val="20"/>
                <w:lang w:val="hr-HR"/>
              </w:rPr>
            </w:pPr>
            <w:r w:rsidRPr="00F85E4C">
              <w:rPr>
                <w:rFonts w:cs="Calibri"/>
                <w:color w:val="auto"/>
                <w:sz w:val="20"/>
                <w:szCs w:val="20"/>
                <w:lang w:val="hr-HR"/>
              </w:rPr>
              <w:t xml:space="preserve">Aktivnost A110001 DONACIJE ZA REDOVNU DJELATNOST TURISTIČKE ZAJEDNICE </w:t>
            </w:r>
          </w:p>
        </w:tc>
        <w:tc>
          <w:tcPr>
            <w:tcW w:w="805" w:type="pct"/>
            <w:tcBorders>
              <w:top w:val="single" w:sz="4" w:space="0" w:color="000000"/>
              <w:left w:val="single" w:sz="4" w:space="0" w:color="000000"/>
              <w:bottom w:val="single" w:sz="4" w:space="0" w:color="auto"/>
              <w:right w:val="single" w:sz="4" w:space="0" w:color="auto"/>
            </w:tcBorders>
            <w:vAlign w:val="center"/>
            <w:hideMark/>
          </w:tcPr>
          <w:p w14:paraId="748AC06F"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85.000,00</w:t>
            </w:r>
          </w:p>
        </w:tc>
        <w:tc>
          <w:tcPr>
            <w:tcW w:w="807" w:type="pct"/>
            <w:tcBorders>
              <w:top w:val="single" w:sz="4" w:space="0" w:color="auto"/>
              <w:left w:val="single" w:sz="4" w:space="0" w:color="auto"/>
              <w:bottom w:val="single" w:sz="4" w:space="0" w:color="auto"/>
              <w:right w:val="single" w:sz="4" w:space="0" w:color="auto"/>
            </w:tcBorders>
            <w:vAlign w:val="center"/>
          </w:tcPr>
          <w:p w14:paraId="0A054AED"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85.000,00</w:t>
            </w:r>
          </w:p>
        </w:tc>
        <w:tc>
          <w:tcPr>
            <w:tcW w:w="805" w:type="pct"/>
            <w:tcBorders>
              <w:top w:val="single" w:sz="4" w:space="0" w:color="auto"/>
              <w:left w:val="single" w:sz="4" w:space="0" w:color="auto"/>
              <w:bottom w:val="single" w:sz="4" w:space="0" w:color="auto"/>
              <w:right w:val="single" w:sz="4" w:space="0" w:color="auto"/>
            </w:tcBorders>
            <w:vAlign w:val="center"/>
            <w:hideMark/>
          </w:tcPr>
          <w:p w14:paraId="08182F75"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42.498,00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22E14850"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50,00</w:t>
            </w:r>
          </w:p>
        </w:tc>
      </w:tr>
      <w:tr w:rsidR="008E0BC3" w:rsidRPr="00F85E4C" w14:paraId="55D7FED7" w14:textId="77777777" w:rsidTr="001B1DE2">
        <w:trPr>
          <w:trHeight w:val="595"/>
          <w:jc w:val="center"/>
        </w:trPr>
        <w:tc>
          <w:tcPr>
            <w:tcW w:w="1776" w:type="pct"/>
            <w:tcBorders>
              <w:top w:val="single" w:sz="4" w:space="0" w:color="auto"/>
              <w:left w:val="single" w:sz="4" w:space="0" w:color="auto"/>
              <w:bottom w:val="single" w:sz="4" w:space="0" w:color="auto"/>
              <w:right w:val="single" w:sz="4" w:space="0" w:color="auto"/>
            </w:tcBorders>
            <w:vAlign w:val="center"/>
            <w:hideMark/>
          </w:tcPr>
          <w:p w14:paraId="0DD50EAF"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Aktivnost A110002 DONACIJE ZA PRIREDBE I MANIFESTACIJE</w:t>
            </w:r>
          </w:p>
        </w:tc>
        <w:tc>
          <w:tcPr>
            <w:tcW w:w="805" w:type="pct"/>
            <w:tcBorders>
              <w:top w:val="single" w:sz="4" w:space="0" w:color="000000"/>
              <w:left w:val="single" w:sz="4" w:space="0" w:color="000000"/>
              <w:bottom w:val="single" w:sz="4" w:space="0" w:color="auto"/>
              <w:right w:val="single" w:sz="4" w:space="0" w:color="auto"/>
            </w:tcBorders>
            <w:vAlign w:val="center"/>
            <w:hideMark/>
          </w:tcPr>
          <w:p w14:paraId="41A0FC75"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183.800,00</w:t>
            </w:r>
          </w:p>
        </w:tc>
        <w:tc>
          <w:tcPr>
            <w:tcW w:w="807" w:type="pct"/>
            <w:tcBorders>
              <w:top w:val="single" w:sz="4" w:space="0" w:color="auto"/>
              <w:left w:val="single" w:sz="4" w:space="0" w:color="auto"/>
              <w:bottom w:val="single" w:sz="4" w:space="0" w:color="auto"/>
              <w:right w:val="single" w:sz="4" w:space="0" w:color="auto"/>
            </w:tcBorders>
            <w:vAlign w:val="center"/>
          </w:tcPr>
          <w:p w14:paraId="5801E6C6"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183.800,00</w:t>
            </w:r>
          </w:p>
        </w:tc>
        <w:tc>
          <w:tcPr>
            <w:tcW w:w="805" w:type="pct"/>
            <w:tcBorders>
              <w:top w:val="single" w:sz="4" w:space="0" w:color="auto"/>
              <w:left w:val="single" w:sz="4" w:space="0" w:color="auto"/>
              <w:bottom w:val="single" w:sz="4" w:space="0" w:color="auto"/>
              <w:right w:val="single" w:sz="4" w:space="0" w:color="auto"/>
            </w:tcBorders>
            <w:vAlign w:val="center"/>
            <w:hideMark/>
          </w:tcPr>
          <w:p w14:paraId="5BFF24B3"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40.800,00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662FE102"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22,20</w:t>
            </w:r>
          </w:p>
        </w:tc>
      </w:tr>
      <w:tr w:rsidR="008E0BC3" w:rsidRPr="00F85E4C" w14:paraId="3EA449A1" w14:textId="77777777" w:rsidTr="001B1DE2">
        <w:trPr>
          <w:trHeight w:val="284"/>
          <w:jc w:val="center"/>
        </w:trPr>
        <w:tc>
          <w:tcPr>
            <w:tcW w:w="1776" w:type="pct"/>
            <w:tcBorders>
              <w:top w:val="single" w:sz="4" w:space="0" w:color="auto"/>
              <w:left w:val="single" w:sz="4" w:space="0" w:color="auto"/>
              <w:bottom w:val="single" w:sz="4" w:space="0" w:color="auto"/>
              <w:right w:val="single" w:sz="4" w:space="0" w:color="auto"/>
            </w:tcBorders>
            <w:vAlign w:val="center"/>
            <w:hideMark/>
          </w:tcPr>
          <w:p w14:paraId="5A585446"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UKUPNO</w:t>
            </w:r>
          </w:p>
        </w:tc>
        <w:tc>
          <w:tcPr>
            <w:tcW w:w="805" w:type="pct"/>
            <w:tcBorders>
              <w:top w:val="single" w:sz="4" w:space="0" w:color="auto"/>
              <w:left w:val="single" w:sz="4" w:space="0" w:color="auto"/>
              <w:bottom w:val="single" w:sz="4" w:space="0" w:color="auto"/>
              <w:right w:val="single" w:sz="4" w:space="0" w:color="auto"/>
            </w:tcBorders>
            <w:vAlign w:val="center"/>
            <w:hideMark/>
          </w:tcPr>
          <w:p w14:paraId="09A5D6ED"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268.800,00</w:t>
            </w:r>
          </w:p>
        </w:tc>
        <w:tc>
          <w:tcPr>
            <w:tcW w:w="807" w:type="pct"/>
            <w:tcBorders>
              <w:top w:val="single" w:sz="4" w:space="0" w:color="auto"/>
              <w:left w:val="single" w:sz="4" w:space="0" w:color="auto"/>
              <w:bottom w:val="single" w:sz="4" w:space="0" w:color="auto"/>
              <w:right w:val="single" w:sz="4" w:space="0" w:color="auto"/>
            </w:tcBorders>
            <w:vAlign w:val="center"/>
          </w:tcPr>
          <w:p w14:paraId="3A32FF3D"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268.800,00</w:t>
            </w:r>
          </w:p>
        </w:tc>
        <w:tc>
          <w:tcPr>
            <w:tcW w:w="805" w:type="pct"/>
            <w:tcBorders>
              <w:top w:val="single" w:sz="4" w:space="0" w:color="auto"/>
              <w:left w:val="single" w:sz="4" w:space="0" w:color="auto"/>
              <w:bottom w:val="single" w:sz="4" w:space="0" w:color="auto"/>
              <w:right w:val="single" w:sz="4" w:space="0" w:color="auto"/>
            </w:tcBorders>
            <w:vAlign w:val="center"/>
            <w:hideMark/>
          </w:tcPr>
          <w:p w14:paraId="5176A964"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83.298,00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504D4030"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30,99</w:t>
            </w:r>
          </w:p>
        </w:tc>
      </w:tr>
    </w:tbl>
    <w:p w14:paraId="3FA9774F" w14:textId="77777777" w:rsidR="00C9435E" w:rsidRPr="00F85E4C" w:rsidRDefault="00C9435E" w:rsidP="00C9435E">
      <w:pPr>
        <w:jc w:val="both"/>
        <w:rPr>
          <w:rFonts w:cs="Calibri"/>
          <w:b/>
          <w:color w:val="auto"/>
          <w:lang w:val="hr-HR"/>
        </w:rPr>
      </w:pPr>
    </w:p>
    <w:p w14:paraId="6352F906" w14:textId="77777777" w:rsidR="00C9435E" w:rsidRPr="00F85E4C" w:rsidRDefault="00C9435E" w:rsidP="00C9435E">
      <w:pPr>
        <w:jc w:val="both"/>
        <w:rPr>
          <w:rFonts w:cs="Calibri"/>
          <w:bCs/>
          <w:color w:val="auto"/>
          <w:lang w:val="hr-HR" w:eastAsia="hr-HR"/>
        </w:rPr>
      </w:pPr>
      <w:r w:rsidRPr="00F85E4C">
        <w:rPr>
          <w:rFonts w:cs="Calibri"/>
          <w:b/>
          <w:color w:val="auto"/>
          <w:lang w:val="hr-HR"/>
        </w:rPr>
        <w:t>Donacije za redovnu djelatnost turističke zajednice</w:t>
      </w:r>
      <w:r w:rsidRPr="00F85E4C">
        <w:rPr>
          <w:rFonts w:cs="Calibri"/>
          <w:bCs/>
          <w:color w:val="auto"/>
          <w:lang w:val="hr-HR"/>
        </w:rPr>
        <w:t xml:space="preserve"> – odnosi se na sufinanciranje redovne plaće zaposlenika.</w:t>
      </w:r>
    </w:p>
    <w:p w14:paraId="01284788" w14:textId="77777777" w:rsidR="00C9435E" w:rsidRPr="00F85E4C" w:rsidRDefault="00C9435E" w:rsidP="00C9435E">
      <w:pPr>
        <w:jc w:val="both"/>
        <w:rPr>
          <w:rFonts w:cs="Calibri"/>
          <w:bCs/>
          <w:color w:val="auto"/>
          <w:lang w:val="hr-HR"/>
        </w:rPr>
      </w:pPr>
    </w:p>
    <w:p w14:paraId="014CD28D" w14:textId="77777777" w:rsidR="00C9435E" w:rsidRPr="00F85E4C" w:rsidRDefault="00C9435E" w:rsidP="00C9435E">
      <w:pPr>
        <w:jc w:val="both"/>
        <w:rPr>
          <w:rFonts w:cs="Calibri"/>
          <w:color w:val="auto"/>
          <w:lang w:val="hr-HR"/>
        </w:rPr>
      </w:pPr>
      <w:r w:rsidRPr="00F85E4C">
        <w:rPr>
          <w:rFonts w:cs="Calibri"/>
          <w:b/>
          <w:color w:val="auto"/>
          <w:lang w:val="hr-HR"/>
        </w:rPr>
        <w:t>Donacije za priredbe i manifestacije</w:t>
      </w:r>
      <w:r w:rsidRPr="00F85E4C">
        <w:rPr>
          <w:rFonts w:cs="Calibri"/>
          <w:bCs/>
          <w:color w:val="auto"/>
          <w:lang w:val="hr-HR"/>
        </w:rPr>
        <w:t xml:space="preserve"> – odnosi se na </w:t>
      </w:r>
      <w:r w:rsidRPr="00F85E4C">
        <w:rPr>
          <w:rFonts w:cs="Calibri"/>
          <w:color w:val="auto"/>
          <w:lang w:val="hr-HR"/>
        </w:rPr>
        <w:t>sufinanciranje troškova organizacije i smještaja sudionika. U izvještajnom razdoblju za tu je namjenu utrošeno 40.800,00 EUR, kako slijedi:</w:t>
      </w:r>
    </w:p>
    <w:p w14:paraId="7B3609CB" w14:textId="77777777" w:rsidR="00C9435E" w:rsidRPr="00F85E4C" w:rsidRDefault="00C9435E" w:rsidP="00C9435E">
      <w:pPr>
        <w:jc w:val="both"/>
        <w:rPr>
          <w:rFonts w:cs="Calibri"/>
          <w:color w:val="auto"/>
          <w:lang w:val="hr-HR"/>
        </w:rPr>
      </w:pPr>
    </w:p>
    <w:tbl>
      <w:tblPr>
        <w:tblW w:w="5000" w:type="pct"/>
        <w:tblLook w:val="04A0" w:firstRow="1" w:lastRow="0" w:firstColumn="1" w:lastColumn="0" w:noHBand="0" w:noVBand="1"/>
      </w:tblPr>
      <w:tblGrid>
        <w:gridCol w:w="3539"/>
        <w:gridCol w:w="3828"/>
        <w:gridCol w:w="1695"/>
      </w:tblGrid>
      <w:tr w:rsidR="008E0BC3" w:rsidRPr="00F85E4C" w14:paraId="6F66FB85" w14:textId="77777777" w:rsidTr="001B1DE2">
        <w:trPr>
          <w:trHeight w:val="398"/>
        </w:trPr>
        <w:tc>
          <w:tcPr>
            <w:tcW w:w="1953" w:type="pct"/>
            <w:tcBorders>
              <w:top w:val="single" w:sz="4" w:space="0" w:color="auto"/>
              <w:left w:val="single" w:sz="4" w:space="0" w:color="auto"/>
              <w:bottom w:val="single" w:sz="4" w:space="0" w:color="auto"/>
              <w:right w:val="single" w:sz="4" w:space="0" w:color="auto"/>
            </w:tcBorders>
            <w:vAlign w:val="center"/>
            <w:hideMark/>
          </w:tcPr>
          <w:p w14:paraId="63229A47"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KORISNIK SREDSTAVA</w:t>
            </w:r>
          </w:p>
        </w:tc>
        <w:tc>
          <w:tcPr>
            <w:tcW w:w="2112" w:type="pct"/>
            <w:tcBorders>
              <w:top w:val="single" w:sz="4" w:space="0" w:color="auto"/>
              <w:left w:val="single" w:sz="4" w:space="0" w:color="auto"/>
              <w:bottom w:val="single" w:sz="4" w:space="0" w:color="auto"/>
              <w:right w:val="single" w:sz="4" w:space="0" w:color="auto"/>
            </w:tcBorders>
            <w:vAlign w:val="center"/>
            <w:hideMark/>
          </w:tcPr>
          <w:p w14:paraId="41858C1B"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NAMJENA SREDSTAVA</w:t>
            </w:r>
          </w:p>
        </w:tc>
        <w:tc>
          <w:tcPr>
            <w:tcW w:w="935" w:type="pct"/>
            <w:tcBorders>
              <w:top w:val="single" w:sz="4" w:space="0" w:color="auto"/>
              <w:left w:val="single" w:sz="4" w:space="0" w:color="auto"/>
              <w:bottom w:val="single" w:sz="4" w:space="0" w:color="auto"/>
              <w:right w:val="single" w:sz="4" w:space="0" w:color="auto"/>
            </w:tcBorders>
            <w:vAlign w:val="center"/>
            <w:hideMark/>
          </w:tcPr>
          <w:p w14:paraId="3B5CBA61"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IZNOS/EUR</w:t>
            </w:r>
          </w:p>
        </w:tc>
      </w:tr>
      <w:tr w:rsidR="008E0BC3" w:rsidRPr="00F85E4C" w14:paraId="4685C9C2" w14:textId="77777777" w:rsidTr="001B1DE2">
        <w:trPr>
          <w:trHeight w:val="273"/>
        </w:trPr>
        <w:tc>
          <w:tcPr>
            <w:tcW w:w="1953" w:type="pct"/>
            <w:tcBorders>
              <w:top w:val="single" w:sz="4" w:space="0" w:color="auto"/>
              <w:left w:val="single" w:sz="4" w:space="0" w:color="auto"/>
              <w:bottom w:val="single" w:sz="4" w:space="0" w:color="auto"/>
              <w:right w:val="single" w:sz="4" w:space="0" w:color="auto"/>
            </w:tcBorders>
            <w:vAlign w:val="center"/>
          </w:tcPr>
          <w:p w14:paraId="5CCC06D0"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t>Turistička zajednica Grada Požege</w:t>
            </w:r>
          </w:p>
        </w:tc>
        <w:tc>
          <w:tcPr>
            <w:tcW w:w="2112" w:type="pct"/>
            <w:tcBorders>
              <w:top w:val="single" w:sz="4" w:space="0" w:color="auto"/>
              <w:left w:val="single" w:sz="4" w:space="0" w:color="auto"/>
              <w:bottom w:val="single" w:sz="4" w:space="0" w:color="auto"/>
              <w:right w:val="single" w:sz="4" w:space="0" w:color="auto"/>
            </w:tcBorders>
            <w:vAlign w:val="center"/>
          </w:tcPr>
          <w:p w14:paraId="1A2E502D"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t>Vincelovo u Požegi</w:t>
            </w:r>
          </w:p>
        </w:tc>
        <w:tc>
          <w:tcPr>
            <w:tcW w:w="935" w:type="pct"/>
            <w:tcBorders>
              <w:top w:val="single" w:sz="4" w:space="0" w:color="auto"/>
              <w:left w:val="single" w:sz="4" w:space="0" w:color="auto"/>
              <w:bottom w:val="single" w:sz="4" w:space="0" w:color="auto"/>
              <w:right w:val="single" w:sz="4" w:space="0" w:color="auto"/>
            </w:tcBorders>
            <w:noWrap/>
            <w:vAlign w:val="center"/>
          </w:tcPr>
          <w:p w14:paraId="7DC6966D"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2.000,00</w:t>
            </w:r>
          </w:p>
        </w:tc>
      </w:tr>
      <w:tr w:rsidR="008E0BC3" w:rsidRPr="00F85E4C" w14:paraId="2F0948D2" w14:textId="77777777" w:rsidTr="001B1DE2">
        <w:trPr>
          <w:trHeight w:val="273"/>
        </w:trPr>
        <w:tc>
          <w:tcPr>
            <w:tcW w:w="1953" w:type="pct"/>
            <w:tcBorders>
              <w:top w:val="single" w:sz="4" w:space="0" w:color="auto"/>
              <w:left w:val="single" w:sz="4" w:space="0" w:color="auto"/>
              <w:bottom w:val="single" w:sz="4" w:space="0" w:color="auto"/>
              <w:right w:val="single" w:sz="4" w:space="0" w:color="auto"/>
            </w:tcBorders>
            <w:vAlign w:val="center"/>
          </w:tcPr>
          <w:p w14:paraId="159A028D"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t>Turistička zajednica Grada Požege</w:t>
            </w:r>
          </w:p>
        </w:tc>
        <w:tc>
          <w:tcPr>
            <w:tcW w:w="2112" w:type="pct"/>
            <w:tcBorders>
              <w:top w:val="single" w:sz="4" w:space="0" w:color="auto"/>
              <w:left w:val="single" w:sz="4" w:space="0" w:color="auto"/>
              <w:bottom w:val="single" w:sz="4" w:space="0" w:color="auto"/>
              <w:right w:val="single" w:sz="4" w:space="0" w:color="auto"/>
            </w:tcBorders>
            <w:vAlign w:val="center"/>
          </w:tcPr>
          <w:p w14:paraId="5060A45A" w14:textId="77777777" w:rsidR="00C9435E" w:rsidRPr="00F85E4C" w:rsidRDefault="00C9435E" w:rsidP="00C9435E">
            <w:pPr>
              <w:rPr>
                <w:rFonts w:cs="Calibri"/>
                <w:bCs/>
                <w:color w:val="auto"/>
                <w:sz w:val="20"/>
                <w:szCs w:val="20"/>
                <w:lang w:val="hr-HR" w:eastAsia="en-US"/>
              </w:rPr>
            </w:pPr>
            <w:r w:rsidRPr="00F85E4C">
              <w:rPr>
                <w:rFonts w:cs="Calibri"/>
                <w:bCs/>
                <w:color w:val="auto"/>
                <w:sz w:val="20"/>
                <w:szCs w:val="20"/>
                <w:lang w:val="hr-HR" w:eastAsia="en-US"/>
              </w:rPr>
              <w:t>Požeški gradski maskenbal i Dan grada Požege – “Grgurevo”</w:t>
            </w:r>
          </w:p>
        </w:tc>
        <w:tc>
          <w:tcPr>
            <w:tcW w:w="935" w:type="pct"/>
            <w:tcBorders>
              <w:top w:val="single" w:sz="4" w:space="0" w:color="auto"/>
              <w:left w:val="single" w:sz="4" w:space="0" w:color="auto"/>
              <w:bottom w:val="single" w:sz="4" w:space="0" w:color="auto"/>
              <w:right w:val="single" w:sz="4" w:space="0" w:color="auto"/>
            </w:tcBorders>
            <w:noWrap/>
            <w:vAlign w:val="center"/>
          </w:tcPr>
          <w:p w14:paraId="268DF553"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21.200,00</w:t>
            </w:r>
          </w:p>
        </w:tc>
      </w:tr>
      <w:tr w:rsidR="008E0BC3" w:rsidRPr="00F85E4C" w14:paraId="329E545E" w14:textId="77777777" w:rsidTr="001B1DE2">
        <w:trPr>
          <w:trHeight w:val="273"/>
        </w:trPr>
        <w:tc>
          <w:tcPr>
            <w:tcW w:w="1953" w:type="pct"/>
            <w:tcBorders>
              <w:top w:val="single" w:sz="4" w:space="0" w:color="auto"/>
              <w:left w:val="single" w:sz="4" w:space="0" w:color="auto"/>
              <w:bottom w:val="single" w:sz="4" w:space="0" w:color="auto"/>
              <w:right w:val="single" w:sz="4" w:space="0" w:color="auto"/>
            </w:tcBorders>
            <w:vAlign w:val="center"/>
          </w:tcPr>
          <w:p w14:paraId="123B67B3"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t>Turistička zajednica Grada Požege</w:t>
            </w:r>
          </w:p>
        </w:tc>
        <w:tc>
          <w:tcPr>
            <w:tcW w:w="2112" w:type="pct"/>
            <w:tcBorders>
              <w:top w:val="single" w:sz="4" w:space="0" w:color="auto"/>
              <w:left w:val="single" w:sz="4" w:space="0" w:color="auto"/>
              <w:bottom w:val="single" w:sz="4" w:space="0" w:color="auto"/>
              <w:right w:val="single" w:sz="4" w:space="0" w:color="auto"/>
            </w:tcBorders>
            <w:vAlign w:val="center"/>
          </w:tcPr>
          <w:p w14:paraId="0C05F57A"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t>Požeški kotlić i Dan grada – „Grgurevo“</w:t>
            </w:r>
          </w:p>
        </w:tc>
        <w:tc>
          <w:tcPr>
            <w:tcW w:w="935" w:type="pct"/>
            <w:tcBorders>
              <w:top w:val="single" w:sz="4" w:space="0" w:color="auto"/>
              <w:left w:val="single" w:sz="4" w:space="0" w:color="auto"/>
              <w:bottom w:val="single" w:sz="4" w:space="0" w:color="auto"/>
              <w:right w:val="single" w:sz="4" w:space="0" w:color="auto"/>
            </w:tcBorders>
            <w:noWrap/>
            <w:vAlign w:val="center"/>
          </w:tcPr>
          <w:p w14:paraId="5BA70CAE"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17.600,00</w:t>
            </w:r>
          </w:p>
        </w:tc>
      </w:tr>
    </w:tbl>
    <w:p w14:paraId="7F1755DD" w14:textId="77777777" w:rsidR="00C9435E" w:rsidRPr="00F85E4C" w:rsidRDefault="00C9435E" w:rsidP="00C9435E">
      <w:pPr>
        <w:jc w:val="both"/>
        <w:rPr>
          <w:rFonts w:cs="Calibri"/>
          <w:bCs/>
          <w:color w:val="auto"/>
          <w:lang w:val="hr-HR"/>
        </w:rPr>
      </w:pPr>
    </w:p>
    <w:tbl>
      <w:tblPr>
        <w:tblW w:w="5003"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559"/>
        <w:gridCol w:w="1786"/>
        <w:gridCol w:w="967"/>
        <w:gridCol w:w="1200"/>
        <w:gridCol w:w="1152"/>
        <w:gridCol w:w="1204"/>
        <w:gridCol w:w="1199"/>
      </w:tblGrid>
      <w:tr w:rsidR="008E0BC3" w:rsidRPr="00F85E4C" w14:paraId="5D08A403" w14:textId="77777777" w:rsidTr="002530FF">
        <w:trPr>
          <w:trHeight w:val="547"/>
        </w:trPr>
        <w:tc>
          <w:tcPr>
            <w:tcW w:w="860" w:type="pct"/>
            <w:tcBorders>
              <w:top w:val="single" w:sz="4" w:space="0" w:color="00000A"/>
              <w:left w:val="single" w:sz="4" w:space="0" w:color="00000A"/>
              <w:bottom w:val="single" w:sz="4" w:space="0" w:color="00000A"/>
              <w:right w:val="single" w:sz="4" w:space="0" w:color="00000A"/>
            </w:tcBorders>
            <w:vAlign w:val="center"/>
            <w:hideMark/>
          </w:tcPr>
          <w:p w14:paraId="3D45F692"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985" w:type="pct"/>
            <w:tcBorders>
              <w:top w:val="single" w:sz="4" w:space="0" w:color="00000A"/>
              <w:left w:val="single" w:sz="4" w:space="0" w:color="00000A"/>
              <w:bottom w:val="single" w:sz="4" w:space="0" w:color="00000A"/>
              <w:right w:val="single" w:sz="4" w:space="0" w:color="00000A"/>
            </w:tcBorders>
            <w:vAlign w:val="center"/>
            <w:hideMark/>
          </w:tcPr>
          <w:p w14:paraId="40111F79"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533" w:type="pct"/>
            <w:tcBorders>
              <w:top w:val="single" w:sz="4" w:space="0" w:color="00000A"/>
              <w:left w:val="single" w:sz="4" w:space="0" w:color="00000A"/>
              <w:bottom w:val="single" w:sz="4" w:space="0" w:color="00000A"/>
              <w:right w:val="single" w:sz="4" w:space="0" w:color="00000A"/>
            </w:tcBorders>
            <w:vAlign w:val="center"/>
            <w:hideMark/>
          </w:tcPr>
          <w:p w14:paraId="6BF13607"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662" w:type="pct"/>
            <w:tcBorders>
              <w:top w:val="single" w:sz="4" w:space="0" w:color="00000A"/>
              <w:left w:val="single" w:sz="4" w:space="0" w:color="00000A"/>
              <w:bottom w:val="single" w:sz="4" w:space="0" w:color="00000A"/>
              <w:right w:val="single" w:sz="4" w:space="0" w:color="00000A"/>
            </w:tcBorders>
            <w:vAlign w:val="center"/>
            <w:hideMark/>
          </w:tcPr>
          <w:p w14:paraId="1FB298EA"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635" w:type="pct"/>
            <w:tcBorders>
              <w:top w:val="single" w:sz="4" w:space="0" w:color="00000A"/>
              <w:left w:val="single" w:sz="4" w:space="0" w:color="00000A"/>
              <w:bottom w:val="single" w:sz="4" w:space="0" w:color="00000A"/>
              <w:right w:val="single" w:sz="4" w:space="0" w:color="00000A"/>
            </w:tcBorders>
            <w:vAlign w:val="center"/>
            <w:hideMark/>
          </w:tcPr>
          <w:p w14:paraId="21A111EA"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664" w:type="pct"/>
            <w:tcBorders>
              <w:top w:val="single" w:sz="4" w:space="0" w:color="00000A"/>
              <w:left w:val="single" w:sz="4" w:space="0" w:color="00000A"/>
              <w:bottom w:val="single" w:sz="4" w:space="0" w:color="00000A"/>
              <w:right w:val="single" w:sz="4" w:space="0" w:color="00000A"/>
            </w:tcBorders>
            <w:vAlign w:val="center"/>
          </w:tcPr>
          <w:p w14:paraId="3B390DBB"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61" w:type="pct"/>
            <w:tcBorders>
              <w:top w:val="single" w:sz="4" w:space="0" w:color="00000A"/>
              <w:left w:val="single" w:sz="4" w:space="0" w:color="00000A"/>
              <w:bottom w:val="single" w:sz="4" w:space="0" w:color="00000A"/>
              <w:right w:val="single" w:sz="4" w:space="0" w:color="00000A"/>
            </w:tcBorders>
            <w:vAlign w:val="center"/>
            <w:hideMark/>
          </w:tcPr>
          <w:p w14:paraId="16D0A2F7"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74751E02" w14:textId="77777777" w:rsidTr="002530FF">
        <w:trPr>
          <w:trHeight w:val="769"/>
        </w:trPr>
        <w:tc>
          <w:tcPr>
            <w:tcW w:w="860" w:type="pct"/>
            <w:tcBorders>
              <w:top w:val="single" w:sz="4" w:space="0" w:color="00000A"/>
              <w:left w:val="single" w:sz="4" w:space="0" w:color="00000A"/>
              <w:bottom w:val="single" w:sz="4" w:space="0" w:color="00000A"/>
              <w:right w:val="single" w:sz="4" w:space="0" w:color="00000A"/>
            </w:tcBorders>
            <w:vAlign w:val="center"/>
          </w:tcPr>
          <w:p w14:paraId="2F88EF77"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Broj donacija</w:t>
            </w:r>
          </w:p>
        </w:tc>
        <w:tc>
          <w:tcPr>
            <w:tcW w:w="985" w:type="pct"/>
            <w:tcBorders>
              <w:top w:val="single" w:sz="4" w:space="0" w:color="00000A"/>
              <w:left w:val="single" w:sz="4" w:space="0" w:color="00000A"/>
              <w:bottom w:val="single" w:sz="4" w:space="0" w:color="00000A"/>
              <w:right w:val="single" w:sz="4" w:space="0" w:color="00000A"/>
            </w:tcBorders>
            <w:vAlign w:val="center"/>
          </w:tcPr>
          <w:p w14:paraId="3357830B"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Kroz mjesečno sufinanciranje omogućiti rad TZ Grada</w:t>
            </w:r>
          </w:p>
        </w:tc>
        <w:tc>
          <w:tcPr>
            <w:tcW w:w="533" w:type="pct"/>
            <w:tcBorders>
              <w:top w:val="single" w:sz="4" w:space="0" w:color="00000A"/>
              <w:left w:val="single" w:sz="4" w:space="0" w:color="00000A"/>
              <w:bottom w:val="single" w:sz="4" w:space="0" w:color="00000A"/>
              <w:right w:val="single" w:sz="4" w:space="0" w:color="00000A"/>
            </w:tcBorders>
            <w:vAlign w:val="center"/>
          </w:tcPr>
          <w:p w14:paraId="3F4B1C88"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w:t>
            </w:r>
          </w:p>
        </w:tc>
        <w:tc>
          <w:tcPr>
            <w:tcW w:w="662" w:type="pct"/>
            <w:tcBorders>
              <w:top w:val="single" w:sz="4" w:space="0" w:color="00000A"/>
              <w:left w:val="single" w:sz="4" w:space="0" w:color="00000A"/>
              <w:bottom w:val="single" w:sz="4" w:space="0" w:color="00000A"/>
              <w:right w:val="single" w:sz="4" w:space="0" w:color="00000A"/>
            </w:tcBorders>
            <w:vAlign w:val="center"/>
          </w:tcPr>
          <w:p w14:paraId="3F925796"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12</w:t>
            </w:r>
          </w:p>
        </w:tc>
        <w:tc>
          <w:tcPr>
            <w:tcW w:w="635" w:type="pct"/>
            <w:tcBorders>
              <w:top w:val="single" w:sz="4" w:space="0" w:color="00000A"/>
              <w:left w:val="single" w:sz="4" w:space="0" w:color="00000A"/>
              <w:bottom w:val="single" w:sz="4" w:space="0" w:color="00000A"/>
              <w:right w:val="single" w:sz="4" w:space="0" w:color="00000A"/>
            </w:tcBorders>
            <w:vAlign w:val="center"/>
          </w:tcPr>
          <w:p w14:paraId="6C36E896"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12</w:t>
            </w:r>
          </w:p>
        </w:tc>
        <w:tc>
          <w:tcPr>
            <w:tcW w:w="664" w:type="pct"/>
            <w:tcBorders>
              <w:top w:val="single" w:sz="4" w:space="0" w:color="00000A"/>
              <w:left w:val="single" w:sz="4" w:space="0" w:color="00000A"/>
              <w:bottom w:val="single" w:sz="4" w:space="0" w:color="00000A"/>
              <w:right w:val="single" w:sz="4" w:space="0" w:color="00000A"/>
            </w:tcBorders>
            <w:vAlign w:val="center"/>
          </w:tcPr>
          <w:p w14:paraId="1185AD31"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12</w:t>
            </w:r>
          </w:p>
        </w:tc>
        <w:tc>
          <w:tcPr>
            <w:tcW w:w="661" w:type="pct"/>
            <w:tcBorders>
              <w:top w:val="single" w:sz="4" w:space="0" w:color="00000A"/>
              <w:left w:val="single" w:sz="4" w:space="0" w:color="00000A"/>
              <w:bottom w:val="single" w:sz="4" w:space="0" w:color="00000A"/>
              <w:right w:val="single" w:sz="4" w:space="0" w:color="00000A"/>
            </w:tcBorders>
            <w:vAlign w:val="center"/>
          </w:tcPr>
          <w:p w14:paraId="5051FD74"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6</w:t>
            </w:r>
          </w:p>
        </w:tc>
      </w:tr>
      <w:tr w:rsidR="008E0BC3" w:rsidRPr="00F85E4C" w14:paraId="663ADF73" w14:textId="77777777" w:rsidTr="002530FF">
        <w:trPr>
          <w:trHeight w:val="416"/>
        </w:trPr>
        <w:tc>
          <w:tcPr>
            <w:tcW w:w="860" w:type="pct"/>
            <w:tcBorders>
              <w:top w:val="single" w:sz="4" w:space="0" w:color="00000A"/>
              <w:left w:val="single" w:sz="4" w:space="0" w:color="00000A"/>
              <w:bottom w:val="single" w:sz="4" w:space="0" w:color="00000A"/>
              <w:right w:val="single" w:sz="4" w:space="0" w:color="00000A"/>
            </w:tcBorders>
            <w:vAlign w:val="center"/>
            <w:hideMark/>
          </w:tcPr>
          <w:p w14:paraId="4C0D2EE2"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Broj priredbi i manifestacija</w:t>
            </w:r>
          </w:p>
        </w:tc>
        <w:tc>
          <w:tcPr>
            <w:tcW w:w="985" w:type="pct"/>
            <w:tcBorders>
              <w:top w:val="single" w:sz="4" w:space="0" w:color="00000A"/>
              <w:left w:val="single" w:sz="4" w:space="0" w:color="00000A"/>
              <w:bottom w:val="single" w:sz="4" w:space="0" w:color="00000A"/>
              <w:right w:val="single" w:sz="4" w:space="0" w:color="00000A"/>
            </w:tcBorders>
            <w:vAlign w:val="center"/>
            <w:hideMark/>
          </w:tcPr>
          <w:p w14:paraId="30CC6D31"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Zadržati broj organiziranih priredbi i manifestacija</w:t>
            </w:r>
          </w:p>
        </w:tc>
        <w:tc>
          <w:tcPr>
            <w:tcW w:w="533" w:type="pct"/>
            <w:tcBorders>
              <w:top w:val="single" w:sz="4" w:space="0" w:color="00000A"/>
              <w:left w:val="single" w:sz="4" w:space="0" w:color="00000A"/>
              <w:bottom w:val="single" w:sz="4" w:space="0" w:color="00000A"/>
              <w:right w:val="single" w:sz="4" w:space="0" w:color="00000A"/>
            </w:tcBorders>
            <w:vAlign w:val="center"/>
            <w:hideMark/>
          </w:tcPr>
          <w:p w14:paraId="2D85C984"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w:t>
            </w:r>
          </w:p>
        </w:tc>
        <w:tc>
          <w:tcPr>
            <w:tcW w:w="662" w:type="pct"/>
            <w:tcBorders>
              <w:top w:val="single" w:sz="4" w:space="0" w:color="00000A"/>
              <w:left w:val="single" w:sz="4" w:space="0" w:color="00000A"/>
              <w:bottom w:val="single" w:sz="4" w:space="0" w:color="00000A"/>
              <w:right w:val="single" w:sz="4" w:space="0" w:color="00000A"/>
            </w:tcBorders>
            <w:vAlign w:val="center"/>
          </w:tcPr>
          <w:p w14:paraId="0090A932"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10</w:t>
            </w:r>
          </w:p>
        </w:tc>
        <w:tc>
          <w:tcPr>
            <w:tcW w:w="635" w:type="pct"/>
            <w:tcBorders>
              <w:top w:val="single" w:sz="4" w:space="0" w:color="00000A"/>
              <w:left w:val="single" w:sz="4" w:space="0" w:color="00000A"/>
              <w:bottom w:val="single" w:sz="4" w:space="0" w:color="00000A"/>
              <w:right w:val="single" w:sz="4" w:space="0" w:color="00000A"/>
            </w:tcBorders>
            <w:vAlign w:val="center"/>
          </w:tcPr>
          <w:p w14:paraId="48B78748"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12</w:t>
            </w:r>
          </w:p>
        </w:tc>
        <w:tc>
          <w:tcPr>
            <w:tcW w:w="664" w:type="pct"/>
            <w:tcBorders>
              <w:top w:val="single" w:sz="4" w:space="0" w:color="00000A"/>
              <w:left w:val="single" w:sz="4" w:space="0" w:color="00000A"/>
              <w:bottom w:val="single" w:sz="4" w:space="0" w:color="00000A"/>
              <w:right w:val="single" w:sz="4" w:space="0" w:color="00000A"/>
            </w:tcBorders>
            <w:vAlign w:val="center"/>
          </w:tcPr>
          <w:p w14:paraId="43CD9DC3"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12</w:t>
            </w:r>
          </w:p>
        </w:tc>
        <w:tc>
          <w:tcPr>
            <w:tcW w:w="661" w:type="pct"/>
            <w:tcBorders>
              <w:top w:val="single" w:sz="4" w:space="0" w:color="00000A"/>
              <w:left w:val="single" w:sz="4" w:space="0" w:color="00000A"/>
              <w:bottom w:val="single" w:sz="4" w:space="0" w:color="00000A"/>
              <w:right w:val="single" w:sz="4" w:space="0" w:color="00000A"/>
            </w:tcBorders>
            <w:vAlign w:val="center"/>
          </w:tcPr>
          <w:p w14:paraId="422A278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4</w:t>
            </w:r>
          </w:p>
        </w:tc>
      </w:tr>
    </w:tbl>
    <w:p w14:paraId="0823360A" w14:textId="77777777" w:rsidR="00C9435E" w:rsidRPr="00F85E4C" w:rsidRDefault="00C9435E" w:rsidP="00C9435E">
      <w:pPr>
        <w:jc w:val="both"/>
        <w:rPr>
          <w:rFonts w:cs="Calibri"/>
          <w:bCs/>
          <w:color w:val="auto"/>
          <w:lang w:val="hr-HR"/>
        </w:rPr>
      </w:pPr>
      <w:r w:rsidRPr="00F85E4C">
        <w:rPr>
          <w:rFonts w:cs="Calibri"/>
          <w:b/>
          <w:color w:val="auto"/>
          <w:lang w:val="hr-HR"/>
        </w:rPr>
        <w:t>NAZIV PROGRAMA: DRUŠTVO NAŠA DJECA</w:t>
      </w:r>
    </w:p>
    <w:p w14:paraId="49DCD634" w14:textId="77777777" w:rsidR="00C9435E" w:rsidRPr="00F85E4C" w:rsidRDefault="00C9435E" w:rsidP="00C9435E">
      <w:pPr>
        <w:ind w:firstLine="720"/>
        <w:jc w:val="both"/>
        <w:rPr>
          <w:rFonts w:cs="Calibri"/>
          <w:bCs/>
          <w:color w:val="auto"/>
          <w:lang w:val="hr-HR"/>
        </w:rPr>
      </w:pPr>
    </w:p>
    <w:p w14:paraId="3812680D" w14:textId="77777777" w:rsidR="00C9435E" w:rsidRPr="00F85E4C" w:rsidRDefault="00C9435E" w:rsidP="00C9435E">
      <w:pPr>
        <w:ind w:firstLine="720"/>
        <w:jc w:val="both"/>
        <w:rPr>
          <w:rFonts w:cs="Calibri"/>
          <w:bCs/>
          <w:color w:val="auto"/>
          <w:lang w:val="hr-HR"/>
        </w:rPr>
      </w:pPr>
      <w:r w:rsidRPr="00F85E4C">
        <w:rPr>
          <w:rFonts w:cs="Calibri"/>
          <w:bCs/>
          <w:color w:val="auto"/>
          <w:lang w:val="hr-HR"/>
        </w:rPr>
        <w:t>Cilj ovoga programa je ostvarenje sadržaja kojima se potiče kreativnost, stvaralaštvo i potencijalna darovitost djece i učenika.</w:t>
      </w:r>
    </w:p>
    <w:p w14:paraId="352E886D" w14:textId="77777777" w:rsidR="00C9435E" w:rsidRPr="00F85E4C" w:rsidRDefault="00C9435E" w:rsidP="00C9435E">
      <w:pPr>
        <w:ind w:firstLine="567"/>
        <w:jc w:val="both"/>
        <w:rPr>
          <w:rFonts w:cs="Calibri"/>
          <w:bCs/>
          <w:color w:val="auto"/>
          <w:lang w:val="hr-HR"/>
        </w:rPr>
      </w:pPr>
    </w:p>
    <w:p w14:paraId="55347EEF" w14:textId="77777777" w:rsidR="00C9435E" w:rsidRPr="00F85E4C" w:rsidRDefault="00C9435E" w:rsidP="00C9435E">
      <w:pPr>
        <w:jc w:val="both"/>
        <w:rPr>
          <w:rFonts w:cs="Calibri"/>
          <w:bCs/>
          <w:color w:val="auto"/>
          <w:lang w:val="hr-HR"/>
        </w:rPr>
      </w:pPr>
      <w:r w:rsidRPr="00F85E4C">
        <w:rPr>
          <w:rFonts w:cs="Calibri"/>
          <w:b/>
          <w:color w:val="auto"/>
          <w:lang w:val="hr-HR"/>
        </w:rPr>
        <w:t>Zakonska osnova za uvođenje programa:</w:t>
      </w:r>
    </w:p>
    <w:p w14:paraId="59F67FA6" w14:textId="77777777" w:rsidR="00C9435E" w:rsidRPr="00F85E4C" w:rsidRDefault="00C9435E" w:rsidP="00F85E4C">
      <w:pPr>
        <w:numPr>
          <w:ilvl w:val="0"/>
          <w:numId w:val="47"/>
        </w:numPr>
        <w:contextualSpacing/>
        <w:jc w:val="both"/>
        <w:rPr>
          <w:rFonts w:cs="Calibri"/>
          <w:bCs/>
          <w:color w:val="auto"/>
          <w:lang w:val="hr-HR"/>
        </w:rPr>
      </w:pPr>
      <w:r w:rsidRPr="00F85E4C">
        <w:rPr>
          <w:rFonts w:cs="Calibri"/>
          <w:bCs/>
          <w:color w:val="auto"/>
          <w:lang w:val="hr-HR"/>
        </w:rPr>
        <w:t>Zakon o lokalnoj i područnoj (regionalnoj) samoupravi (Narodne novine, broj: 33/01., 60/01., 129/05., 109/07., 125/08., 36/09., 36/09., 150/11., 144/12., 19/13., 137/15., 123/17., 98/19. i 144/20.),</w:t>
      </w:r>
    </w:p>
    <w:p w14:paraId="608BE190" w14:textId="77777777" w:rsidR="00C9435E" w:rsidRPr="00F85E4C" w:rsidRDefault="00C9435E" w:rsidP="00F85E4C">
      <w:pPr>
        <w:numPr>
          <w:ilvl w:val="0"/>
          <w:numId w:val="47"/>
        </w:numPr>
        <w:contextualSpacing/>
        <w:jc w:val="both"/>
        <w:rPr>
          <w:rFonts w:cs="Calibri"/>
          <w:bCs/>
          <w:color w:val="auto"/>
          <w:lang w:val="hr-HR"/>
        </w:rPr>
      </w:pPr>
      <w:r w:rsidRPr="00F85E4C">
        <w:rPr>
          <w:rFonts w:cs="Calibri"/>
          <w:bCs/>
          <w:color w:val="auto"/>
          <w:lang w:val="hr-HR"/>
        </w:rPr>
        <w:t xml:space="preserve">Zakon o udrugama (Narodne novine, broj:74/14., 70/17., 98/19. i 151/22.) i </w:t>
      </w:r>
    </w:p>
    <w:p w14:paraId="71593E7B" w14:textId="77777777" w:rsidR="00C9435E" w:rsidRPr="00F85E4C" w:rsidRDefault="00C9435E" w:rsidP="00F85E4C">
      <w:pPr>
        <w:numPr>
          <w:ilvl w:val="0"/>
          <w:numId w:val="47"/>
        </w:numPr>
        <w:contextualSpacing/>
        <w:jc w:val="both"/>
        <w:rPr>
          <w:rFonts w:cs="Calibri"/>
          <w:bCs/>
          <w:color w:val="auto"/>
          <w:lang w:val="hr-HR"/>
        </w:rPr>
      </w:pPr>
      <w:r w:rsidRPr="00F85E4C">
        <w:rPr>
          <w:rFonts w:cs="Calibri"/>
          <w:bCs/>
          <w:color w:val="auto"/>
          <w:lang w:val="hr-HR"/>
        </w:rPr>
        <w:t>Statut Grada Požege (Službene novine Grada Požege, broj: 2/21. i 11/22.).</w:t>
      </w:r>
    </w:p>
    <w:p w14:paraId="07BEE77A" w14:textId="77777777" w:rsidR="00C9435E" w:rsidRPr="00F85E4C" w:rsidRDefault="00C9435E" w:rsidP="00C9435E">
      <w:pPr>
        <w:jc w:val="both"/>
        <w:rPr>
          <w:rFonts w:cs="Calibri"/>
          <w:bCs/>
          <w:color w:val="auto"/>
          <w:lang w:val="hr-HR"/>
        </w:rPr>
      </w:pPr>
    </w:p>
    <w:tbl>
      <w:tblPr>
        <w:tblW w:w="4848" w:type="pct"/>
        <w:jc w:val="center"/>
        <w:tblLook w:val="04A0" w:firstRow="1" w:lastRow="0" w:firstColumn="1" w:lastColumn="0" w:noHBand="0" w:noVBand="1"/>
      </w:tblPr>
      <w:tblGrid>
        <w:gridCol w:w="3122"/>
        <w:gridCol w:w="1418"/>
        <w:gridCol w:w="1416"/>
        <w:gridCol w:w="1415"/>
        <w:gridCol w:w="1416"/>
      </w:tblGrid>
      <w:tr w:rsidR="008E0BC3" w:rsidRPr="00F85E4C" w14:paraId="3E02B7FF" w14:textId="77777777" w:rsidTr="001B1DE2">
        <w:trPr>
          <w:trHeight w:val="284"/>
          <w:jc w:val="center"/>
        </w:trPr>
        <w:tc>
          <w:tcPr>
            <w:tcW w:w="1776" w:type="pct"/>
            <w:tcBorders>
              <w:top w:val="single" w:sz="4" w:space="0" w:color="auto"/>
              <w:left w:val="single" w:sz="4" w:space="0" w:color="auto"/>
              <w:bottom w:val="single" w:sz="4" w:space="0" w:color="auto"/>
              <w:right w:val="single" w:sz="4" w:space="0" w:color="auto"/>
            </w:tcBorders>
            <w:vAlign w:val="center"/>
            <w:hideMark/>
          </w:tcPr>
          <w:p w14:paraId="41C2F149" w14:textId="77777777" w:rsidR="00C9435E" w:rsidRPr="00F85E4C" w:rsidRDefault="00C9435E" w:rsidP="00C9435E">
            <w:pPr>
              <w:rPr>
                <w:rFonts w:cs="Calibri"/>
                <w:b/>
                <w:bCs/>
                <w:i/>
                <w:color w:val="auto"/>
                <w:sz w:val="20"/>
                <w:szCs w:val="20"/>
                <w:lang w:val="hr-HR"/>
              </w:rPr>
            </w:pPr>
            <w:r w:rsidRPr="00F85E4C">
              <w:rPr>
                <w:rFonts w:cs="Calibri"/>
                <w:b/>
                <w:bCs/>
                <w:color w:val="auto"/>
                <w:sz w:val="20"/>
                <w:szCs w:val="20"/>
                <w:lang w:val="hr-HR"/>
              </w:rPr>
              <w:t>PROGRAM 1201 DRUŠTVO NAŠA DJECA</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6EAF5FAC"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REBALANS 2025.</w:t>
            </w:r>
          </w:p>
        </w:tc>
        <w:tc>
          <w:tcPr>
            <w:tcW w:w="806" w:type="pct"/>
            <w:tcBorders>
              <w:top w:val="single" w:sz="4" w:space="0" w:color="auto"/>
              <w:left w:val="single" w:sz="4" w:space="0" w:color="auto"/>
              <w:bottom w:val="single" w:sz="4" w:space="0" w:color="auto"/>
              <w:right w:val="single" w:sz="4" w:space="0" w:color="auto"/>
            </w:tcBorders>
            <w:vAlign w:val="center"/>
          </w:tcPr>
          <w:p w14:paraId="58F647BD"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TEKUĆI PLAN 2025.</w:t>
            </w:r>
          </w:p>
        </w:tc>
        <w:tc>
          <w:tcPr>
            <w:tcW w:w="805" w:type="pct"/>
            <w:tcBorders>
              <w:top w:val="single" w:sz="4" w:space="0" w:color="auto"/>
              <w:left w:val="single" w:sz="4" w:space="0" w:color="auto"/>
              <w:bottom w:val="single" w:sz="4" w:space="0" w:color="auto"/>
              <w:right w:val="single" w:sz="4" w:space="0" w:color="auto"/>
            </w:tcBorders>
            <w:vAlign w:val="center"/>
            <w:hideMark/>
          </w:tcPr>
          <w:p w14:paraId="7B2AFA0B"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IZVRŠENJE 2025.</w:t>
            </w:r>
          </w:p>
        </w:tc>
        <w:tc>
          <w:tcPr>
            <w:tcW w:w="806" w:type="pct"/>
            <w:tcBorders>
              <w:top w:val="single" w:sz="4" w:space="0" w:color="auto"/>
              <w:left w:val="single" w:sz="4" w:space="0" w:color="auto"/>
              <w:bottom w:val="single" w:sz="4" w:space="0" w:color="auto"/>
              <w:right w:val="single" w:sz="4" w:space="0" w:color="auto"/>
            </w:tcBorders>
            <w:vAlign w:val="center"/>
            <w:hideMark/>
          </w:tcPr>
          <w:p w14:paraId="3AC776C7"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 xml:space="preserve">INDEKS </w:t>
            </w:r>
          </w:p>
          <w:p w14:paraId="112470A9" w14:textId="0B8074B3" w:rsidR="00C9435E" w:rsidRPr="00F85E4C" w:rsidRDefault="00E15156" w:rsidP="00C9435E">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5ABE566A" w14:textId="77777777" w:rsidTr="001B1DE2">
        <w:trPr>
          <w:trHeight w:val="595"/>
          <w:jc w:val="center"/>
        </w:trPr>
        <w:tc>
          <w:tcPr>
            <w:tcW w:w="1776" w:type="pct"/>
            <w:tcBorders>
              <w:top w:val="single" w:sz="4" w:space="0" w:color="auto"/>
              <w:left w:val="single" w:sz="4" w:space="0" w:color="auto"/>
              <w:bottom w:val="single" w:sz="4" w:space="0" w:color="auto"/>
              <w:right w:val="single" w:sz="4" w:space="0" w:color="auto"/>
            </w:tcBorders>
            <w:vAlign w:val="center"/>
            <w:hideMark/>
          </w:tcPr>
          <w:p w14:paraId="095978BF" w14:textId="77777777" w:rsidR="00C9435E" w:rsidRPr="00F85E4C" w:rsidRDefault="00C9435E" w:rsidP="00C9435E">
            <w:pPr>
              <w:rPr>
                <w:rFonts w:cs="Calibri"/>
                <w:b/>
                <w:bCs/>
                <w:color w:val="auto"/>
                <w:sz w:val="20"/>
                <w:szCs w:val="20"/>
                <w:lang w:val="hr-HR"/>
              </w:rPr>
            </w:pPr>
            <w:r w:rsidRPr="00F85E4C">
              <w:rPr>
                <w:rFonts w:cs="Calibri"/>
                <w:color w:val="auto"/>
                <w:sz w:val="20"/>
                <w:szCs w:val="20"/>
                <w:lang w:val="hr-HR"/>
              </w:rPr>
              <w:t>Aktivnost A120001 OSNOVNA AKTIVNOST DRUŠTVA NAŠA DJECA</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4879F953"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2.000,00</w:t>
            </w:r>
          </w:p>
        </w:tc>
        <w:tc>
          <w:tcPr>
            <w:tcW w:w="806" w:type="pct"/>
            <w:tcBorders>
              <w:top w:val="single" w:sz="4" w:space="0" w:color="auto"/>
              <w:left w:val="single" w:sz="4" w:space="0" w:color="auto"/>
              <w:bottom w:val="single" w:sz="4" w:space="0" w:color="auto"/>
              <w:right w:val="single" w:sz="4" w:space="0" w:color="auto"/>
            </w:tcBorders>
            <w:vAlign w:val="center"/>
          </w:tcPr>
          <w:p w14:paraId="0A5EB900"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2.000,00</w:t>
            </w:r>
          </w:p>
        </w:tc>
        <w:tc>
          <w:tcPr>
            <w:tcW w:w="805" w:type="pct"/>
            <w:tcBorders>
              <w:top w:val="single" w:sz="4" w:space="0" w:color="auto"/>
              <w:left w:val="single" w:sz="4" w:space="0" w:color="auto"/>
              <w:bottom w:val="single" w:sz="4" w:space="0" w:color="auto"/>
              <w:right w:val="single" w:sz="4" w:space="0" w:color="auto"/>
            </w:tcBorders>
            <w:vAlign w:val="center"/>
            <w:hideMark/>
          </w:tcPr>
          <w:p w14:paraId="6EEBF24A"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2.000,00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6CBAF10C"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100,00</w:t>
            </w:r>
          </w:p>
        </w:tc>
      </w:tr>
      <w:tr w:rsidR="008E0BC3" w:rsidRPr="00F85E4C" w14:paraId="0FFD83BB" w14:textId="77777777" w:rsidTr="001B1DE2">
        <w:trPr>
          <w:trHeight w:val="284"/>
          <w:jc w:val="center"/>
        </w:trPr>
        <w:tc>
          <w:tcPr>
            <w:tcW w:w="1776" w:type="pct"/>
            <w:tcBorders>
              <w:top w:val="single" w:sz="4" w:space="0" w:color="auto"/>
              <w:left w:val="single" w:sz="4" w:space="0" w:color="auto"/>
              <w:bottom w:val="single" w:sz="4" w:space="0" w:color="auto"/>
              <w:right w:val="single" w:sz="4" w:space="0" w:color="auto"/>
            </w:tcBorders>
            <w:vAlign w:val="center"/>
            <w:hideMark/>
          </w:tcPr>
          <w:p w14:paraId="5306007D"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UKUPNO</w:t>
            </w:r>
          </w:p>
        </w:tc>
        <w:tc>
          <w:tcPr>
            <w:tcW w:w="807" w:type="pct"/>
            <w:tcBorders>
              <w:top w:val="single" w:sz="4" w:space="0" w:color="auto"/>
              <w:left w:val="single" w:sz="4" w:space="0" w:color="auto"/>
              <w:bottom w:val="single" w:sz="4" w:space="0" w:color="auto"/>
              <w:right w:val="single" w:sz="4" w:space="0" w:color="auto"/>
            </w:tcBorders>
            <w:vAlign w:val="center"/>
            <w:hideMark/>
          </w:tcPr>
          <w:p w14:paraId="284DAF67"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2.000,00</w:t>
            </w:r>
          </w:p>
        </w:tc>
        <w:tc>
          <w:tcPr>
            <w:tcW w:w="806" w:type="pct"/>
            <w:tcBorders>
              <w:top w:val="single" w:sz="4" w:space="0" w:color="auto"/>
              <w:left w:val="single" w:sz="4" w:space="0" w:color="auto"/>
              <w:bottom w:val="single" w:sz="4" w:space="0" w:color="auto"/>
              <w:right w:val="single" w:sz="4" w:space="0" w:color="auto"/>
            </w:tcBorders>
            <w:vAlign w:val="center"/>
          </w:tcPr>
          <w:p w14:paraId="474EBCC9"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2.000,00</w:t>
            </w:r>
          </w:p>
        </w:tc>
        <w:tc>
          <w:tcPr>
            <w:tcW w:w="805" w:type="pct"/>
            <w:tcBorders>
              <w:top w:val="single" w:sz="4" w:space="0" w:color="auto"/>
              <w:left w:val="single" w:sz="4" w:space="0" w:color="auto"/>
              <w:bottom w:val="single" w:sz="4" w:space="0" w:color="auto"/>
              <w:right w:val="single" w:sz="4" w:space="0" w:color="auto"/>
            </w:tcBorders>
            <w:vAlign w:val="center"/>
            <w:hideMark/>
          </w:tcPr>
          <w:p w14:paraId="32AD57F7"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2.000,00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3F147C9E"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100,00</w:t>
            </w:r>
          </w:p>
        </w:tc>
      </w:tr>
    </w:tbl>
    <w:p w14:paraId="0BB3579B" w14:textId="77777777" w:rsidR="00C9435E" w:rsidRPr="00F85E4C" w:rsidRDefault="00C9435E" w:rsidP="00C9435E">
      <w:pPr>
        <w:jc w:val="both"/>
        <w:rPr>
          <w:rFonts w:eastAsia="Times New Roman" w:cs="Calibri"/>
          <w:bCs/>
          <w:color w:val="auto"/>
          <w:lang w:val="hr-HR"/>
        </w:rPr>
      </w:pPr>
    </w:p>
    <w:p w14:paraId="7A349166" w14:textId="6876A1D9" w:rsidR="00C9435E" w:rsidRPr="00F85E4C" w:rsidRDefault="00C9435E" w:rsidP="00C9435E">
      <w:pPr>
        <w:jc w:val="both"/>
        <w:rPr>
          <w:rFonts w:cs="Calibri"/>
          <w:bCs/>
          <w:color w:val="auto"/>
          <w:lang w:val="hr-HR" w:eastAsia="hr-HR"/>
        </w:rPr>
      </w:pPr>
      <w:r w:rsidRPr="00F85E4C">
        <w:rPr>
          <w:rFonts w:cs="Calibri"/>
          <w:b/>
          <w:color w:val="auto"/>
          <w:lang w:val="hr-HR"/>
        </w:rPr>
        <w:t>Osnovna aktivnost Društva Naša djeca</w:t>
      </w:r>
      <w:r w:rsidRPr="00F85E4C">
        <w:rPr>
          <w:rFonts w:cs="Calibri"/>
          <w:bCs/>
          <w:color w:val="auto"/>
          <w:lang w:val="hr-HR"/>
        </w:rPr>
        <w:t xml:space="preserve"> – rashodi se odnose na sufinanciranje rada udruge Društvo Naša djeca.</w:t>
      </w:r>
    </w:p>
    <w:p w14:paraId="4DBAE9D2" w14:textId="77777777" w:rsidR="00C9435E" w:rsidRPr="00F85E4C" w:rsidRDefault="00C9435E" w:rsidP="00C9435E">
      <w:pPr>
        <w:jc w:val="both"/>
        <w:rPr>
          <w:rFonts w:cs="Calibri"/>
          <w:bCs/>
          <w:color w:val="auto"/>
          <w:lang w:val="hr-HR"/>
        </w:rPr>
      </w:pPr>
    </w:p>
    <w:tbl>
      <w:tblPr>
        <w:tblW w:w="4923"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86"/>
        <w:gridCol w:w="1242"/>
        <w:gridCol w:w="996"/>
        <w:gridCol w:w="1165"/>
        <w:gridCol w:w="1083"/>
        <w:gridCol w:w="1226"/>
        <w:gridCol w:w="1224"/>
      </w:tblGrid>
      <w:tr w:rsidR="008E0BC3" w:rsidRPr="00F85E4C" w14:paraId="2A2BFE6B" w14:textId="77777777" w:rsidTr="001B1DE2">
        <w:trPr>
          <w:trHeight w:val="460"/>
        </w:trPr>
        <w:tc>
          <w:tcPr>
            <w:tcW w:w="1113" w:type="pct"/>
            <w:tcBorders>
              <w:top w:val="single" w:sz="4" w:space="0" w:color="00000A"/>
              <w:left w:val="single" w:sz="4" w:space="0" w:color="00000A"/>
              <w:bottom w:val="single" w:sz="4" w:space="0" w:color="00000A"/>
              <w:right w:val="single" w:sz="4" w:space="0" w:color="00000A"/>
            </w:tcBorders>
            <w:vAlign w:val="center"/>
            <w:hideMark/>
          </w:tcPr>
          <w:p w14:paraId="16A8E932"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696" w:type="pct"/>
            <w:tcBorders>
              <w:top w:val="single" w:sz="4" w:space="0" w:color="00000A"/>
              <w:left w:val="single" w:sz="4" w:space="0" w:color="00000A"/>
              <w:bottom w:val="single" w:sz="4" w:space="0" w:color="00000A"/>
              <w:right w:val="single" w:sz="4" w:space="0" w:color="00000A"/>
            </w:tcBorders>
            <w:vAlign w:val="center"/>
            <w:hideMark/>
          </w:tcPr>
          <w:p w14:paraId="6906D6B6"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558" w:type="pct"/>
            <w:tcBorders>
              <w:top w:val="single" w:sz="4" w:space="0" w:color="00000A"/>
              <w:left w:val="single" w:sz="4" w:space="0" w:color="00000A"/>
              <w:bottom w:val="single" w:sz="4" w:space="0" w:color="00000A"/>
              <w:right w:val="single" w:sz="4" w:space="0" w:color="00000A"/>
            </w:tcBorders>
            <w:vAlign w:val="center"/>
            <w:hideMark/>
          </w:tcPr>
          <w:p w14:paraId="4668031F"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653" w:type="pct"/>
            <w:tcBorders>
              <w:top w:val="single" w:sz="4" w:space="0" w:color="00000A"/>
              <w:left w:val="single" w:sz="4" w:space="0" w:color="00000A"/>
              <w:bottom w:val="single" w:sz="4" w:space="0" w:color="00000A"/>
              <w:right w:val="single" w:sz="4" w:space="0" w:color="00000A"/>
            </w:tcBorders>
            <w:vAlign w:val="center"/>
            <w:hideMark/>
          </w:tcPr>
          <w:p w14:paraId="1F4C9188"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607" w:type="pct"/>
            <w:tcBorders>
              <w:top w:val="single" w:sz="4" w:space="0" w:color="00000A"/>
              <w:left w:val="single" w:sz="4" w:space="0" w:color="00000A"/>
              <w:bottom w:val="single" w:sz="4" w:space="0" w:color="00000A"/>
              <w:right w:val="single" w:sz="4" w:space="0" w:color="00000A"/>
            </w:tcBorders>
            <w:vAlign w:val="center"/>
            <w:hideMark/>
          </w:tcPr>
          <w:p w14:paraId="5777DD01"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687" w:type="pct"/>
            <w:tcBorders>
              <w:top w:val="single" w:sz="4" w:space="0" w:color="00000A"/>
              <w:left w:val="single" w:sz="4" w:space="0" w:color="00000A"/>
              <w:bottom w:val="single" w:sz="4" w:space="0" w:color="00000A"/>
              <w:right w:val="single" w:sz="4" w:space="0" w:color="00000A"/>
            </w:tcBorders>
            <w:vAlign w:val="center"/>
          </w:tcPr>
          <w:p w14:paraId="2C665DF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86" w:type="pct"/>
            <w:tcBorders>
              <w:top w:val="single" w:sz="4" w:space="0" w:color="00000A"/>
              <w:left w:val="single" w:sz="4" w:space="0" w:color="00000A"/>
              <w:bottom w:val="single" w:sz="4" w:space="0" w:color="00000A"/>
              <w:right w:val="single" w:sz="4" w:space="0" w:color="00000A"/>
            </w:tcBorders>
            <w:vAlign w:val="center"/>
            <w:hideMark/>
          </w:tcPr>
          <w:p w14:paraId="6E2F5DBD"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5E6EDB86" w14:textId="77777777" w:rsidTr="001B1DE2">
        <w:trPr>
          <w:trHeight w:val="643"/>
        </w:trPr>
        <w:tc>
          <w:tcPr>
            <w:tcW w:w="1113" w:type="pct"/>
            <w:tcBorders>
              <w:top w:val="single" w:sz="4" w:space="0" w:color="00000A"/>
              <w:left w:val="single" w:sz="4" w:space="0" w:color="00000A"/>
              <w:bottom w:val="single" w:sz="4" w:space="0" w:color="00000A"/>
              <w:right w:val="single" w:sz="4" w:space="0" w:color="00000A"/>
            </w:tcBorders>
            <w:vAlign w:val="center"/>
            <w:hideMark/>
          </w:tcPr>
          <w:p w14:paraId="74CC11EE"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Broj održanih manifestacija i događanja</w:t>
            </w:r>
          </w:p>
        </w:tc>
        <w:tc>
          <w:tcPr>
            <w:tcW w:w="696" w:type="pct"/>
            <w:tcBorders>
              <w:top w:val="single" w:sz="4" w:space="0" w:color="00000A"/>
              <w:left w:val="single" w:sz="4" w:space="0" w:color="00000A"/>
              <w:bottom w:val="single" w:sz="4" w:space="0" w:color="00000A"/>
              <w:right w:val="single" w:sz="4" w:space="0" w:color="00000A"/>
            </w:tcBorders>
            <w:vAlign w:val="center"/>
            <w:hideMark/>
          </w:tcPr>
          <w:p w14:paraId="53D8C71A"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 xml:space="preserve">Pomoći u nastojanju da djeca predškolske i školske dobi provedu vrijeme u druženju </w:t>
            </w:r>
            <w:r w:rsidRPr="00F85E4C">
              <w:rPr>
                <w:rFonts w:cs="Calibri"/>
                <w:color w:val="auto"/>
                <w:kern w:val="2"/>
                <w:sz w:val="18"/>
                <w:szCs w:val="18"/>
                <w:lang w:val="hr-HR" w:eastAsia="en-US"/>
              </w:rPr>
              <w:lastRenderedPageBreak/>
              <w:t xml:space="preserve">kreativno se izražavajući </w:t>
            </w:r>
          </w:p>
        </w:tc>
        <w:tc>
          <w:tcPr>
            <w:tcW w:w="558" w:type="pct"/>
            <w:tcBorders>
              <w:top w:val="single" w:sz="4" w:space="0" w:color="00000A"/>
              <w:left w:val="single" w:sz="4" w:space="0" w:color="00000A"/>
              <w:bottom w:val="single" w:sz="4" w:space="0" w:color="00000A"/>
              <w:right w:val="single" w:sz="4" w:space="0" w:color="00000A"/>
            </w:tcBorders>
            <w:vAlign w:val="center"/>
            <w:hideMark/>
          </w:tcPr>
          <w:p w14:paraId="3E5B2329"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lastRenderedPageBreak/>
              <w:t>Broj</w:t>
            </w:r>
          </w:p>
        </w:tc>
        <w:tc>
          <w:tcPr>
            <w:tcW w:w="653" w:type="pct"/>
            <w:tcBorders>
              <w:top w:val="single" w:sz="4" w:space="0" w:color="00000A"/>
              <w:left w:val="single" w:sz="4" w:space="0" w:color="00000A"/>
              <w:bottom w:val="single" w:sz="4" w:space="0" w:color="00000A"/>
              <w:right w:val="single" w:sz="4" w:space="0" w:color="00000A"/>
            </w:tcBorders>
            <w:vAlign w:val="center"/>
            <w:hideMark/>
          </w:tcPr>
          <w:p w14:paraId="4960B941"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5</w:t>
            </w:r>
          </w:p>
        </w:tc>
        <w:tc>
          <w:tcPr>
            <w:tcW w:w="607" w:type="pct"/>
            <w:tcBorders>
              <w:top w:val="single" w:sz="4" w:space="0" w:color="00000A"/>
              <w:left w:val="single" w:sz="4" w:space="0" w:color="00000A"/>
              <w:bottom w:val="single" w:sz="4" w:space="0" w:color="00000A"/>
              <w:right w:val="single" w:sz="4" w:space="0" w:color="00000A"/>
            </w:tcBorders>
            <w:vAlign w:val="center"/>
            <w:hideMark/>
          </w:tcPr>
          <w:p w14:paraId="1EAFD8E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3</w:t>
            </w:r>
          </w:p>
        </w:tc>
        <w:tc>
          <w:tcPr>
            <w:tcW w:w="687" w:type="pct"/>
            <w:tcBorders>
              <w:top w:val="single" w:sz="4" w:space="0" w:color="00000A"/>
              <w:left w:val="single" w:sz="4" w:space="0" w:color="00000A"/>
              <w:bottom w:val="single" w:sz="4" w:space="0" w:color="00000A"/>
              <w:right w:val="single" w:sz="4" w:space="0" w:color="00000A"/>
            </w:tcBorders>
            <w:vAlign w:val="center"/>
          </w:tcPr>
          <w:p w14:paraId="5B207A58"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3</w:t>
            </w:r>
          </w:p>
        </w:tc>
        <w:tc>
          <w:tcPr>
            <w:tcW w:w="686" w:type="pct"/>
            <w:tcBorders>
              <w:top w:val="single" w:sz="4" w:space="0" w:color="00000A"/>
              <w:left w:val="single" w:sz="4" w:space="0" w:color="00000A"/>
              <w:bottom w:val="single" w:sz="4" w:space="0" w:color="00000A"/>
              <w:right w:val="single" w:sz="4" w:space="0" w:color="00000A"/>
            </w:tcBorders>
            <w:vAlign w:val="center"/>
            <w:hideMark/>
          </w:tcPr>
          <w:p w14:paraId="080261CE"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3</w:t>
            </w:r>
          </w:p>
        </w:tc>
      </w:tr>
    </w:tbl>
    <w:p w14:paraId="5DE88CA7" w14:textId="77777777" w:rsidR="00C9435E" w:rsidRPr="00F85E4C" w:rsidRDefault="00C9435E" w:rsidP="00C9435E">
      <w:pPr>
        <w:jc w:val="both"/>
        <w:rPr>
          <w:rFonts w:cs="Calibri"/>
          <w:b/>
          <w:color w:val="auto"/>
          <w:lang w:val="hr-HR"/>
        </w:rPr>
      </w:pPr>
    </w:p>
    <w:p w14:paraId="3D68CEDD" w14:textId="77777777" w:rsidR="00C9435E" w:rsidRPr="00F85E4C" w:rsidRDefault="00C9435E" w:rsidP="00C9435E">
      <w:pPr>
        <w:jc w:val="both"/>
        <w:rPr>
          <w:rFonts w:cs="Calibri"/>
          <w:bCs/>
          <w:color w:val="auto"/>
          <w:lang w:val="hr-HR" w:eastAsia="hr-HR"/>
        </w:rPr>
      </w:pPr>
      <w:r w:rsidRPr="00F85E4C">
        <w:rPr>
          <w:rFonts w:cs="Calibri"/>
          <w:b/>
          <w:color w:val="auto"/>
          <w:lang w:val="hr-HR"/>
        </w:rPr>
        <w:t>NAZIV PROGRAMA: VJERSKE ZAJEDNICE</w:t>
      </w:r>
      <w:r w:rsidRPr="00F85E4C">
        <w:rPr>
          <w:rFonts w:cs="Calibri"/>
          <w:bCs/>
          <w:color w:val="auto"/>
          <w:lang w:val="hr-HR"/>
        </w:rPr>
        <w:t xml:space="preserve"> </w:t>
      </w:r>
    </w:p>
    <w:p w14:paraId="78D4D936" w14:textId="77777777" w:rsidR="00C9435E" w:rsidRPr="00F85E4C" w:rsidRDefault="00C9435E" w:rsidP="00C9435E">
      <w:pPr>
        <w:jc w:val="both"/>
        <w:rPr>
          <w:rFonts w:cs="Calibri"/>
          <w:bCs/>
          <w:color w:val="auto"/>
          <w:lang w:val="hr-HR"/>
        </w:rPr>
      </w:pPr>
    </w:p>
    <w:p w14:paraId="189DE029" w14:textId="77777777" w:rsidR="00C9435E" w:rsidRPr="00F85E4C" w:rsidRDefault="00C9435E" w:rsidP="00C9435E">
      <w:pPr>
        <w:ind w:firstLine="720"/>
        <w:jc w:val="both"/>
        <w:rPr>
          <w:rFonts w:cs="Calibri"/>
          <w:bCs/>
          <w:color w:val="auto"/>
          <w:lang w:val="hr-HR"/>
        </w:rPr>
      </w:pPr>
      <w:r w:rsidRPr="00F85E4C">
        <w:rPr>
          <w:rFonts w:cs="Calibri"/>
          <w:bCs/>
          <w:color w:val="auto"/>
          <w:lang w:val="hr-HR"/>
        </w:rPr>
        <w:t xml:space="preserve">Odnosi se na sufinanciranje potreba vjerskih zajednica kako bi se napravili što bolji uvjeti građanima Grada Požege i za članarinu Zakladi Vrhbosanske biskupije. </w:t>
      </w:r>
    </w:p>
    <w:p w14:paraId="7BAD3BF7" w14:textId="77777777" w:rsidR="00C9435E" w:rsidRPr="00F85E4C" w:rsidRDefault="00C9435E" w:rsidP="00C9435E">
      <w:pPr>
        <w:ind w:firstLine="720"/>
        <w:jc w:val="both"/>
        <w:rPr>
          <w:rFonts w:cs="Calibri"/>
          <w:bCs/>
          <w:color w:val="auto"/>
          <w:lang w:val="hr-HR"/>
        </w:rPr>
      </w:pPr>
    </w:p>
    <w:p w14:paraId="3FE25FFA" w14:textId="77777777" w:rsidR="00C9435E" w:rsidRPr="00F85E4C" w:rsidRDefault="00C9435E" w:rsidP="00C9435E">
      <w:pPr>
        <w:jc w:val="both"/>
        <w:rPr>
          <w:rFonts w:cs="Calibri"/>
          <w:bCs/>
          <w:color w:val="auto"/>
          <w:lang w:val="hr-HR"/>
        </w:rPr>
      </w:pPr>
      <w:r w:rsidRPr="00F85E4C">
        <w:rPr>
          <w:rFonts w:cs="Calibri"/>
          <w:b/>
          <w:color w:val="auto"/>
          <w:lang w:val="hr-HR"/>
        </w:rPr>
        <w:t>Zakonska osnova za uvođenje programa je</w:t>
      </w:r>
      <w:r w:rsidRPr="00F85E4C">
        <w:rPr>
          <w:rFonts w:cs="Calibri"/>
          <w:bCs/>
          <w:color w:val="auto"/>
          <w:lang w:val="hr-HR"/>
        </w:rPr>
        <w:t>:</w:t>
      </w:r>
    </w:p>
    <w:p w14:paraId="6A88CD5D" w14:textId="77777777" w:rsidR="00C9435E" w:rsidRPr="00F85E4C" w:rsidRDefault="00C9435E" w:rsidP="00F85E4C">
      <w:pPr>
        <w:numPr>
          <w:ilvl w:val="0"/>
          <w:numId w:val="34"/>
        </w:numPr>
        <w:contextualSpacing/>
        <w:jc w:val="both"/>
        <w:rPr>
          <w:rFonts w:cs="Calibri"/>
          <w:bCs/>
          <w:color w:val="auto"/>
          <w:lang w:val="hr-HR"/>
        </w:rPr>
      </w:pPr>
      <w:r w:rsidRPr="00F85E4C">
        <w:rPr>
          <w:rFonts w:cs="Calibri"/>
          <w:bCs/>
          <w:color w:val="auto"/>
          <w:lang w:val="hr-HR"/>
        </w:rPr>
        <w:t>Zakon o lokalnoj i područnoj (regionalnoj) samoupravi (Narodne novine, broj: 33/01., 60/01., 129/05., 109/07., 125/08., 36/09., 36/09., 150/11., 144/12., 19/13., 137/15., 123/17., 98/19. i 144/20.),</w:t>
      </w:r>
    </w:p>
    <w:p w14:paraId="1D3B56EF" w14:textId="77777777" w:rsidR="00C9435E" w:rsidRPr="00F85E4C" w:rsidRDefault="00C9435E" w:rsidP="00F85E4C">
      <w:pPr>
        <w:numPr>
          <w:ilvl w:val="0"/>
          <w:numId w:val="34"/>
        </w:numPr>
        <w:contextualSpacing/>
        <w:jc w:val="both"/>
        <w:rPr>
          <w:rFonts w:cs="Calibri"/>
          <w:bCs/>
          <w:color w:val="auto"/>
          <w:lang w:val="hr-HR"/>
        </w:rPr>
      </w:pPr>
      <w:r w:rsidRPr="00F85E4C">
        <w:rPr>
          <w:rFonts w:cs="Calibri"/>
          <w:bCs/>
          <w:color w:val="auto"/>
          <w:lang w:val="hr-HR"/>
        </w:rPr>
        <w:t xml:space="preserve">Zakon o udrugama (Narodne novine, broj:74/14., 70/17., 98/19. i 151/22.) i </w:t>
      </w:r>
    </w:p>
    <w:p w14:paraId="0882C2C1" w14:textId="77777777" w:rsidR="00C9435E" w:rsidRPr="00F85E4C" w:rsidRDefault="00C9435E" w:rsidP="00F85E4C">
      <w:pPr>
        <w:numPr>
          <w:ilvl w:val="0"/>
          <w:numId w:val="34"/>
        </w:numPr>
        <w:contextualSpacing/>
        <w:jc w:val="both"/>
        <w:rPr>
          <w:rFonts w:cs="Calibri"/>
          <w:bCs/>
          <w:color w:val="auto"/>
          <w:lang w:val="hr-HR"/>
        </w:rPr>
      </w:pPr>
      <w:r w:rsidRPr="00F85E4C">
        <w:rPr>
          <w:rFonts w:cs="Calibri"/>
          <w:bCs/>
          <w:color w:val="auto"/>
          <w:lang w:val="hr-HR"/>
        </w:rPr>
        <w:t>Statut Grada Požege (Službene novine Grada Požege, broj: 2/21. i 11/22.).</w:t>
      </w:r>
    </w:p>
    <w:p w14:paraId="1B7614DF" w14:textId="77777777" w:rsidR="00C9435E" w:rsidRPr="00F85E4C" w:rsidRDefault="00C9435E" w:rsidP="00C9435E">
      <w:pPr>
        <w:ind w:left="720"/>
        <w:contextualSpacing/>
        <w:jc w:val="both"/>
        <w:rPr>
          <w:rFonts w:cs="Calibri"/>
          <w:bCs/>
          <w:color w:val="auto"/>
          <w:lang w:val="hr-HR"/>
        </w:rPr>
      </w:pPr>
    </w:p>
    <w:tbl>
      <w:tblPr>
        <w:tblW w:w="4849" w:type="pct"/>
        <w:jc w:val="center"/>
        <w:tblLayout w:type="fixed"/>
        <w:tblLook w:val="04A0" w:firstRow="1" w:lastRow="0" w:firstColumn="1" w:lastColumn="0" w:noHBand="0" w:noVBand="1"/>
      </w:tblPr>
      <w:tblGrid>
        <w:gridCol w:w="3120"/>
        <w:gridCol w:w="1417"/>
        <w:gridCol w:w="1417"/>
        <w:gridCol w:w="1417"/>
        <w:gridCol w:w="1417"/>
      </w:tblGrid>
      <w:tr w:rsidR="008E0BC3" w:rsidRPr="00F85E4C" w14:paraId="7FBD0BBA" w14:textId="77777777" w:rsidTr="001B1DE2">
        <w:trPr>
          <w:trHeight w:val="284"/>
          <w:jc w:val="center"/>
        </w:trPr>
        <w:tc>
          <w:tcPr>
            <w:tcW w:w="1776" w:type="pct"/>
            <w:tcBorders>
              <w:top w:val="single" w:sz="4" w:space="0" w:color="auto"/>
              <w:left w:val="single" w:sz="4" w:space="0" w:color="auto"/>
              <w:bottom w:val="single" w:sz="4" w:space="0" w:color="auto"/>
              <w:right w:val="single" w:sz="4" w:space="0" w:color="auto"/>
            </w:tcBorders>
            <w:vAlign w:val="center"/>
            <w:hideMark/>
          </w:tcPr>
          <w:p w14:paraId="1C0B6FAD" w14:textId="77777777" w:rsidR="00C9435E" w:rsidRPr="00F85E4C" w:rsidRDefault="00C9435E" w:rsidP="00C9435E">
            <w:pPr>
              <w:rPr>
                <w:rFonts w:cs="Calibri"/>
                <w:b/>
                <w:bCs/>
                <w:i/>
                <w:color w:val="auto"/>
                <w:sz w:val="20"/>
                <w:szCs w:val="20"/>
                <w:lang w:val="hr-HR"/>
              </w:rPr>
            </w:pPr>
            <w:r w:rsidRPr="00F85E4C">
              <w:rPr>
                <w:rFonts w:cs="Calibri"/>
                <w:b/>
                <w:bCs/>
                <w:color w:val="auto"/>
                <w:sz w:val="20"/>
                <w:szCs w:val="20"/>
                <w:lang w:val="hr-HR"/>
              </w:rPr>
              <w:t>PROGRAM 1205 VJERSKE ZAJEDNICE</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7DC81051"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REBALANS 2025.</w:t>
            </w:r>
          </w:p>
        </w:tc>
        <w:tc>
          <w:tcPr>
            <w:tcW w:w="806" w:type="pct"/>
            <w:tcBorders>
              <w:top w:val="single" w:sz="4" w:space="0" w:color="auto"/>
              <w:left w:val="single" w:sz="4" w:space="0" w:color="auto"/>
              <w:bottom w:val="single" w:sz="4" w:space="0" w:color="auto"/>
              <w:right w:val="single" w:sz="4" w:space="0" w:color="auto"/>
            </w:tcBorders>
            <w:vAlign w:val="center"/>
          </w:tcPr>
          <w:p w14:paraId="7F26F6C6"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TEKUĆI PLAN 2025.</w:t>
            </w:r>
          </w:p>
        </w:tc>
        <w:tc>
          <w:tcPr>
            <w:tcW w:w="806" w:type="pct"/>
            <w:tcBorders>
              <w:top w:val="single" w:sz="4" w:space="0" w:color="auto"/>
              <w:left w:val="single" w:sz="4" w:space="0" w:color="auto"/>
              <w:bottom w:val="single" w:sz="4" w:space="0" w:color="auto"/>
              <w:right w:val="single" w:sz="4" w:space="0" w:color="auto"/>
            </w:tcBorders>
            <w:vAlign w:val="center"/>
            <w:hideMark/>
          </w:tcPr>
          <w:p w14:paraId="14D5F3CE"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IZVRŠENJE 2025.</w:t>
            </w:r>
          </w:p>
        </w:tc>
        <w:tc>
          <w:tcPr>
            <w:tcW w:w="806" w:type="pct"/>
            <w:tcBorders>
              <w:top w:val="single" w:sz="4" w:space="0" w:color="auto"/>
              <w:left w:val="single" w:sz="4" w:space="0" w:color="auto"/>
              <w:bottom w:val="single" w:sz="4" w:space="0" w:color="auto"/>
              <w:right w:val="single" w:sz="4" w:space="0" w:color="auto"/>
            </w:tcBorders>
            <w:vAlign w:val="center"/>
            <w:hideMark/>
          </w:tcPr>
          <w:p w14:paraId="6EF6F2A3"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 xml:space="preserve">INDEKS </w:t>
            </w:r>
          </w:p>
          <w:p w14:paraId="12C73806" w14:textId="4217B2F2" w:rsidR="00C9435E" w:rsidRPr="00F85E4C" w:rsidRDefault="00E15156" w:rsidP="00C9435E">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7360E602" w14:textId="77777777" w:rsidTr="001B1DE2">
        <w:trPr>
          <w:trHeight w:val="595"/>
          <w:jc w:val="center"/>
        </w:trPr>
        <w:tc>
          <w:tcPr>
            <w:tcW w:w="1776" w:type="pct"/>
            <w:tcBorders>
              <w:top w:val="single" w:sz="4" w:space="0" w:color="auto"/>
              <w:left w:val="single" w:sz="4" w:space="0" w:color="auto"/>
              <w:bottom w:val="single" w:sz="4" w:space="0" w:color="auto"/>
              <w:right w:val="single" w:sz="4" w:space="0" w:color="auto"/>
            </w:tcBorders>
            <w:vAlign w:val="center"/>
            <w:hideMark/>
          </w:tcPr>
          <w:p w14:paraId="1277DEB3" w14:textId="77777777" w:rsidR="00C9435E" w:rsidRPr="00F85E4C" w:rsidRDefault="00C9435E" w:rsidP="00C9435E">
            <w:pPr>
              <w:rPr>
                <w:rFonts w:cs="Calibri"/>
                <w:b/>
                <w:bCs/>
                <w:color w:val="auto"/>
                <w:sz w:val="20"/>
                <w:szCs w:val="20"/>
                <w:lang w:val="hr-HR"/>
              </w:rPr>
            </w:pPr>
            <w:r w:rsidRPr="00F85E4C">
              <w:rPr>
                <w:rFonts w:cs="Calibri"/>
                <w:color w:val="auto"/>
                <w:sz w:val="20"/>
                <w:szCs w:val="20"/>
                <w:lang w:val="hr-HR"/>
              </w:rPr>
              <w:t>Aktivnost A120001 DONACIJE VJERSKIM ZAJEDNICAMA</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1BA743E2"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86.000,00</w:t>
            </w:r>
          </w:p>
        </w:tc>
        <w:tc>
          <w:tcPr>
            <w:tcW w:w="806" w:type="pct"/>
            <w:tcBorders>
              <w:top w:val="single" w:sz="4" w:space="0" w:color="auto"/>
              <w:left w:val="single" w:sz="4" w:space="0" w:color="auto"/>
              <w:bottom w:val="single" w:sz="4" w:space="0" w:color="auto"/>
              <w:right w:val="single" w:sz="4" w:space="0" w:color="auto"/>
            </w:tcBorders>
            <w:vAlign w:val="center"/>
          </w:tcPr>
          <w:p w14:paraId="7AE3FA2F"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86.000,00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1701C90C"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10.000,00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3A8AA175"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11,63</w:t>
            </w:r>
          </w:p>
        </w:tc>
      </w:tr>
      <w:tr w:rsidR="008E0BC3" w:rsidRPr="00F85E4C" w14:paraId="1F4FFCF5" w14:textId="77777777" w:rsidTr="001B1DE2">
        <w:trPr>
          <w:trHeight w:val="595"/>
          <w:jc w:val="center"/>
        </w:trPr>
        <w:tc>
          <w:tcPr>
            <w:tcW w:w="1776" w:type="pct"/>
            <w:tcBorders>
              <w:top w:val="single" w:sz="4" w:space="0" w:color="auto"/>
              <w:left w:val="single" w:sz="4" w:space="0" w:color="auto"/>
              <w:bottom w:val="single" w:sz="4" w:space="0" w:color="auto"/>
              <w:right w:val="single" w:sz="4" w:space="0" w:color="auto"/>
            </w:tcBorders>
            <w:vAlign w:val="center"/>
            <w:hideMark/>
          </w:tcPr>
          <w:p w14:paraId="6764D921"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 xml:space="preserve">Aktivnost A120002 ZAKLADA VRHBOSANSKE NADBISKUPIJE </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22EAB150"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700,00</w:t>
            </w:r>
          </w:p>
        </w:tc>
        <w:tc>
          <w:tcPr>
            <w:tcW w:w="806" w:type="pct"/>
            <w:tcBorders>
              <w:top w:val="single" w:sz="4" w:space="0" w:color="auto"/>
              <w:left w:val="single" w:sz="4" w:space="0" w:color="auto"/>
              <w:bottom w:val="single" w:sz="4" w:space="0" w:color="auto"/>
              <w:right w:val="single" w:sz="4" w:space="0" w:color="auto"/>
            </w:tcBorders>
            <w:vAlign w:val="center"/>
          </w:tcPr>
          <w:p w14:paraId="20A11A3D"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700,00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5F785745"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26B8EC5A"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0,00</w:t>
            </w:r>
          </w:p>
        </w:tc>
      </w:tr>
      <w:tr w:rsidR="008E0BC3" w:rsidRPr="00F85E4C" w14:paraId="1F8BDB04" w14:textId="77777777" w:rsidTr="001B1DE2">
        <w:trPr>
          <w:trHeight w:val="284"/>
          <w:jc w:val="center"/>
        </w:trPr>
        <w:tc>
          <w:tcPr>
            <w:tcW w:w="1776" w:type="pct"/>
            <w:tcBorders>
              <w:top w:val="single" w:sz="4" w:space="0" w:color="auto"/>
              <w:left w:val="single" w:sz="4" w:space="0" w:color="auto"/>
              <w:bottom w:val="single" w:sz="4" w:space="0" w:color="auto"/>
              <w:right w:val="single" w:sz="4" w:space="0" w:color="auto"/>
            </w:tcBorders>
            <w:vAlign w:val="center"/>
            <w:hideMark/>
          </w:tcPr>
          <w:p w14:paraId="5AA808B0"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UKUPNO</w:t>
            </w:r>
          </w:p>
        </w:tc>
        <w:tc>
          <w:tcPr>
            <w:tcW w:w="806" w:type="pct"/>
            <w:tcBorders>
              <w:top w:val="single" w:sz="4" w:space="0" w:color="auto"/>
              <w:left w:val="single" w:sz="4" w:space="0" w:color="auto"/>
              <w:bottom w:val="single" w:sz="4" w:space="0" w:color="auto"/>
              <w:right w:val="single" w:sz="4" w:space="0" w:color="auto"/>
            </w:tcBorders>
            <w:vAlign w:val="center"/>
            <w:hideMark/>
          </w:tcPr>
          <w:p w14:paraId="7B621EED"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86.700,00</w:t>
            </w:r>
          </w:p>
        </w:tc>
        <w:tc>
          <w:tcPr>
            <w:tcW w:w="806" w:type="pct"/>
            <w:tcBorders>
              <w:top w:val="single" w:sz="4" w:space="0" w:color="auto"/>
              <w:left w:val="single" w:sz="4" w:space="0" w:color="auto"/>
              <w:bottom w:val="single" w:sz="4" w:space="0" w:color="auto"/>
              <w:right w:val="single" w:sz="4" w:space="0" w:color="auto"/>
            </w:tcBorders>
            <w:vAlign w:val="center"/>
          </w:tcPr>
          <w:p w14:paraId="7E4965E0"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86.700,00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60D64546"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10.000,00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172C74DC"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11,53</w:t>
            </w:r>
          </w:p>
        </w:tc>
      </w:tr>
    </w:tbl>
    <w:p w14:paraId="5274CF03" w14:textId="77777777" w:rsidR="00C9435E" w:rsidRPr="00F85E4C" w:rsidRDefault="00C9435E" w:rsidP="00C9435E">
      <w:pPr>
        <w:jc w:val="both"/>
        <w:rPr>
          <w:rFonts w:eastAsia="Aptos" w:cs="Calibri"/>
          <w:color w:val="auto"/>
          <w:lang w:val="hr-HR"/>
        </w:rPr>
      </w:pPr>
      <w:r w:rsidRPr="00F85E4C">
        <w:rPr>
          <w:rFonts w:eastAsia="Aptos" w:cs="Calibri"/>
          <w:b/>
          <w:bCs/>
          <w:color w:val="auto"/>
          <w:lang w:val="hr-HR"/>
        </w:rPr>
        <w:t>Donacije vjerskim zajednicama</w:t>
      </w:r>
      <w:r w:rsidRPr="00F85E4C">
        <w:rPr>
          <w:rFonts w:eastAsia="Aptos" w:cs="Calibri"/>
          <w:color w:val="auto"/>
          <w:lang w:val="hr-HR"/>
        </w:rPr>
        <w:t xml:space="preserve"> – tijekom izvještajnog razdoblja realizirano je 10.000,00 EUR za donacije vjerskim zajednicama za kapitalne donacije. </w:t>
      </w:r>
    </w:p>
    <w:p w14:paraId="66368805" w14:textId="77777777" w:rsidR="00C9435E" w:rsidRPr="00F85E4C" w:rsidRDefault="00C9435E" w:rsidP="00C9435E">
      <w:pPr>
        <w:jc w:val="both"/>
        <w:rPr>
          <w:rFonts w:eastAsia="Aptos" w:cs="Calibri"/>
          <w:color w:val="auto"/>
          <w:lang w:val="hr-HR"/>
        </w:rPr>
      </w:pPr>
    </w:p>
    <w:p w14:paraId="550D112A" w14:textId="77777777" w:rsidR="00C9435E" w:rsidRPr="00F85E4C" w:rsidRDefault="00C9435E" w:rsidP="00F85E4C">
      <w:pPr>
        <w:numPr>
          <w:ilvl w:val="0"/>
          <w:numId w:val="54"/>
        </w:numPr>
        <w:contextualSpacing/>
        <w:jc w:val="both"/>
        <w:rPr>
          <w:rFonts w:eastAsia="Aptos" w:cs="Calibri"/>
          <w:color w:val="auto"/>
          <w:lang w:val="hr-HR"/>
        </w:rPr>
      </w:pPr>
      <w:r w:rsidRPr="00F85E4C">
        <w:rPr>
          <w:rFonts w:eastAsia="Aptos" w:cs="Calibri"/>
          <w:color w:val="auto"/>
          <w:lang w:val="hr-HR"/>
        </w:rPr>
        <w:t xml:space="preserve">kapitalne donacije vjerskim zajednicama – realizirane su za izgradnju vjerskih i sakralnih objekata kako slijedi: </w:t>
      </w:r>
    </w:p>
    <w:tbl>
      <w:tblPr>
        <w:tblW w:w="4924" w:type="pct"/>
        <w:tblInd w:w="137" w:type="dxa"/>
        <w:tblLook w:val="04A0" w:firstRow="1" w:lastRow="0" w:firstColumn="1" w:lastColumn="0" w:noHBand="0" w:noVBand="1"/>
      </w:tblPr>
      <w:tblGrid>
        <w:gridCol w:w="3402"/>
        <w:gridCol w:w="3828"/>
        <w:gridCol w:w="1694"/>
      </w:tblGrid>
      <w:tr w:rsidR="008E0BC3" w:rsidRPr="00F85E4C" w14:paraId="70AB663C" w14:textId="77777777" w:rsidTr="001B1DE2">
        <w:trPr>
          <w:trHeight w:val="398"/>
        </w:trPr>
        <w:tc>
          <w:tcPr>
            <w:tcW w:w="1906" w:type="pct"/>
            <w:tcBorders>
              <w:top w:val="single" w:sz="4" w:space="0" w:color="auto"/>
              <w:left w:val="single" w:sz="4" w:space="0" w:color="auto"/>
              <w:bottom w:val="single" w:sz="4" w:space="0" w:color="auto"/>
              <w:right w:val="single" w:sz="4" w:space="0" w:color="auto"/>
            </w:tcBorders>
            <w:vAlign w:val="center"/>
            <w:hideMark/>
          </w:tcPr>
          <w:p w14:paraId="715860EE"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NAZIV ZAJEDNICE</w:t>
            </w:r>
          </w:p>
        </w:tc>
        <w:tc>
          <w:tcPr>
            <w:tcW w:w="2145" w:type="pct"/>
            <w:tcBorders>
              <w:top w:val="single" w:sz="4" w:space="0" w:color="auto"/>
              <w:left w:val="single" w:sz="4" w:space="0" w:color="auto"/>
              <w:bottom w:val="single" w:sz="4" w:space="0" w:color="auto"/>
              <w:right w:val="single" w:sz="4" w:space="0" w:color="auto"/>
            </w:tcBorders>
            <w:vAlign w:val="center"/>
            <w:hideMark/>
          </w:tcPr>
          <w:p w14:paraId="668B8125"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NAZIV PROJEKTA</w:t>
            </w:r>
          </w:p>
        </w:tc>
        <w:tc>
          <w:tcPr>
            <w:tcW w:w="950" w:type="pct"/>
            <w:tcBorders>
              <w:top w:val="single" w:sz="4" w:space="0" w:color="auto"/>
              <w:left w:val="single" w:sz="4" w:space="0" w:color="auto"/>
              <w:bottom w:val="single" w:sz="4" w:space="0" w:color="auto"/>
              <w:right w:val="single" w:sz="4" w:space="0" w:color="auto"/>
            </w:tcBorders>
            <w:vAlign w:val="center"/>
            <w:hideMark/>
          </w:tcPr>
          <w:p w14:paraId="10E65DDB"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IZNOS/EUR</w:t>
            </w:r>
          </w:p>
        </w:tc>
      </w:tr>
      <w:tr w:rsidR="008E0BC3" w:rsidRPr="00F85E4C" w14:paraId="716DA8FD" w14:textId="77777777" w:rsidTr="001B1DE2">
        <w:trPr>
          <w:trHeight w:val="288"/>
        </w:trPr>
        <w:tc>
          <w:tcPr>
            <w:tcW w:w="1906" w:type="pct"/>
            <w:tcBorders>
              <w:top w:val="single" w:sz="4" w:space="0" w:color="auto"/>
              <w:left w:val="single" w:sz="4" w:space="0" w:color="auto"/>
              <w:bottom w:val="single" w:sz="4" w:space="0" w:color="auto"/>
              <w:right w:val="single" w:sz="4" w:space="0" w:color="auto"/>
            </w:tcBorders>
            <w:vAlign w:val="bottom"/>
          </w:tcPr>
          <w:p w14:paraId="7A7DF72A"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t xml:space="preserve">Samostan sv. Klare u Požegi </w:t>
            </w:r>
          </w:p>
        </w:tc>
        <w:tc>
          <w:tcPr>
            <w:tcW w:w="2145" w:type="pct"/>
            <w:tcBorders>
              <w:top w:val="single" w:sz="4" w:space="0" w:color="auto"/>
              <w:left w:val="single" w:sz="4" w:space="0" w:color="auto"/>
              <w:bottom w:val="single" w:sz="4" w:space="0" w:color="auto"/>
              <w:right w:val="single" w:sz="4" w:space="0" w:color="auto"/>
            </w:tcBorders>
            <w:vAlign w:val="bottom"/>
          </w:tcPr>
          <w:p w14:paraId="4D8011B3"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t>Sufinanciranje uređenja</w:t>
            </w:r>
          </w:p>
        </w:tc>
        <w:tc>
          <w:tcPr>
            <w:tcW w:w="950" w:type="pct"/>
            <w:tcBorders>
              <w:top w:val="single" w:sz="4" w:space="0" w:color="auto"/>
              <w:left w:val="single" w:sz="4" w:space="0" w:color="auto"/>
              <w:bottom w:val="single" w:sz="4" w:space="0" w:color="auto"/>
              <w:right w:val="single" w:sz="4" w:space="0" w:color="auto"/>
            </w:tcBorders>
            <w:noWrap/>
            <w:vAlign w:val="center"/>
            <w:hideMark/>
          </w:tcPr>
          <w:p w14:paraId="4533DB37"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10.000,00</w:t>
            </w:r>
          </w:p>
        </w:tc>
      </w:tr>
    </w:tbl>
    <w:p w14:paraId="16F8F437" w14:textId="77777777" w:rsidR="00C9435E" w:rsidRPr="00F85E4C" w:rsidRDefault="00C9435E" w:rsidP="00C9435E">
      <w:pPr>
        <w:jc w:val="both"/>
        <w:rPr>
          <w:rFonts w:eastAsia="Aptos" w:cs="Calibri"/>
          <w:b/>
          <w:bCs/>
          <w:color w:val="auto"/>
          <w:lang w:val="hr-HR"/>
        </w:rPr>
      </w:pPr>
    </w:p>
    <w:tbl>
      <w:tblPr>
        <w:tblW w:w="4923"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79"/>
        <w:gridCol w:w="1367"/>
        <w:gridCol w:w="873"/>
        <w:gridCol w:w="1113"/>
        <w:gridCol w:w="1113"/>
        <w:gridCol w:w="1240"/>
        <w:gridCol w:w="1237"/>
      </w:tblGrid>
      <w:tr w:rsidR="008E0BC3" w:rsidRPr="00F85E4C" w14:paraId="1B1E7780" w14:textId="77777777" w:rsidTr="001B1DE2">
        <w:trPr>
          <w:trHeight w:val="460"/>
        </w:trPr>
        <w:tc>
          <w:tcPr>
            <w:tcW w:w="1109" w:type="pct"/>
            <w:tcBorders>
              <w:top w:val="single" w:sz="4" w:space="0" w:color="00000A"/>
              <w:left w:val="single" w:sz="4" w:space="0" w:color="00000A"/>
              <w:bottom w:val="single" w:sz="4" w:space="0" w:color="00000A"/>
              <w:right w:val="single" w:sz="4" w:space="0" w:color="00000A"/>
            </w:tcBorders>
            <w:vAlign w:val="center"/>
            <w:hideMark/>
          </w:tcPr>
          <w:p w14:paraId="67BD90A9"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766" w:type="pct"/>
            <w:tcBorders>
              <w:top w:val="single" w:sz="4" w:space="0" w:color="00000A"/>
              <w:left w:val="single" w:sz="4" w:space="0" w:color="00000A"/>
              <w:bottom w:val="single" w:sz="4" w:space="0" w:color="00000A"/>
              <w:right w:val="single" w:sz="4" w:space="0" w:color="00000A"/>
            </w:tcBorders>
            <w:vAlign w:val="center"/>
            <w:hideMark/>
          </w:tcPr>
          <w:p w14:paraId="6E638373"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489" w:type="pct"/>
            <w:tcBorders>
              <w:top w:val="single" w:sz="4" w:space="0" w:color="00000A"/>
              <w:left w:val="single" w:sz="4" w:space="0" w:color="00000A"/>
              <w:bottom w:val="single" w:sz="4" w:space="0" w:color="00000A"/>
              <w:right w:val="single" w:sz="4" w:space="0" w:color="00000A"/>
            </w:tcBorders>
            <w:vAlign w:val="center"/>
            <w:hideMark/>
          </w:tcPr>
          <w:p w14:paraId="7AB6CDBB"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624" w:type="pct"/>
            <w:tcBorders>
              <w:top w:val="single" w:sz="4" w:space="0" w:color="00000A"/>
              <w:left w:val="single" w:sz="4" w:space="0" w:color="00000A"/>
              <w:bottom w:val="single" w:sz="4" w:space="0" w:color="00000A"/>
              <w:right w:val="single" w:sz="4" w:space="0" w:color="00000A"/>
            </w:tcBorders>
            <w:vAlign w:val="center"/>
            <w:hideMark/>
          </w:tcPr>
          <w:p w14:paraId="51FF81FB"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624" w:type="pct"/>
            <w:tcBorders>
              <w:top w:val="single" w:sz="4" w:space="0" w:color="00000A"/>
              <w:left w:val="single" w:sz="4" w:space="0" w:color="00000A"/>
              <w:bottom w:val="single" w:sz="4" w:space="0" w:color="00000A"/>
              <w:right w:val="single" w:sz="4" w:space="0" w:color="00000A"/>
            </w:tcBorders>
            <w:vAlign w:val="center"/>
            <w:hideMark/>
          </w:tcPr>
          <w:p w14:paraId="522A6E8C"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695" w:type="pct"/>
            <w:tcBorders>
              <w:top w:val="single" w:sz="4" w:space="0" w:color="00000A"/>
              <w:left w:val="single" w:sz="4" w:space="0" w:color="00000A"/>
              <w:bottom w:val="single" w:sz="4" w:space="0" w:color="00000A"/>
              <w:right w:val="single" w:sz="4" w:space="0" w:color="00000A"/>
            </w:tcBorders>
            <w:vAlign w:val="center"/>
          </w:tcPr>
          <w:p w14:paraId="40DFCE12"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93" w:type="pct"/>
            <w:tcBorders>
              <w:top w:val="single" w:sz="4" w:space="0" w:color="00000A"/>
              <w:left w:val="single" w:sz="4" w:space="0" w:color="00000A"/>
              <w:bottom w:val="single" w:sz="4" w:space="0" w:color="00000A"/>
              <w:right w:val="single" w:sz="4" w:space="0" w:color="00000A"/>
            </w:tcBorders>
            <w:vAlign w:val="center"/>
            <w:hideMark/>
          </w:tcPr>
          <w:p w14:paraId="64F160E1"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076D465F" w14:textId="77777777" w:rsidTr="001B1DE2">
        <w:trPr>
          <w:trHeight w:val="643"/>
        </w:trPr>
        <w:tc>
          <w:tcPr>
            <w:tcW w:w="1109" w:type="pct"/>
            <w:tcBorders>
              <w:top w:val="single" w:sz="4" w:space="0" w:color="00000A"/>
              <w:left w:val="single" w:sz="4" w:space="0" w:color="00000A"/>
              <w:bottom w:val="single" w:sz="4" w:space="0" w:color="00000A"/>
              <w:right w:val="single" w:sz="4" w:space="0" w:color="00000A"/>
            </w:tcBorders>
            <w:vAlign w:val="center"/>
            <w:hideMark/>
          </w:tcPr>
          <w:p w14:paraId="7ADB2238"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Broj donacija</w:t>
            </w:r>
          </w:p>
        </w:tc>
        <w:tc>
          <w:tcPr>
            <w:tcW w:w="766" w:type="pct"/>
            <w:tcBorders>
              <w:top w:val="single" w:sz="4" w:space="0" w:color="00000A"/>
              <w:left w:val="single" w:sz="4" w:space="0" w:color="00000A"/>
              <w:bottom w:val="single" w:sz="4" w:space="0" w:color="00000A"/>
              <w:right w:val="single" w:sz="4" w:space="0" w:color="00000A"/>
            </w:tcBorders>
            <w:vAlign w:val="center"/>
            <w:hideMark/>
          </w:tcPr>
          <w:p w14:paraId="43BCAB70"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Kapitalna pomoć za izgradnju vjerskih i sakralnih objekata</w:t>
            </w:r>
          </w:p>
        </w:tc>
        <w:tc>
          <w:tcPr>
            <w:tcW w:w="489" w:type="pct"/>
            <w:tcBorders>
              <w:top w:val="single" w:sz="4" w:space="0" w:color="00000A"/>
              <w:left w:val="single" w:sz="4" w:space="0" w:color="00000A"/>
              <w:bottom w:val="single" w:sz="4" w:space="0" w:color="00000A"/>
              <w:right w:val="single" w:sz="4" w:space="0" w:color="00000A"/>
            </w:tcBorders>
            <w:vAlign w:val="center"/>
            <w:hideMark/>
          </w:tcPr>
          <w:p w14:paraId="3809D383"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w:t>
            </w:r>
          </w:p>
        </w:tc>
        <w:tc>
          <w:tcPr>
            <w:tcW w:w="624" w:type="pct"/>
            <w:tcBorders>
              <w:top w:val="single" w:sz="4" w:space="0" w:color="00000A"/>
              <w:left w:val="single" w:sz="4" w:space="0" w:color="00000A"/>
              <w:bottom w:val="single" w:sz="4" w:space="0" w:color="00000A"/>
              <w:right w:val="single" w:sz="4" w:space="0" w:color="00000A"/>
            </w:tcBorders>
            <w:vAlign w:val="center"/>
            <w:hideMark/>
          </w:tcPr>
          <w:p w14:paraId="6C040AAD"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3</w:t>
            </w:r>
          </w:p>
        </w:tc>
        <w:tc>
          <w:tcPr>
            <w:tcW w:w="624" w:type="pct"/>
            <w:tcBorders>
              <w:top w:val="single" w:sz="4" w:space="0" w:color="00000A"/>
              <w:left w:val="single" w:sz="4" w:space="0" w:color="00000A"/>
              <w:bottom w:val="single" w:sz="4" w:space="0" w:color="00000A"/>
              <w:right w:val="single" w:sz="4" w:space="0" w:color="00000A"/>
            </w:tcBorders>
            <w:vAlign w:val="center"/>
            <w:hideMark/>
          </w:tcPr>
          <w:p w14:paraId="721A70A0"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3</w:t>
            </w:r>
          </w:p>
        </w:tc>
        <w:tc>
          <w:tcPr>
            <w:tcW w:w="695" w:type="pct"/>
            <w:tcBorders>
              <w:top w:val="single" w:sz="4" w:space="0" w:color="00000A"/>
              <w:left w:val="single" w:sz="4" w:space="0" w:color="00000A"/>
              <w:bottom w:val="single" w:sz="4" w:space="0" w:color="00000A"/>
              <w:right w:val="single" w:sz="4" w:space="0" w:color="00000A"/>
            </w:tcBorders>
            <w:vAlign w:val="center"/>
          </w:tcPr>
          <w:p w14:paraId="7B5FABF9"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3</w:t>
            </w:r>
          </w:p>
        </w:tc>
        <w:tc>
          <w:tcPr>
            <w:tcW w:w="693" w:type="pct"/>
            <w:tcBorders>
              <w:top w:val="single" w:sz="4" w:space="0" w:color="00000A"/>
              <w:left w:val="single" w:sz="4" w:space="0" w:color="00000A"/>
              <w:bottom w:val="single" w:sz="4" w:space="0" w:color="00000A"/>
              <w:right w:val="single" w:sz="4" w:space="0" w:color="00000A"/>
            </w:tcBorders>
            <w:vAlign w:val="center"/>
            <w:hideMark/>
          </w:tcPr>
          <w:p w14:paraId="2055676B"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r>
    </w:tbl>
    <w:p w14:paraId="06315D78" w14:textId="77777777" w:rsidR="00C9435E" w:rsidRPr="00F85E4C" w:rsidRDefault="00C9435E" w:rsidP="00C9435E">
      <w:pPr>
        <w:jc w:val="both"/>
        <w:rPr>
          <w:rFonts w:eastAsia="Aptos" w:cs="Calibri"/>
          <w:b/>
          <w:bCs/>
          <w:color w:val="auto"/>
          <w:lang w:val="hr-HR"/>
        </w:rPr>
      </w:pPr>
    </w:p>
    <w:p w14:paraId="2EDB657D" w14:textId="77777777" w:rsidR="00C9435E" w:rsidRPr="00F85E4C" w:rsidRDefault="00C9435E" w:rsidP="00F85E4C">
      <w:pPr>
        <w:numPr>
          <w:ilvl w:val="0"/>
          <w:numId w:val="54"/>
        </w:numPr>
        <w:contextualSpacing/>
        <w:jc w:val="both"/>
        <w:rPr>
          <w:rFonts w:eastAsia="Aptos" w:cs="Calibri"/>
          <w:color w:val="auto"/>
          <w:lang w:val="hr-HR"/>
        </w:rPr>
      </w:pPr>
      <w:r w:rsidRPr="00F85E4C">
        <w:rPr>
          <w:rFonts w:eastAsia="Aptos" w:cs="Calibri"/>
          <w:color w:val="auto"/>
          <w:lang w:val="hr-HR"/>
        </w:rPr>
        <w:t xml:space="preserve">tekuće donacije vjerskim zajednicama – planirane su u iznosu 6.000,00 EUR, a nisu realizirane u ovom izvještajnom razdoblju. </w:t>
      </w:r>
    </w:p>
    <w:p w14:paraId="31D13C49" w14:textId="77777777" w:rsidR="00C9435E" w:rsidRPr="00F85E4C" w:rsidRDefault="00C9435E" w:rsidP="00C9435E">
      <w:pPr>
        <w:jc w:val="both"/>
        <w:rPr>
          <w:rFonts w:eastAsia="Times New Roman" w:cs="Calibri"/>
          <w:bCs/>
          <w:color w:val="auto"/>
          <w:lang w:val="hr-HR" w:eastAsia="hr-HR"/>
        </w:rPr>
      </w:pPr>
    </w:p>
    <w:tbl>
      <w:tblPr>
        <w:tblW w:w="4923"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83"/>
        <w:gridCol w:w="1363"/>
        <w:gridCol w:w="871"/>
        <w:gridCol w:w="1113"/>
        <w:gridCol w:w="1115"/>
        <w:gridCol w:w="1240"/>
        <w:gridCol w:w="1237"/>
      </w:tblGrid>
      <w:tr w:rsidR="008E0BC3" w:rsidRPr="00F85E4C" w14:paraId="4EC999DC" w14:textId="77777777" w:rsidTr="001B1DE2">
        <w:trPr>
          <w:trHeight w:val="460"/>
        </w:trPr>
        <w:tc>
          <w:tcPr>
            <w:tcW w:w="1111" w:type="pct"/>
            <w:tcBorders>
              <w:top w:val="single" w:sz="4" w:space="0" w:color="00000A"/>
              <w:left w:val="single" w:sz="4" w:space="0" w:color="00000A"/>
              <w:bottom w:val="single" w:sz="4" w:space="0" w:color="00000A"/>
              <w:right w:val="single" w:sz="4" w:space="0" w:color="00000A"/>
            </w:tcBorders>
            <w:vAlign w:val="center"/>
            <w:hideMark/>
          </w:tcPr>
          <w:p w14:paraId="4302881F"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764" w:type="pct"/>
            <w:tcBorders>
              <w:top w:val="single" w:sz="4" w:space="0" w:color="00000A"/>
              <w:left w:val="single" w:sz="4" w:space="0" w:color="00000A"/>
              <w:bottom w:val="single" w:sz="4" w:space="0" w:color="00000A"/>
              <w:right w:val="single" w:sz="4" w:space="0" w:color="00000A"/>
            </w:tcBorders>
            <w:vAlign w:val="center"/>
            <w:hideMark/>
          </w:tcPr>
          <w:p w14:paraId="532CF1AA"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488" w:type="pct"/>
            <w:tcBorders>
              <w:top w:val="single" w:sz="4" w:space="0" w:color="00000A"/>
              <w:left w:val="single" w:sz="4" w:space="0" w:color="00000A"/>
              <w:bottom w:val="single" w:sz="4" w:space="0" w:color="00000A"/>
              <w:right w:val="single" w:sz="4" w:space="0" w:color="00000A"/>
            </w:tcBorders>
            <w:vAlign w:val="center"/>
            <w:hideMark/>
          </w:tcPr>
          <w:p w14:paraId="7E3FEFE1"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624" w:type="pct"/>
            <w:tcBorders>
              <w:top w:val="single" w:sz="4" w:space="0" w:color="00000A"/>
              <w:left w:val="single" w:sz="4" w:space="0" w:color="00000A"/>
              <w:bottom w:val="single" w:sz="4" w:space="0" w:color="00000A"/>
              <w:right w:val="single" w:sz="4" w:space="0" w:color="00000A"/>
            </w:tcBorders>
            <w:vAlign w:val="center"/>
            <w:hideMark/>
          </w:tcPr>
          <w:p w14:paraId="75E284DE"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625" w:type="pct"/>
            <w:tcBorders>
              <w:top w:val="single" w:sz="4" w:space="0" w:color="00000A"/>
              <w:left w:val="single" w:sz="4" w:space="0" w:color="00000A"/>
              <w:bottom w:val="single" w:sz="4" w:space="0" w:color="00000A"/>
              <w:right w:val="single" w:sz="4" w:space="0" w:color="00000A"/>
            </w:tcBorders>
            <w:vAlign w:val="center"/>
            <w:hideMark/>
          </w:tcPr>
          <w:p w14:paraId="0E103BDA"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695" w:type="pct"/>
            <w:tcBorders>
              <w:top w:val="single" w:sz="4" w:space="0" w:color="00000A"/>
              <w:left w:val="single" w:sz="4" w:space="0" w:color="00000A"/>
              <w:bottom w:val="single" w:sz="4" w:space="0" w:color="00000A"/>
              <w:right w:val="single" w:sz="4" w:space="0" w:color="00000A"/>
            </w:tcBorders>
            <w:vAlign w:val="center"/>
          </w:tcPr>
          <w:p w14:paraId="1FD4CFC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93" w:type="pct"/>
            <w:tcBorders>
              <w:top w:val="single" w:sz="4" w:space="0" w:color="00000A"/>
              <w:left w:val="single" w:sz="4" w:space="0" w:color="00000A"/>
              <w:bottom w:val="single" w:sz="4" w:space="0" w:color="00000A"/>
              <w:right w:val="single" w:sz="4" w:space="0" w:color="00000A"/>
            </w:tcBorders>
            <w:vAlign w:val="center"/>
            <w:hideMark/>
          </w:tcPr>
          <w:p w14:paraId="42338D89"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492FF6D5" w14:textId="77777777" w:rsidTr="001B1DE2">
        <w:trPr>
          <w:trHeight w:val="643"/>
        </w:trPr>
        <w:tc>
          <w:tcPr>
            <w:tcW w:w="1111" w:type="pct"/>
            <w:tcBorders>
              <w:top w:val="single" w:sz="4" w:space="0" w:color="00000A"/>
              <w:left w:val="single" w:sz="4" w:space="0" w:color="00000A"/>
              <w:bottom w:val="single" w:sz="4" w:space="0" w:color="00000A"/>
              <w:right w:val="single" w:sz="4" w:space="0" w:color="00000A"/>
            </w:tcBorders>
            <w:vAlign w:val="center"/>
            <w:hideMark/>
          </w:tcPr>
          <w:p w14:paraId="272065A4"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Broj donacija</w:t>
            </w:r>
          </w:p>
        </w:tc>
        <w:tc>
          <w:tcPr>
            <w:tcW w:w="764" w:type="pct"/>
            <w:tcBorders>
              <w:top w:val="single" w:sz="4" w:space="0" w:color="00000A"/>
              <w:left w:val="single" w:sz="4" w:space="0" w:color="00000A"/>
              <w:bottom w:val="single" w:sz="4" w:space="0" w:color="00000A"/>
              <w:right w:val="single" w:sz="4" w:space="0" w:color="00000A"/>
            </w:tcBorders>
            <w:vAlign w:val="center"/>
            <w:hideMark/>
          </w:tcPr>
          <w:p w14:paraId="20E7FA74"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Tekuće donacije za pomoć u podmirenju režijskih i materijalnih troškova</w:t>
            </w:r>
          </w:p>
        </w:tc>
        <w:tc>
          <w:tcPr>
            <w:tcW w:w="488" w:type="pct"/>
            <w:tcBorders>
              <w:top w:val="single" w:sz="4" w:space="0" w:color="00000A"/>
              <w:left w:val="single" w:sz="4" w:space="0" w:color="00000A"/>
              <w:bottom w:val="single" w:sz="4" w:space="0" w:color="00000A"/>
              <w:right w:val="single" w:sz="4" w:space="0" w:color="00000A"/>
            </w:tcBorders>
            <w:vAlign w:val="center"/>
            <w:hideMark/>
          </w:tcPr>
          <w:p w14:paraId="7E7FFE9E"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w:t>
            </w:r>
          </w:p>
        </w:tc>
        <w:tc>
          <w:tcPr>
            <w:tcW w:w="624" w:type="pct"/>
            <w:tcBorders>
              <w:top w:val="single" w:sz="4" w:space="0" w:color="00000A"/>
              <w:left w:val="single" w:sz="4" w:space="0" w:color="00000A"/>
              <w:bottom w:val="single" w:sz="4" w:space="0" w:color="00000A"/>
              <w:right w:val="single" w:sz="4" w:space="0" w:color="00000A"/>
            </w:tcBorders>
            <w:vAlign w:val="center"/>
            <w:hideMark/>
          </w:tcPr>
          <w:p w14:paraId="0F57E25F"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2</w:t>
            </w:r>
          </w:p>
        </w:tc>
        <w:tc>
          <w:tcPr>
            <w:tcW w:w="625" w:type="pct"/>
            <w:tcBorders>
              <w:top w:val="single" w:sz="4" w:space="0" w:color="00000A"/>
              <w:left w:val="single" w:sz="4" w:space="0" w:color="00000A"/>
              <w:bottom w:val="single" w:sz="4" w:space="0" w:color="00000A"/>
              <w:right w:val="single" w:sz="4" w:space="0" w:color="00000A"/>
            </w:tcBorders>
            <w:vAlign w:val="center"/>
            <w:hideMark/>
          </w:tcPr>
          <w:p w14:paraId="39940A70"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2</w:t>
            </w:r>
          </w:p>
        </w:tc>
        <w:tc>
          <w:tcPr>
            <w:tcW w:w="695" w:type="pct"/>
            <w:tcBorders>
              <w:top w:val="single" w:sz="4" w:space="0" w:color="00000A"/>
              <w:left w:val="single" w:sz="4" w:space="0" w:color="00000A"/>
              <w:bottom w:val="single" w:sz="4" w:space="0" w:color="00000A"/>
              <w:right w:val="single" w:sz="4" w:space="0" w:color="00000A"/>
            </w:tcBorders>
            <w:vAlign w:val="center"/>
          </w:tcPr>
          <w:p w14:paraId="7F613FCD"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2</w:t>
            </w:r>
          </w:p>
        </w:tc>
        <w:tc>
          <w:tcPr>
            <w:tcW w:w="693" w:type="pct"/>
            <w:tcBorders>
              <w:top w:val="single" w:sz="4" w:space="0" w:color="00000A"/>
              <w:left w:val="single" w:sz="4" w:space="0" w:color="00000A"/>
              <w:bottom w:val="single" w:sz="4" w:space="0" w:color="00000A"/>
              <w:right w:val="single" w:sz="4" w:space="0" w:color="00000A"/>
            </w:tcBorders>
            <w:vAlign w:val="center"/>
            <w:hideMark/>
          </w:tcPr>
          <w:p w14:paraId="50D9A8DD"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0</w:t>
            </w:r>
          </w:p>
        </w:tc>
      </w:tr>
    </w:tbl>
    <w:p w14:paraId="501D2D55" w14:textId="77777777" w:rsidR="00C9435E" w:rsidRPr="00F85E4C" w:rsidRDefault="00C9435E" w:rsidP="00C9435E">
      <w:pPr>
        <w:jc w:val="both"/>
        <w:rPr>
          <w:rFonts w:cs="Calibri"/>
          <w:b/>
          <w:color w:val="auto"/>
          <w:lang w:val="hr-HR"/>
        </w:rPr>
      </w:pPr>
    </w:p>
    <w:p w14:paraId="0A60FB8F" w14:textId="77777777" w:rsidR="00C9435E" w:rsidRPr="00F85E4C" w:rsidRDefault="00C9435E" w:rsidP="00C9435E">
      <w:pPr>
        <w:jc w:val="both"/>
        <w:rPr>
          <w:rFonts w:cs="Calibri"/>
          <w:bCs/>
          <w:color w:val="auto"/>
          <w:lang w:val="hr-HR"/>
        </w:rPr>
      </w:pPr>
      <w:r w:rsidRPr="00F85E4C">
        <w:rPr>
          <w:rFonts w:cs="Calibri"/>
          <w:b/>
          <w:color w:val="auto"/>
          <w:lang w:val="hr-HR"/>
        </w:rPr>
        <w:lastRenderedPageBreak/>
        <w:t>Zaklada Vrhbosanske nadbiskupije</w:t>
      </w:r>
      <w:r w:rsidRPr="00F85E4C">
        <w:rPr>
          <w:rFonts w:cs="Calibri"/>
          <w:bCs/>
          <w:color w:val="auto"/>
          <w:lang w:val="hr-HR"/>
        </w:rPr>
        <w:t xml:space="preserve"> – sredstva su planirana za članarinu Zaklade Vrhbosanske nadbiskupije koja je osnovana s ciljem pokretanja inicijative i osnivanja, izgradnje, uređivanja i opremanja domova za stare i nemoćne, pružanja raznih oblika potpore starim, nemoćnim i bolesnim osobama, sudjelovanje u financiranju obnove i opremanja objekata u kojima prebivaju djeca predškolske dobi, učenici i studenti, potpore fizičkim osobama (obiteljima u potrebi) i pravnim osobama koje provode programe i projekte usmjerene na dobrobit djece i mladih, te dodjelu novčane potpore učenicima i studentima tijekom njihovog redovitog školovanja. U izvještajnom razdoblju nisu realizirana.</w:t>
      </w:r>
    </w:p>
    <w:p w14:paraId="459F6315" w14:textId="77777777" w:rsidR="00C9435E" w:rsidRPr="00F85E4C" w:rsidRDefault="00C9435E" w:rsidP="00C9435E">
      <w:pPr>
        <w:jc w:val="both"/>
        <w:rPr>
          <w:rFonts w:cs="Calibri"/>
          <w:bCs/>
          <w:color w:val="auto"/>
          <w:lang w:val="hr-HR"/>
        </w:rPr>
      </w:pPr>
    </w:p>
    <w:tbl>
      <w:tblPr>
        <w:tblW w:w="4923"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80"/>
        <w:gridCol w:w="1367"/>
        <w:gridCol w:w="896"/>
        <w:gridCol w:w="1078"/>
        <w:gridCol w:w="1126"/>
        <w:gridCol w:w="1240"/>
        <w:gridCol w:w="1235"/>
      </w:tblGrid>
      <w:tr w:rsidR="008E0BC3" w:rsidRPr="00F85E4C" w14:paraId="4F69D6AA" w14:textId="77777777" w:rsidTr="001B1DE2">
        <w:trPr>
          <w:trHeight w:val="460"/>
        </w:trPr>
        <w:tc>
          <w:tcPr>
            <w:tcW w:w="1110" w:type="pct"/>
            <w:tcBorders>
              <w:top w:val="single" w:sz="4" w:space="0" w:color="00000A"/>
              <w:left w:val="single" w:sz="4" w:space="0" w:color="00000A"/>
              <w:bottom w:val="single" w:sz="4" w:space="0" w:color="00000A"/>
              <w:right w:val="single" w:sz="4" w:space="0" w:color="00000A"/>
            </w:tcBorders>
            <w:vAlign w:val="center"/>
            <w:hideMark/>
          </w:tcPr>
          <w:p w14:paraId="0EA8F712"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766" w:type="pct"/>
            <w:tcBorders>
              <w:top w:val="single" w:sz="4" w:space="0" w:color="00000A"/>
              <w:left w:val="single" w:sz="4" w:space="0" w:color="00000A"/>
              <w:bottom w:val="single" w:sz="4" w:space="0" w:color="00000A"/>
              <w:right w:val="single" w:sz="4" w:space="0" w:color="00000A"/>
            </w:tcBorders>
            <w:vAlign w:val="center"/>
            <w:hideMark/>
          </w:tcPr>
          <w:p w14:paraId="031B2A3C"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502" w:type="pct"/>
            <w:tcBorders>
              <w:top w:val="single" w:sz="4" w:space="0" w:color="00000A"/>
              <w:left w:val="single" w:sz="4" w:space="0" w:color="00000A"/>
              <w:bottom w:val="single" w:sz="4" w:space="0" w:color="00000A"/>
              <w:right w:val="single" w:sz="4" w:space="0" w:color="00000A"/>
            </w:tcBorders>
            <w:vAlign w:val="center"/>
            <w:hideMark/>
          </w:tcPr>
          <w:p w14:paraId="442FF838"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604" w:type="pct"/>
            <w:tcBorders>
              <w:top w:val="single" w:sz="4" w:space="0" w:color="00000A"/>
              <w:left w:val="single" w:sz="4" w:space="0" w:color="00000A"/>
              <w:bottom w:val="single" w:sz="4" w:space="0" w:color="00000A"/>
              <w:right w:val="single" w:sz="4" w:space="0" w:color="00000A"/>
            </w:tcBorders>
            <w:vAlign w:val="center"/>
            <w:hideMark/>
          </w:tcPr>
          <w:p w14:paraId="7F524D91"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631" w:type="pct"/>
            <w:tcBorders>
              <w:top w:val="single" w:sz="4" w:space="0" w:color="00000A"/>
              <w:left w:val="single" w:sz="4" w:space="0" w:color="00000A"/>
              <w:bottom w:val="single" w:sz="4" w:space="0" w:color="00000A"/>
              <w:right w:val="single" w:sz="4" w:space="0" w:color="00000A"/>
            </w:tcBorders>
            <w:vAlign w:val="center"/>
            <w:hideMark/>
          </w:tcPr>
          <w:p w14:paraId="1376A0A0"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695" w:type="pct"/>
            <w:tcBorders>
              <w:top w:val="single" w:sz="4" w:space="0" w:color="00000A"/>
              <w:left w:val="single" w:sz="4" w:space="0" w:color="00000A"/>
              <w:bottom w:val="single" w:sz="4" w:space="0" w:color="00000A"/>
              <w:right w:val="single" w:sz="4" w:space="0" w:color="00000A"/>
            </w:tcBorders>
            <w:vAlign w:val="center"/>
          </w:tcPr>
          <w:p w14:paraId="48FCD1CC"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93" w:type="pct"/>
            <w:tcBorders>
              <w:top w:val="single" w:sz="4" w:space="0" w:color="00000A"/>
              <w:left w:val="single" w:sz="4" w:space="0" w:color="00000A"/>
              <w:bottom w:val="single" w:sz="4" w:space="0" w:color="00000A"/>
              <w:right w:val="single" w:sz="4" w:space="0" w:color="00000A"/>
            </w:tcBorders>
            <w:vAlign w:val="center"/>
            <w:hideMark/>
          </w:tcPr>
          <w:p w14:paraId="26095760"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00284559" w14:textId="77777777" w:rsidTr="001B1DE2">
        <w:trPr>
          <w:trHeight w:val="643"/>
        </w:trPr>
        <w:tc>
          <w:tcPr>
            <w:tcW w:w="1110" w:type="pct"/>
            <w:tcBorders>
              <w:top w:val="single" w:sz="4" w:space="0" w:color="00000A"/>
              <w:left w:val="single" w:sz="4" w:space="0" w:color="00000A"/>
              <w:bottom w:val="single" w:sz="4" w:space="0" w:color="00000A"/>
              <w:right w:val="single" w:sz="4" w:space="0" w:color="00000A"/>
            </w:tcBorders>
            <w:vAlign w:val="center"/>
            <w:hideMark/>
          </w:tcPr>
          <w:p w14:paraId="2A5D1AF7"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Broj donacija</w:t>
            </w:r>
          </w:p>
        </w:tc>
        <w:tc>
          <w:tcPr>
            <w:tcW w:w="766" w:type="pct"/>
            <w:tcBorders>
              <w:top w:val="single" w:sz="4" w:space="0" w:color="00000A"/>
              <w:left w:val="single" w:sz="4" w:space="0" w:color="00000A"/>
              <w:bottom w:val="single" w:sz="4" w:space="0" w:color="00000A"/>
              <w:right w:val="single" w:sz="4" w:space="0" w:color="00000A"/>
            </w:tcBorders>
            <w:vAlign w:val="center"/>
            <w:hideMark/>
          </w:tcPr>
          <w:p w14:paraId="50E03C16"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Tekuće donacije za tuzemne članarine</w:t>
            </w:r>
          </w:p>
        </w:tc>
        <w:tc>
          <w:tcPr>
            <w:tcW w:w="502" w:type="pct"/>
            <w:tcBorders>
              <w:top w:val="single" w:sz="4" w:space="0" w:color="00000A"/>
              <w:left w:val="single" w:sz="4" w:space="0" w:color="00000A"/>
              <w:bottom w:val="single" w:sz="4" w:space="0" w:color="00000A"/>
              <w:right w:val="single" w:sz="4" w:space="0" w:color="00000A"/>
            </w:tcBorders>
            <w:vAlign w:val="center"/>
            <w:hideMark/>
          </w:tcPr>
          <w:p w14:paraId="456E0756"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w:t>
            </w:r>
          </w:p>
        </w:tc>
        <w:tc>
          <w:tcPr>
            <w:tcW w:w="604" w:type="pct"/>
            <w:tcBorders>
              <w:top w:val="single" w:sz="4" w:space="0" w:color="00000A"/>
              <w:left w:val="single" w:sz="4" w:space="0" w:color="00000A"/>
              <w:bottom w:val="single" w:sz="4" w:space="0" w:color="00000A"/>
              <w:right w:val="single" w:sz="4" w:space="0" w:color="00000A"/>
            </w:tcBorders>
            <w:vAlign w:val="center"/>
            <w:hideMark/>
          </w:tcPr>
          <w:p w14:paraId="291C44F0"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631" w:type="pct"/>
            <w:tcBorders>
              <w:top w:val="single" w:sz="4" w:space="0" w:color="00000A"/>
              <w:left w:val="single" w:sz="4" w:space="0" w:color="00000A"/>
              <w:bottom w:val="single" w:sz="4" w:space="0" w:color="00000A"/>
              <w:right w:val="single" w:sz="4" w:space="0" w:color="00000A"/>
            </w:tcBorders>
            <w:vAlign w:val="center"/>
            <w:hideMark/>
          </w:tcPr>
          <w:p w14:paraId="3C8D64BC"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695" w:type="pct"/>
            <w:tcBorders>
              <w:top w:val="single" w:sz="4" w:space="0" w:color="00000A"/>
              <w:left w:val="single" w:sz="4" w:space="0" w:color="00000A"/>
              <w:bottom w:val="single" w:sz="4" w:space="0" w:color="00000A"/>
              <w:right w:val="single" w:sz="4" w:space="0" w:color="00000A"/>
            </w:tcBorders>
            <w:vAlign w:val="center"/>
          </w:tcPr>
          <w:p w14:paraId="175E46F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693" w:type="pct"/>
            <w:tcBorders>
              <w:top w:val="single" w:sz="4" w:space="0" w:color="00000A"/>
              <w:left w:val="single" w:sz="4" w:space="0" w:color="00000A"/>
              <w:bottom w:val="single" w:sz="4" w:space="0" w:color="00000A"/>
              <w:right w:val="single" w:sz="4" w:space="0" w:color="00000A"/>
            </w:tcBorders>
            <w:vAlign w:val="center"/>
            <w:hideMark/>
          </w:tcPr>
          <w:p w14:paraId="16D4E37F"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0</w:t>
            </w:r>
          </w:p>
        </w:tc>
      </w:tr>
    </w:tbl>
    <w:p w14:paraId="23F92261" w14:textId="77777777" w:rsidR="00C9435E" w:rsidRPr="00F85E4C" w:rsidRDefault="00C9435E" w:rsidP="00C9435E">
      <w:pPr>
        <w:jc w:val="both"/>
        <w:rPr>
          <w:rFonts w:cs="Calibri"/>
          <w:b/>
          <w:color w:val="auto"/>
          <w:lang w:val="hr-HR"/>
        </w:rPr>
      </w:pPr>
    </w:p>
    <w:p w14:paraId="27A89BD0" w14:textId="77777777" w:rsidR="00C9435E" w:rsidRPr="00F85E4C" w:rsidRDefault="00C9435E" w:rsidP="00C9435E">
      <w:pPr>
        <w:jc w:val="both"/>
        <w:rPr>
          <w:rFonts w:cs="Calibri"/>
          <w:bCs/>
          <w:color w:val="auto"/>
          <w:lang w:val="hr-HR"/>
        </w:rPr>
      </w:pPr>
      <w:r w:rsidRPr="00F85E4C">
        <w:rPr>
          <w:rFonts w:cs="Calibri"/>
          <w:b/>
          <w:color w:val="auto"/>
          <w:lang w:val="hr-HR"/>
        </w:rPr>
        <w:t>NAZIV PROGRAMA: DONACIJE UDRUGAMA GRAĐANA</w:t>
      </w:r>
      <w:r w:rsidRPr="00F85E4C">
        <w:rPr>
          <w:rFonts w:cs="Calibri"/>
          <w:bCs/>
          <w:color w:val="auto"/>
          <w:lang w:val="hr-HR"/>
        </w:rPr>
        <w:t xml:space="preserve"> </w:t>
      </w:r>
    </w:p>
    <w:p w14:paraId="0A6E41BF" w14:textId="77777777" w:rsidR="00C9435E" w:rsidRPr="00F85E4C" w:rsidRDefault="00C9435E" w:rsidP="00C9435E">
      <w:pPr>
        <w:jc w:val="both"/>
        <w:rPr>
          <w:rFonts w:cs="Calibri"/>
          <w:bCs/>
          <w:color w:val="auto"/>
          <w:lang w:val="hr-HR"/>
        </w:rPr>
      </w:pPr>
    </w:p>
    <w:p w14:paraId="42DD054B" w14:textId="77777777" w:rsidR="00C9435E" w:rsidRPr="00F85E4C" w:rsidRDefault="00C9435E" w:rsidP="00C9435E">
      <w:pPr>
        <w:jc w:val="both"/>
        <w:rPr>
          <w:rFonts w:cs="Calibri"/>
          <w:bCs/>
          <w:color w:val="auto"/>
          <w:lang w:val="hr-HR"/>
        </w:rPr>
      </w:pPr>
      <w:r w:rsidRPr="00F85E4C">
        <w:rPr>
          <w:rFonts w:cs="Calibri"/>
          <w:bCs/>
          <w:color w:val="auto"/>
          <w:lang w:val="hr-HR"/>
        </w:rPr>
        <w:t xml:space="preserve">Odnosi se na sufinanciranje ostalih udruga građana. </w:t>
      </w:r>
    </w:p>
    <w:p w14:paraId="3420DDF9" w14:textId="77777777" w:rsidR="00C9435E" w:rsidRPr="00F85E4C" w:rsidRDefault="00C9435E" w:rsidP="00C9435E">
      <w:pPr>
        <w:ind w:firstLine="567"/>
        <w:jc w:val="both"/>
        <w:rPr>
          <w:rFonts w:cs="Calibri"/>
          <w:bCs/>
          <w:color w:val="auto"/>
          <w:lang w:val="hr-HR"/>
        </w:rPr>
      </w:pPr>
    </w:p>
    <w:p w14:paraId="6BF0571F" w14:textId="77777777" w:rsidR="00C9435E" w:rsidRPr="00F85E4C" w:rsidRDefault="00C9435E" w:rsidP="00C9435E">
      <w:pPr>
        <w:jc w:val="both"/>
        <w:rPr>
          <w:rFonts w:cs="Calibri"/>
          <w:bCs/>
          <w:color w:val="auto"/>
          <w:lang w:val="hr-HR"/>
        </w:rPr>
      </w:pPr>
      <w:r w:rsidRPr="00F85E4C">
        <w:rPr>
          <w:rFonts w:cs="Calibri"/>
          <w:b/>
          <w:color w:val="auto"/>
          <w:lang w:val="hr-HR"/>
        </w:rPr>
        <w:t>Zakonska osnova za uvođenje programa je</w:t>
      </w:r>
      <w:r w:rsidRPr="00F85E4C">
        <w:rPr>
          <w:rFonts w:cs="Calibri"/>
          <w:bCs/>
          <w:color w:val="auto"/>
          <w:lang w:val="hr-HR"/>
        </w:rPr>
        <w:t>:</w:t>
      </w:r>
    </w:p>
    <w:p w14:paraId="7E4B2CE7" w14:textId="77777777" w:rsidR="00C9435E" w:rsidRPr="00F85E4C" w:rsidRDefault="00C9435E" w:rsidP="00F85E4C">
      <w:pPr>
        <w:numPr>
          <w:ilvl w:val="0"/>
          <w:numId w:val="35"/>
        </w:numPr>
        <w:contextualSpacing/>
        <w:jc w:val="both"/>
        <w:rPr>
          <w:rFonts w:cs="Calibri"/>
          <w:bCs/>
          <w:color w:val="auto"/>
          <w:lang w:val="hr-HR"/>
        </w:rPr>
      </w:pPr>
      <w:r w:rsidRPr="00F85E4C">
        <w:rPr>
          <w:rFonts w:cs="Calibri"/>
          <w:bCs/>
          <w:color w:val="auto"/>
          <w:lang w:val="hr-HR"/>
        </w:rPr>
        <w:t>Zakon o lokalnoj i područnoj (regionalnoj) samoupravi (Narodne novine, broj: 33/01., 60/01., 129/05., 109/07., 125/08., 36/09., 36/09., 150/11., 144/12., 19/13., 137/15., 123/17., 98/19. i 144/20.),</w:t>
      </w:r>
    </w:p>
    <w:p w14:paraId="2506A8CF" w14:textId="77777777" w:rsidR="00C9435E" w:rsidRPr="00F85E4C" w:rsidRDefault="00C9435E" w:rsidP="00F85E4C">
      <w:pPr>
        <w:numPr>
          <w:ilvl w:val="0"/>
          <w:numId w:val="35"/>
        </w:numPr>
        <w:contextualSpacing/>
        <w:jc w:val="both"/>
        <w:rPr>
          <w:rFonts w:cs="Calibri"/>
          <w:bCs/>
          <w:color w:val="auto"/>
          <w:lang w:val="hr-HR"/>
        </w:rPr>
      </w:pPr>
      <w:r w:rsidRPr="00F85E4C">
        <w:rPr>
          <w:rFonts w:cs="Calibri"/>
          <w:bCs/>
          <w:color w:val="auto"/>
          <w:lang w:val="hr-HR"/>
        </w:rPr>
        <w:t xml:space="preserve">Zakon o udrugama (Narodne novine, broj: 74/14., 70/17., 98/19. i 151/22.) i </w:t>
      </w:r>
    </w:p>
    <w:p w14:paraId="0B86CFAA" w14:textId="77777777" w:rsidR="00C9435E" w:rsidRPr="00F85E4C" w:rsidRDefault="00C9435E" w:rsidP="00F85E4C">
      <w:pPr>
        <w:numPr>
          <w:ilvl w:val="0"/>
          <w:numId w:val="35"/>
        </w:numPr>
        <w:contextualSpacing/>
        <w:jc w:val="both"/>
        <w:rPr>
          <w:rFonts w:cs="Calibri"/>
          <w:bCs/>
          <w:color w:val="auto"/>
          <w:lang w:val="hr-HR"/>
        </w:rPr>
      </w:pPr>
      <w:r w:rsidRPr="00F85E4C">
        <w:rPr>
          <w:rFonts w:cs="Calibri"/>
          <w:bCs/>
          <w:color w:val="auto"/>
          <w:lang w:val="hr-HR"/>
        </w:rPr>
        <w:t>Statut Grada Požege (Službene novine Grada Požege, broj: 2/21. i 11/22.).</w:t>
      </w:r>
    </w:p>
    <w:p w14:paraId="4DD964A7" w14:textId="77777777" w:rsidR="00C9435E" w:rsidRPr="00F85E4C" w:rsidRDefault="00C9435E" w:rsidP="00C9435E">
      <w:pPr>
        <w:ind w:left="720"/>
        <w:contextualSpacing/>
        <w:rPr>
          <w:rFonts w:cs="Calibri"/>
          <w:bCs/>
          <w:color w:val="auto"/>
          <w:lang w:val="hr-HR"/>
        </w:rPr>
      </w:pPr>
    </w:p>
    <w:tbl>
      <w:tblPr>
        <w:tblW w:w="4847" w:type="pct"/>
        <w:jc w:val="center"/>
        <w:tblLook w:val="04A0" w:firstRow="1" w:lastRow="0" w:firstColumn="1" w:lastColumn="0" w:noHBand="0" w:noVBand="1"/>
      </w:tblPr>
      <w:tblGrid>
        <w:gridCol w:w="3120"/>
        <w:gridCol w:w="1417"/>
        <w:gridCol w:w="1416"/>
        <w:gridCol w:w="1416"/>
        <w:gridCol w:w="1416"/>
      </w:tblGrid>
      <w:tr w:rsidR="008E0BC3" w:rsidRPr="00F85E4C" w14:paraId="581750A9"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27F747D7" w14:textId="77777777" w:rsidR="00C9435E" w:rsidRPr="00F85E4C" w:rsidRDefault="00C9435E" w:rsidP="00C9435E">
            <w:pPr>
              <w:rPr>
                <w:rFonts w:cs="Calibri"/>
                <w:b/>
                <w:bCs/>
                <w:i/>
                <w:color w:val="auto"/>
                <w:sz w:val="20"/>
                <w:szCs w:val="20"/>
                <w:lang w:val="hr-HR"/>
              </w:rPr>
            </w:pPr>
            <w:r w:rsidRPr="00F85E4C">
              <w:rPr>
                <w:rFonts w:cs="Calibri"/>
                <w:b/>
                <w:bCs/>
                <w:color w:val="auto"/>
                <w:sz w:val="20"/>
                <w:szCs w:val="20"/>
                <w:lang w:val="hr-HR"/>
              </w:rPr>
              <w:t>PROGRAM 1206 DONACIJE UDRUGAMA GRAĐANA</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548BCF88"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REBALANS 2025.</w:t>
            </w:r>
          </w:p>
        </w:tc>
        <w:tc>
          <w:tcPr>
            <w:tcW w:w="806" w:type="pct"/>
            <w:tcBorders>
              <w:top w:val="single" w:sz="4" w:space="0" w:color="auto"/>
              <w:left w:val="single" w:sz="4" w:space="0" w:color="auto"/>
              <w:bottom w:val="single" w:sz="4" w:space="0" w:color="auto"/>
              <w:right w:val="single" w:sz="4" w:space="0" w:color="auto"/>
            </w:tcBorders>
            <w:vAlign w:val="center"/>
          </w:tcPr>
          <w:p w14:paraId="12A578BD"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TEKUĆI PLAN 2025.</w:t>
            </w:r>
          </w:p>
        </w:tc>
        <w:tc>
          <w:tcPr>
            <w:tcW w:w="806" w:type="pct"/>
            <w:tcBorders>
              <w:top w:val="single" w:sz="4" w:space="0" w:color="auto"/>
              <w:left w:val="single" w:sz="4" w:space="0" w:color="auto"/>
              <w:bottom w:val="single" w:sz="4" w:space="0" w:color="auto"/>
              <w:right w:val="single" w:sz="4" w:space="0" w:color="auto"/>
            </w:tcBorders>
            <w:vAlign w:val="center"/>
            <w:hideMark/>
          </w:tcPr>
          <w:p w14:paraId="7115A673"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IZVRŠENJE 2025.</w:t>
            </w:r>
          </w:p>
        </w:tc>
        <w:tc>
          <w:tcPr>
            <w:tcW w:w="806" w:type="pct"/>
            <w:tcBorders>
              <w:top w:val="single" w:sz="4" w:space="0" w:color="auto"/>
              <w:left w:val="single" w:sz="4" w:space="0" w:color="auto"/>
              <w:bottom w:val="single" w:sz="4" w:space="0" w:color="auto"/>
              <w:right w:val="single" w:sz="4" w:space="0" w:color="auto"/>
            </w:tcBorders>
            <w:vAlign w:val="center"/>
            <w:hideMark/>
          </w:tcPr>
          <w:p w14:paraId="669F8808"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INDEKS</w:t>
            </w:r>
          </w:p>
          <w:p w14:paraId="1132774C" w14:textId="76823239" w:rsidR="00C9435E" w:rsidRPr="00F85E4C" w:rsidRDefault="00E15156" w:rsidP="00C9435E">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43AFA976" w14:textId="77777777" w:rsidTr="001B1DE2">
        <w:trPr>
          <w:trHeight w:val="595"/>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117E4A20" w14:textId="77777777" w:rsidR="00C9435E" w:rsidRPr="00F85E4C" w:rsidRDefault="00C9435E" w:rsidP="00C9435E">
            <w:pPr>
              <w:rPr>
                <w:rFonts w:cs="Calibri"/>
                <w:b/>
                <w:bCs/>
                <w:color w:val="auto"/>
                <w:sz w:val="20"/>
                <w:szCs w:val="20"/>
                <w:lang w:val="hr-HR"/>
              </w:rPr>
            </w:pPr>
            <w:r w:rsidRPr="00F85E4C">
              <w:rPr>
                <w:rFonts w:cs="Calibri"/>
                <w:color w:val="auto"/>
                <w:sz w:val="20"/>
                <w:szCs w:val="20"/>
                <w:lang w:val="hr-HR"/>
              </w:rPr>
              <w:t>Aktivnost A120001 DONACIJE UDRUGAMA GRAĐANA</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34EE623A"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68.000,00</w:t>
            </w:r>
          </w:p>
        </w:tc>
        <w:tc>
          <w:tcPr>
            <w:tcW w:w="806" w:type="pct"/>
            <w:tcBorders>
              <w:top w:val="single" w:sz="4" w:space="0" w:color="auto"/>
              <w:left w:val="single" w:sz="4" w:space="0" w:color="auto"/>
              <w:bottom w:val="single" w:sz="4" w:space="0" w:color="auto"/>
              <w:right w:val="single" w:sz="4" w:space="0" w:color="auto"/>
            </w:tcBorders>
            <w:vAlign w:val="center"/>
          </w:tcPr>
          <w:p w14:paraId="383B122E"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68.000,00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4D3530A6"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26.298,00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0C982427"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38,67</w:t>
            </w:r>
          </w:p>
        </w:tc>
      </w:tr>
      <w:tr w:rsidR="008E0BC3" w:rsidRPr="00F85E4C" w14:paraId="62070397" w14:textId="77777777" w:rsidTr="001B1DE2">
        <w:trPr>
          <w:trHeight w:val="595"/>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4504DDAC"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Aktivnost A120003 DONACIJE HRVATSKOJ GORSKOJ SLUŽBI SPAŠAVANJA</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66B8E619"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7.500,00</w:t>
            </w:r>
          </w:p>
        </w:tc>
        <w:tc>
          <w:tcPr>
            <w:tcW w:w="806" w:type="pct"/>
            <w:tcBorders>
              <w:top w:val="single" w:sz="4" w:space="0" w:color="auto"/>
              <w:left w:val="single" w:sz="4" w:space="0" w:color="auto"/>
              <w:bottom w:val="single" w:sz="4" w:space="0" w:color="auto"/>
              <w:right w:val="single" w:sz="4" w:space="0" w:color="auto"/>
            </w:tcBorders>
            <w:vAlign w:val="center"/>
          </w:tcPr>
          <w:p w14:paraId="5E604C62"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7.500,00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2F5F3CBF"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5.500,00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73AA2980"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73,33</w:t>
            </w:r>
          </w:p>
        </w:tc>
      </w:tr>
      <w:tr w:rsidR="008E0BC3" w:rsidRPr="00F85E4C" w14:paraId="4C9CD39D"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4221ADDE"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UKUPNO</w:t>
            </w:r>
          </w:p>
        </w:tc>
        <w:tc>
          <w:tcPr>
            <w:tcW w:w="806" w:type="pct"/>
            <w:tcBorders>
              <w:top w:val="single" w:sz="4" w:space="0" w:color="auto"/>
              <w:left w:val="single" w:sz="4" w:space="0" w:color="auto"/>
              <w:bottom w:val="single" w:sz="4" w:space="0" w:color="auto"/>
              <w:right w:val="single" w:sz="4" w:space="0" w:color="auto"/>
            </w:tcBorders>
            <w:vAlign w:val="center"/>
            <w:hideMark/>
          </w:tcPr>
          <w:p w14:paraId="2117FAB6"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75.500,00</w:t>
            </w:r>
          </w:p>
        </w:tc>
        <w:tc>
          <w:tcPr>
            <w:tcW w:w="806" w:type="pct"/>
            <w:tcBorders>
              <w:top w:val="single" w:sz="4" w:space="0" w:color="auto"/>
              <w:left w:val="single" w:sz="4" w:space="0" w:color="auto"/>
              <w:bottom w:val="single" w:sz="4" w:space="0" w:color="auto"/>
              <w:right w:val="single" w:sz="4" w:space="0" w:color="auto"/>
            </w:tcBorders>
            <w:vAlign w:val="center"/>
          </w:tcPr>
          <w:p w14:paraId="2FF9E286"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75.500,00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2073F052"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31.798,00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1AD731C3"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42,12</w:t>
            </w:r>
          </w:p>
        </w:tc>
      </w:tr>
    </w:tbl>
    <w:p w14:paraId="376F1CB5" w14:textId="77777777" w:rsidR="00C9435E" w:rsidRPr="00F85E4C" w:rsidRDefault="00C9435E" w:rsidP="00C9435E">
      <w:pPr>
        <w:jc w:val="both"/>
        <w:rPr>
          <w:rFonts w:cs="Calibri"/>
          <w:b/>
          <w:color w:val="auto"/>
          <w:lang w:val="hr-HR"/>
        </w:rPr>
      </w:pPr>
    </w:p>
    <w:p w14:paraId="3CAD0A18" w14:textId="77777777" w:rsidR="00C9435E" w:rsidRPr="00F85E4C" w:rsidRDefault="00C9435E" w:rsidP="00C9435E">
      <w:pPr>
        <w:jc w:val="both"/>
        <w:rPr>
          <w:rFonts w:cs="Calibri"/>
          <w:bCs/>
          <w:color w:val="auto"/>
          <w:lang w:val="hr-HR"/>
        </w:rPr>
      </w:pPr>
      <w:r w:rsidRPr="00F85E4C">
        <w:rPr>
          <w:rFonts w:cs="Calibri"/>
          <w:b/>
          <w:color w:val="auto"/>
          <w:lang w:val="hr-HR"/>
        </w:rPr>
        <w:t>Aktivnost Donacije udrugama građana</w:t>
      </w:r>
      <w:r w:rsidRPr="00F85E4C">
        <w:rPr>
          <w:rFonts w:cs="Calibri"/>
          <w:bCs/>
          <w:color w:val="auto"/>
          <w:lang w:val="hr-HR"/>
        </w:rPr>
        <w:t xml:space="preserve"> – rashodi su realizirani kroz tekuće i kapitalne donacije. Tekuće donacije udrugama građana odnose se na troškove održavanja seminara, izložbi, priredbi i manifestacija, odlazaka na natjecanja i slično, a financira se na temelju prijave programa korisnika na javni poziv dok se kapitalne donacije odnose na kupovinu i nabavku opreme ili izgradnju objekata. </w:t>
      </w:r>
    </w:p>
    <w:p w14:paraId="5569195A" w14:textId="77777777" w:rsidR="00C9435E" w:rsidRPr="00F85E4C" w:rsidRDefault="00C9435E" w:rsidP="00C9435E">
      <w:pPr>
        <w:jc w:val="both"/>
        <w:rPr>
          <w:rFonts w:cs="Calibri"/>
          <w:bCs/>
          <w:color w:val="auto"/>
          <w:lang w:val="hr-HR"/>
        </w:rPr>
      </w:pPr>
    </w:p>
    <w:p w14:paraId="3BFE7B58" w14:textId="2EB5A17B" w:rsidR="00C9435E" w:rsidRPr="00F85E4C" w:rsidRDefault="00C9435E" w:rsidP="00F85E4C">
      <w:pPr>
        <w:numPr>
          <w:ilvl w:val="0"/>
          <w:numId w:val="54"/>
        </w:numPr>
        <w:contextualSpacing/>
        <w:jc w:val="both"/>
        <w:rPr>
          <w:rFonts w:cs="Calibri"/>
          <w:bCs/>
          <w:color w:val="auto"/>
          <w:lang w:val="hr-HR"/>
        </w:rPr>
      </w:pPr>
      <w:r w:rsidRPr="00F85E4C">
        <w:rPr>
          <w:rFonts w:cs="Calibri"/>
          <w:bCs/>
          <w:color w:val="auto"/>
          <w:lang w:val="hr-HR"/>
        </w:rPr>
        <w:t xml:space="preserve">tekuće su donacije realizirane </w:t>
      </w:r>
      <w:r w:rsidR="001B1DE2" w:rsidRPr="00F85E4C">
        <w:rPr>
          <w:rFonts w:cs="Calibri"/>
          <w:bCs/>
          <w:color w:val="auto"/>
          <w:lang w:val="hr-HR"/>
        </w:rPr>
        <w:t xml:space="preserve">u iznosu 14.400,00 EUR, </w:t>
      </w:r>
      <w:r w:rsidRPr="00F85E4C">
        <w:rPr>
          <w:rFonts w:cs="Calibri"/>
          <w:bCs/>
          <w:color w:val="auto"/>
          <w:lang w:val="hr-HR"/>
        </w:rPr>
        <w:t>kako slijedi:</w:t>
      </w:r>
    </w:p>
    <w:p w14:paraId="2CCEBD28" w14:textId="77777777" w:rsidR="00C9435E" w:rsidRPr="00F85E4C" w:rsidRDefault="00C9435E" w:rsidP="00C9435E">
      <w:pPr>
        <w:jc w:val="both"/>
        <w:rPr>
          <w:rFonts w:cs="Calibri"/>
          <w:bCs/>
          <w:color w:val="auto"/>
          <w:lang w:val="hr-HR"/>
        </w:rPr>
      </w:pPr>
    </w:p>
    <w:tbl>
      <w:tblPr>
        <w:tblStyle w:val="Reetkatablice"/>
        <w:tblW w:w="9067" w:type="dxa"/>
        <w:tblLayout w:type="fixed"/>
        <w:tblLook w:val="04A0" w:firstRow="1" w:lastRow="0" w:firstColumn="1" w:lastColumn="0" w:noHBand="0" w:noVBand="1"/>
      </w:tblPr>
      <w:tblGrid>
        <w:gridCol w:w="3539"/>
        <w:gridCol w:w="3969"/>
        <w:gridCol w:w="1559"/>
      </w:tblGrid>
      <w:tr w:rsidR="008E0BC3" w:rsidRPr="00F85E4C" w14:paraId="4B454418" w14:textId="77777777" w:rsidTr="001B1DE2">
        <w:trPr>
          <w:trHeight w:val="324"/>
        </w:trPr>
        <w:tc>
          <w:tcPr>
            <w:tcW w:w="3539" w:type="dxa"/>
            <w:hideMark/>
          </w:tcPr>
          <w:p w14:paraId="123B6760" w14:textId="77777777" w:rsidR="00C9435E" w:rsidRPr="00F85E4C" w:rsidRDefault="00C9435E" w:rsidP="00C9435E">
            <w:pPr>
              <w:jc w:val="center"/>
              <w:rPr>
                <w:rFonts w:cs="Calibri"/>
                <w:color w:val="auto"/>
                <w:sz w:val="20"/>
                <w:szCs w:val="20"/>
                <w:lang w:val="hr-HR"/>
              </w:rPr>
            </w:pPr>
            <w:r w:rsidRPr="00F85E4C">
              <w:rPr>
                <w:rFonts w:cs="Calibri"/>
                <w:color w:val="auto"/>
                <w:sz w:val="20"/>
                <w:szCs w:val="20"/>
                <w:lang w:val="hr-HR"/>
              </w:rPr>
              <w:t>NAZIV UDRUGE</w:t>
            </w:r>
          </w:p>
        </w:tc>
        <w:tc>
          <w:tcPr>
            <w:tcW w:w="3969" w:type="dxa"/>
            <w:hideMark/>
          </w:tcPr>
          <w:p w14:paraId="0BF97810" w14:textId="77777777" w:rsidR="00C9435E" w:rsidRPr="00F85E4C" w:rsidRDefault="00C9435E" w:rsidP="00C9435E">
            <w:pPr>
              <w:jc w:val="center"/>
              <w:rPr>
                <w:rFonts w:cs="Calibri"/>
                <w:color w:val="auto"/>
                <w:sz w:val="20"/>
                <w:szCs w:val="20"/>
                <w:lang w:val="hr-HR"/>
              </w:rPr>
            </w:pPr>
            <w:r w:rsidRPr="00F85E4C">
              <w:rPr>
                <w:rFonts w:cs="Calibri"/>
                <w:color w:val="auto"/>
                <w:sz w:val="20"/>
                <w:szCs w:val="20"/>
                <w:lang w:val="hr-HR"/>
              </w:rPr>
              <w:t>NAZIV PROJEKTA</w:t>
            </w:r>
          </w:p>
        </w:tc>
        <w:tc>
          <w:tcPr>
            <w:tcW w:w="1559" w:type="dxa"/>
            <w:hideMark/>
          </w:tcPr>
          <w:p w14:paraId="7C7FBB66" w14:textId="77777777" w:rsidR="00C9435E" w:rsidRPr="00F85E4C" w:rsidRDefault="00C9435E" w:rsidP="00C9435E">
            <w:pPr>
              <w:jc w:val="center"/>
              <w:rPr>
                <w:rFonts w:cs="Calibri"/>
                <w:color w:val="auto"/>
                <w:sz w:val="20"/>
                <w:szCs w:val="20"/>
                <w:lang w:val="hr-HR"/>
              </w:rPr>
            </w:pPr>
            <w:r w:rsidRPr="00F85E4C">
              <w:rPr>
                <w:rFonts w:cs="Calibri"/>
                <w:color w:val="auto"/>
                <w:sz w:val="20"/>
                <w:szCs w:val="20"/>
                <w:lang w:val="hr-HR"/>
              </w:rPr>
              <w:t>IZNOS/EUR</w:t>
            </w:r>
          </w:p>
        </w:tc>
      </w:tr>
      <w:tr w:rsidR="008E0BC3" w:rsidRPr="00F85E4C" w14:paraId="614B0715" w14:textId="77777777" w:rsidTr="001B1DE2">
        <w:trPr>
          <w:trHeight w:val="204"/>
        </w:trPr>
        <w:tc>
          <w:tcPr>
            <w:tcW w:w="3539" w:type="dxa"/>
            <w:vAlign w:val="center"/>
            <w:hideMark/>
          </w:tcPr>
          <w:p w14:paraId="3B52394A"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Hercegovačka zavičajna udruga „Herceg Stjepan“</w:t>
            </w:r>
          </w:p>
        </w:tc>
        <w:tc>
          <w:tcPr>
            <w:tcW w:w="3969" w:type="dxa"/>
            <w:noWrap/>
            <w:vAlign w:val="center"/>
            <w:hideMark/>
          </w:tcPr>
          <w:p w14:paraId="5C6CAD4A"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Hercegovačko silo 2025.</w:t>
            </w:r>
          </w:p>
        </w:tc>
        <w:tc>
          <w:tcPr>
            <w:tcW w:w="1559" w:type="dxa"/>
            <w:vAlign w:val="center"/>
            <w:hideMark/>
          </w:tcPr>
          <w:p w14:paraId="5040CED1" w14:textId="77777777" w:rsidR="00C9435E" w:rsidRPr="00F85E4C" w:rsidRDefault="00C9435E" w:rsidP="00C9435E">
            <w:pPr>
              <w:jc w:val="center"/>
              <w:rPr>
                <w:rFonts w:cs="Calibri"/>
                <w:bCs/>
                <w:color w:val="auto"/>
                <w:sz w:val="20"/>
                <w:szCs w:val="20"/>
                <w:lang w:val="hr-HR"/>
              </w:rPr>
            </w:pPr>
            <w:r w:rsidRPr="00F85E4C">
              <w:rPr>
                <w:rFonts w:cs="Calibri"/>
                <w:bCs/>
                <w:color w:val="auto"/>
                <w:sz w:val="20"/>
                <w:szCs w:val="20"/>
                <w:lang w:val="hr-HR"/>
              </w:rPr>
              <w:t>500,00</w:t>
            </w:r>
          </w:p>
        </w:tc>
      </w:tr>
      <w:tr w:rsidR="008E0BC3" w:rsidRPr="00F85E4C" w14:paraId="0D6256EA" w14:textId="77777777" w:rsidTr="001B1DE2">
        <w:trPr>
          <w:trHeight w:val="789"/>
        </w:trPr>
        <w:tc>
          <w:tcPr>
            <w:tcW w:w="3539" w:type="dxa"/>
            <w:noWrap/>
            <w:vAlign w:val="center"/>
            <w:hideMark/>
          </w:tcPr>
          <w:p w14:paraId="165BA4B2"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Športski klub „Croatia"</w:t>
            </w:r>
          </w:p>
        </w:tc>
        <w:tc>
          <w:tcPr>
            <w:tcW w:w="3969" w:type="dxa"/>
            <w:vAlign w:val="center"/>
            <w:hideMark/>
          </w:tcPr>
          <w:p w14:paraId="54CA0200"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 xml:space="preserve">Kineziološka korektivna tjelovježba za umirovljenike grada Požege  </w:t>
            </w:r>
          </w:p>
        </w:tc>
        <w:tc>
          <w:tcPr>
            <w:tcW w:w="1559" w:type="dxa"/>
            <w:vAlign w:val="center"/>
            <w:hideMark/>
          </w:tcPr>
          <w:p w14:paraId="64BBA2D3" w14:textId="77777777" w:rsidR="00C9435E" w:rsidRPr="00F85E4C" w:rsidRDefault="00C9435E" w:rsidP="00C9435E">
            <w:pPr>
              <w:jc w:val="center"/>
              <w:rPr>
                <w:rFonts w:cs="Calibri"/>
                <w:bCs/>
                <w:color w:val="auto"/>
                <w:sz w:val="20"/>
                <w:szCs w:val="20"/>
                <w:lang w:val="hr-HR"/>
              </w:rPr>
            </w:pPr>
            <w:r w:rsidRPr="00F85E4C">
              <w:rPr>
                <w:rFonts w:cs="Calibri"/>
                <w:bCs/>
                <w:color w:val="auto"/>
                <w:sz w:val="20"/>
                <w:szCs w:val="20"/>
                <w:lang w:val="hr-HR"/>
              </w:rPr>
              <w:t>500,00</w:t>
            </w:r>
          </w:p>
        </w:tc>
      </w:tr>
      <w:tr w:rsidR="008E0BC3" w:rsidRPr="00F85E4C" w14:paraId="029BFC57" w14:textId="77777777" w:rsidTr="001B1DE2">
        <w:trPr>
          <w:trHeight w:val="389"/>
        </w:trPr>
        <w:tc>
          <w:tcPr>
            <w:tcW w:w="3539" w:type="dxa"/>
            <w:vAlign w:val="center"/>
            <w:hideMark/>
          </w:tcPr>
          <w:p w14:paraId="10AD15D1"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Udruga Požeški čuvari baštine</w:t>
            </w:r>
          </w:p>
        </w:tc>
        <w:tc>
          <w:tcPr>
            <w:tcW w:w="3969" w:type="dxa"/>
            <w:noWrap/>
            <w:vAlign w:val="center"/>
            <w:hideMark/>
          </w:tcPr>
          <w:p w14:paraId="5B2ABF5A"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7. Grill Slavonica – otvoreno prvenstvo u roštiljanju, 21. Sajam antikviteta</w:t>
            </w:r>
          </w:p>
        </w:tc>
        <w:tc>
          <w:tcPr>
            <w:tcW w:w="1559" w:type="dxa"/>
            <w:vAlign w:val="center"/>
            <w:hideMark/>
          </w:tcPr>
          <w:p w14:paraId="11FBC407" w14:textId="77777777" w:rsidR="00C9435E" w:rsidRPr="00F85E4C" w:rsidRDefault="00C9435E" w:rsidP="00C9435E">
            <w:pPr>
              <w:jc w:val="center"/>
              <w:rPr>
                <w:rFonts w:cs="Calibri"/>
                <w:bCs/>
                <w:color w:val="auto"/>
                <w:sz w:val="20"/>
                <w:szCs w:val="20"/>
                <w:lang w:val="hr-HR"/>
              </w:rPr>
            </w:pPr>
            <w:r w:rsidRPr="00F85E4C">
              <w:rPr>
                <w:rFonts w:cs="Calibri"/>
                <w:bCs/>
                <w:color w:val="auto"/>
                <w:sz w:val="20"/>
                <w:szCs w:val="20"/>
                <w:lang w:val="hr-HR"/>
              </w:rPr>
              <w:t>1.600,00</w:t>
            </w:r>
          </w:p>
        </w:tc>
      </w:tr>
      <w:tr w:rsidR="008E0BC3" w:rsidRPr="00F85E4C" w14:paraId="5F24642F" w14:textId="77777777" w:rsidTr="001B1DE2">
        <w:trPr>
          <w:trHeight w:val="326"/>
        </w:trPr>
        <w:tc>
          <w:tcPr>
            <w:tcW w:w="3539" w:type="dxa"/>
            <w:vAlign w:val="center"/>
            <w:hideMark/>
          </w:tcPr>
          <w:p w14:paraId="352C4722"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Udruga Oppidum</w:t>
            </w:r>
          </w:p>
        </w:tc>
        <w:tc>
          <w:tcPr>
            <w:tcW w:w="3969" w:type="dxa"/>
            <w:vAlign w:val="center"/>
            <w:hideMark/>
          </w:tcPr>
          <w:p w14:paraId="7EB1BFA9"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Volonterski centar Oppidum 2025.</w:t>
            </w:r>
          </w:p>
        </w:tc>
        <w:tc>
          <w:tcPr>
            <w:tcW w:w="1559" w:type="dxa"/>
            <w:vAlign w:val="center"/>
            <w:hideMark/>
          </w:tcPr>
          <w:p w14:paraId="0412C536" w14:textId="77777777" w:rsidR="00C9435E" w:rsidRPr="00F85E4C" w:rsidRDefault="00C9435E" w:rsidP="00C9435E">
            <w:pPr>
              <w:jc w:val="center"/>
              <w:rPr>
                <w:rFonts w:cs="Calibri"/>
                <w:bCs/>
                <w:color w:val="auto"/>
                <w:sz w:val="20"/>
                <w:szCs w:val="20"/>
                <w:lang w:val="hr-HR"/>
              </w:rPr>
            </w:pPr>
            <w:r w:rsidRPr="00F85E4C">
              <w:rPr>
                <w:rFonts w:cs="Calibri"/>
                <w:bCs/>
                <w:color w:val="auto"/>
                <w:sz w:val="20"/>
                <w:szCs w:val="20"/>
                <w:lang w:val="hr-HR"/>
              </w:rPr>
              <w:t>300,00</w:t>
            </w:r>
          </w:p>
        </w:tc>
      </w:tr>
      <w:tr w:rsidR="008E0BC3" w:rsidRPr="00F85E4C" w14:paraId="08EC0226" w14:textId="77777777" w:rsidTr="001B1DE2">
        <w:trPr>
          <w:trHeight w:val="232"/>
        </w:trPr>
        <w:tc>
          <w:tcPr>
            <w:tcW w:w="3539" w:type="dxa"/>
            <w:vAlign w:val="center"/>
            <w:hideMark/>
          </w:tcPr>
          <w:p w14:paraId="1224486D"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lastRenderedPageBreak/>
              <w:t>Odred izviđača Požega</w:t>
            </w:r>
          </w:p>
        </w:tc>
        <w:tc>
          <w:tcPr>
            <w:tcW w:w="3969" w:type="dxa"/>
            <w:vAlign w:val="center"/>
            <w:hideMark/>
          </w:tcPr>
          <w:p w14:paraId="14FB3FEA"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Rad s djecom i mladima te provođenje izviđačkog programa</w:t>
            </w:r>
          </w:p>
        </w:tc>
        <w:tc>
          <w:tcPr>
            <w:tcW w:w="1559" w:type="dxa"/>
            <w:vAlign w:val="center"/>
            <w:hideMark/>
          </w:tcPr>
          <w:p w14:paraId="05CF9DF9" w14:textId="77777777" w:rsidR="00C9435E" w:rsidRPr="00F85E4C" w:rsidRDefault="00C9435E" w:rsidP="00C9435E">
            <w:pPr>
              <w:jc w:val="center"/>
              <w:rPr>
                <w:rFonts w:cs="Calibri"/>
                <w:bCs/>
                <w:color w:val="auto"/>
                <w:sz w:val="20"/>
                <w:szCs w:val="20"/>
                <w:lang w:val="hr-HR"/>
              </w:rPr>
            </w:pPr>
            <w:r w:rsidRPr="00F85E4C">
              <w:rPr>
                <w:rFonts w:cs="Calibri"/>
                <w:bCs/>
                <w:color w:val="auto"/>
                <w:sz w:val="20"/>
                <w:szCs w:val="20"/>
                <w:lang w:val="hr-HR"/>
              </w:rPr>
              <w:t>1.500,00</w:t>
            </w:r>
          </w:p>
        </w:tc>
      </w:tr>
      <w:tr w:rsidR="008E0BC3" w:rsidRPr="00F85E4C" w14:paraId="2525E1AF" w14:textId="77777777" w:rsidTr="001B1DE2">
        <w:trPr>
          <w:trHeight w:val="461"/>
        </w:trPr>
        <w:tc>
          <w:tcPr>
            <w:tcW w:w="3539" w:type="dxa"/>
            <w:vAlign w:val="center"/>
            <w:hideMark/>
          </w:tcPr>
          <w:p w14:paraId="611B111E"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Aero klub Požega</w:t>
            </w:r>
          </w:p>
        </w:tc>
        <w:tc>
          <w:tcPr>
            <w:tcW w:w="3969" w:type="dxa"/>
            <w:vAlign w:val="center"/>
            <w:hideMark/>
          </w:tcPr>
          <w:p w14:paraId="666C9745"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Prvenstvo Hrvatske u modelina F1N i F1N 150 u Požegi, izrada modela i druge zrakoplovne tehnike</w:t>
            </w:r>
          </w:p>
        </w:tc>
        <w:tc>
          <w:tcPr>
            <w:tcW w:w="1559" w:type="dxa"/>
            <w:vAlign w:val="center"/>
            <w:hideMark/>
          </w:tcPr>
          <w:p w14:paraId="6EF41711" w14:textId="77777777" w:rsidR="00C9435E" w:rsidRPr="00F85E4C" w:rsidRDefault="00C9435E" w:rsidP="00C9435E">
            <w:pPr>
              <w:jc w:val="center"/>
              <w:rPr>
                <w:rFonts w:cs="Calibri"/>
                <w:bCs/>
                <w:color w:val="auto"/>
                <w:sz w:val="20"/>
                <w:szCs w:val="20"/>
                <w:lang w:val="hr-HR"/>
              </w:rPr>
            </w:pPr>
            <w:r w:rsidRPr="00F85E4C">
              <w:rPr>
                <w:rFonts w:cs="Calibri"/>
                <w:bCs/>
                <w:color w:val="auto"/>
                <w:sz w:val="20"/>
                <w:szCs w:val="20"/>
                <w:lang w:val="hr-HR"/>
              </w:rPr>
              <w:t>300,00</w:t>
            </w:r>
          </w:p>
        </w:tc>
      </w:tr>
      <w:tr w:rsidR="008E0BC3" w:rsidRPr="00F85E4C" w14:paraId="748A9C0C" w14:textId="77777777" w:rsidTr="001B1DE2">
        <w:trPr>
          <w:trHeight w:val="965"/>
        </w:trPr>
        <w:tc>
          <w:tcPr>
            <w:tcW w:w="3539" w:type="dxa"/>
            <w:noWrap/>
            <w:vAlign w:val="center"/>
            <w:hideMark/>
          </w:tcPr>
          <w:p w14:paraId="394FCFD1"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Košarkaški klub Požega</w:t>
            </w:r>
          </w:p>
        </w:tc>
        <w:tc>
          <w:tcPr>
            <w:tcW w:w="3969" w:type="dxa"/>
            <w:vAlign w:val="center"/>
            <w:hideMark/>
          </w:tcPr>
          <w:p w14:paraId="45E44537"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Oprema i trenažna pomagala mlađih kategorija KK Požega</w:t>
            </w:r>
          </w:p>
        </w:tc>
        <w:tc>
          <w:tcPr>
            <w:tcW w:w="1559" w:type="dxa"/>
            <w:vAlign w:val="center"/>
            <w:hideMark/>
          </w:tcPr>
          <w:p w14:paraId="614022F9" w14:textId="77777777" w:rsidR="00C9435E" w:rsidRPr="00F85E4C" w:rsidRDefault="00C9435E" w:rsidP="00C9435E">
            <w:pPr>
              <w:jc w:val="center"/>
              <w:rPr>
                <w:rFonts w:cs="Calibri"/>
                <w:bCs/>
                <w:color w:val="auto"/>
                <w:sz w:val="20"/>
                <w:szCs w:val="20"/>
                <w:lang w:val="hr-HR"/>
              </w:rPr>
            </w:pPr>
            <w:r w:rsidRPr="00F85E4C">
              <w:rPr>
                <w:rFonts w:cs="Calibri"/>
                <w:bCs/>
                <w:color w:val="auto"/>
                <w:sz w:val="20"/>
                <w:szCs w:val="20"/>
                <w:lang w:val="hr-HR"/>
              </w:rPr>
              <w:t>1.300,00</w:t>
            </w:r>
          </w:p>
        </w:tc>
      </w:tr>
      <w:tr w:rsidR="008E0BC3" w:rsidRPr="00F85E4C" w14:paraId="7395FE9B" w14:textId="77777777" w:rsidTr="001B1DE2">
        <w:trPr>
          <w:trHeight w:val="540"/>
        </w:trPr>
        <w:tc>
          <w:tcPr>
            <w:tcW w:w="3539" w:type="dxa"/>
            <w:vAlign w:val="center"/>
            <w:hideMark/>
          </w:tcPr>
          <w:p w14:paraId="0491604A"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Hrvatsko planinarsko društvo Gojzerica</w:t>
            </w:r>
          </w:p>
        </w:tc>
        <w:tc>
          <w:tcPr>
            <w:tcW w:w="3969" w:type="dxa"/>
            <w:vAlign w:val="center"/>
            <w:hideMark/>
          </w:tcPr>
          <w:p w14:paraId="5827A7F6"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8. obiteljski planinarski izlet povodom Grgureva, organizacija planinarskih škola u HPD Gojzerici te školovanje vodiča i čuvara planinske prirode pri HPS-u, organizacija 60-ak izleta</w:t>
            </w:r>
          </w:p>
        </w:tc>
        <w:tc>
          <w:tcPr>
            <w:tcW w:w="1559" w:type="dxa"/>
            <w:vAlign w:val="center"/>
            <w:hideMark/>
          </w:tcPr>
          <w:p w14:paraId="0463613C" w14:textId="77777777" w:rsidR="00C9435E" w:rsidRPr="00F85E4C" w:rsidRDefault="00C9435E" w:rsidP="00C9435E">
            <w:pPr>
              <w:ind w:left="709" w:hanging="709"/>
              <w:jc w:val="center"/>
              <w:rPr>
                <w:rFonts w:cs="Calibri"/>
                <w:bCs/>
                <w:color w:val="auto"/>
                <w:sz w:val="20"/>
                <w:szCs w:val="20"/>
                <w:lang w:val="hr-HR"/>
              </w:rPr>
            </w:pPr>
            <w:r w:rsidRPr="00F85E4C">
              <w:rPr>
                <w:rFonts w:cs="Calibri"/>
                <w:bCs/>
                <w:color w:val="auto"/>
                <w:sz w:val="20"/>
                <w:szCs w:val="20"/>
                <w:lang w:val="hr-HR"/>
              </w:rPr>
              <w:t>1.500,00</w:t>
            </w:r>
          </w:p>
        </w:tc>
      </w:tr>
      <w:tr w:rsidR="008E0BC3" w:rsidRPr="00F85E4C" w14:paraId="71516649" w14:textId="77777777" w:rsidTr="001B1DE2">
        <w:trPr>
          <w:trHeight w:val="264"/>
        </w:trPr>
        <w:tc>
          <w:tcPr>
            <w:tcW w:w="3539" w:type="dxa"/>
            <w:vAlign w:val="center"/>
            <w:hideMark/>
          </w:tcPr>
          <w:p w14:paraId="5C5568E8"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Udruga turističkih vodiča Požeško-slavonske županije</w:t>
            </w:r>
          </w:p>
        </w:tc>
        <w:tc>
          <w:tcPr>
            <w:tcW w:w="3969" w:type="dxa"/>
            <w:noWrap/>
            <w:vAlign w:val="center"/>
            <w:hideMark/>
          </w:tcPr>
          <w:p w14:paraId="53A67C00"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Požežani za Požežane</w:t>
            </w:r>
          </w:p>
        </w:tc>
        <w:tc>
          <w:tcPr>
            <w:tcW w:w="1559" w:type="dxa"/>
            <w:vAlign w:val="center"/>
            <w:hideMark/>
          </w:tcPr>
          <w:p w14:paraId="34EFDF2C" w14:textId="77777777" w:rsidR="00C9435E" w:rsidRPr="00F85E4C" w:rsidRDefault="00C9435E" w:rsidP="00C9435E">
            <w:pPr>
              <w:ind w:left="709" w:hanging="709"/>
              <w:jc w:val="center"/>
              <w:rPr>
                <w:rFonts w:cs="Calibri"/>
                <w:bCs/>
                <w:color w:val="auto"/>
                <w:sz w:val="20"/>
                <w:szCs w:val="20"/>
                <w:lang w:val="hr-HR"/>
              </w:rPr>
            </w:pPr>
            <w:r w:rsidRPr="00F85E4C">
              <w:rPr>
                <w:rFonts w:cs="Calibri"/>
                <w:bCs/>
                <w:color w:val="auto"/>
                <w:sz w:val="20"/>
                <w:szCs w:val="20"/>
                <w:lang w:val="hr-HR"/>
              </w:rPr>
              <w:t>200,00</w:t>
            </w:r>
          </w:p>
        </w:tc>
      </w:tr>
      <w:tr w:rsidR="008E0BC3" w:rsidRPr="00F85E4C" w14:paraId="2FD25E60" w14:textId="77777777" w:rsidTr="001B1DE2">
        <w:trPr>
          <w:trHeight w:val="423"/>
        </w:trPr>
        <w:tc>
          <w:tcPr>
            <w:tcW w:w="3539" w:type="dxa"/>
            <w:vAlign w:val="center"/>
            <w:hideMark/>
          </w:tcPr>
          <w:p w14:paraId="5ACDED69"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 xml:space="preserve">Konjogojstvena udruga „Vallis aurea" </w:t>
            </w:r>
          </w:p>
        </w:tc>
        <w:tc>
          <w:tcPr>
            <w:tcW w:w="3969" w:type="dxa"/>
            <w:vAlign w:val="center"/>
            <w:hideMark/>
          </w:tcPr>
          <w:p w14:paraId="2919CEC1"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21. revijalna utakmica u vožnji zaprega i 17. izložba konja „Zlatne grive Zlatne doline“</w:t>
            </w:r>
          </w:p>
        </w:tc>
        <w:tc>
          <w:tcPr>
            <w:tcW w:w="1559" w:type="dxa"/>
            <w:vAlign w:val="center"/>
            <w:hideMark/>
          </w:tcPr>
          <w:p w14:paraId="5E1D9462" w14:textId="77777777" w:rsidR="00C9435E" w:rsidRPr="00F85E4C" w:rsidRDefault="00C9435E" w:rsidP="00C9435E">
            <w:pPr>
              <w:ind w:left="709" w:hanging="709"/>
              <w:jc w:val="center"/>
              <w:rPr>
                <w:rFonts w:cs="Calibri"/>
                <w:bCs/>
                <w:color w:val="auto"/>
                <w:sz w:val="20"/>
                <w:szCs w:val="20"/>
                <w:lang w:val="hr-HR"/>
              </w:rPr>
            </w:pPr>
            <w:r w:rsidRPr="00F85E4C">
              <w:rPr>
                <w:rFonts w:cs="Calibri"/>
                <w:bCs/>
                <w:color w:val="auto"/>
                <w:sz w:val="20"/>
                <w:szCs w:val="20"/>
                <w:lang w:val="hr-HR"/>
              </w:rPr>
              <w:t>3.000,00</w:t>
            </w:r>
          </w:p>
        </w:tc>
      </w:tr>
      <w:tr w:rsidR="008E0BC3" w:rsidRPr="00F85E4C" w14:paraId="20CC207F" w14:textId="77777777" w:rsidTr="001B1DE2">
        <w:trPr>
          <w:trHeight w:val="502"/>
        </w:trPr>
        <w:tc>
          <w:tcPr>
            <w:tcW w:w="3539" w:type="dxa"/>
            <w:vAlign w:val="center"/>
            <w:hideMark/>
          </w:tcPr>
          <w:p w14:paraId="347B5C7F"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Stolnoteniski klub Požega</w:t>
            </w:r>
          </w:p>
        </w:tc>
        <w:tc>
          <w:tcPr>
            <w:tcW w:w="3969" w:type="dxa"/>
            <w:vAlign w:val="center"/>
            <w:hideMark/>
          </w:tcPr>
          <w:p w14:paraId="7B9842E2"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Podmirenje  troškova  za  sudjelovanje  u  organizaciji  Ekipnog  i pojedinačnog  prvenstva Hrvatske  u  stolnom  tenisu  za  mlađe  juniore/ke  i  najmlađe  kadete/kinje  u  velikoj  SD  Tomislav  Pirc</w:t>
            </w:r>
          </w:p>
        </w:tc>
        <w:tc>
          <w:tcPr>
            <w:tcW w:w="1559" w:type="dxa"/>
            <w:vAlign w:val="center"/>
            <w:hideMark/>
          </w:tcPr>
          <w:p w14:paraId="1B4AD4A3" w14:textId="77777777" w:rsidR="00C9435E" w:rsidRPr="00F85E4C" w:rsidRDefault="00C9435E" w:rsidP="00C9435E">
            <w:pPr>
              <w:ind w:left="709" w:hanging="709"/>
              <w:jc w:val="center"/>
              <w:rPr>
                <w:rFonts w:cs="Calibri"/>
                <w:bCs/>
                <w:color w:val="auto"/>
                <w:sz w:val="20"/>
                <w:szCs w:val="20"/>
                <w:lang w:val="hr-HR"/>
              </w:rPr>
            </w:pPr>
            <w:r w:rsidRPr="00F85E4C">
              <w:rPr>
                <w:rFonts w:cs="Calibri"/>
                <w:bCs/>
                <w:color w:val="auto"/>
                <w:sz w:val="20"/>
                <w:szCs w:val="20"/>
                <w:lang w:val="hr-HR"/>
              </w:rPr>
              <w:t>1.000,00</w:t>
            </w:r>
          </w:p>
        </w:tc>
      </w:tr>
      <w:tr w:rsidR="008E0BC3" w:rsidRPr="00F85E4C" w14:paraId="1D325D8B" w14:textId="77777777" w:rsidTr="001B1DE2">
        <w:trPr>
          <w:trHeight w:val="410"/>
        </w:trPr>
        <w:tc>
          <w:tcPr>
            <w:tcW w:w="3539" w:type="dxa"/>
            <w:vAlign w:val="center"/>
            <w:hideMark/>
          </w:tcPr>
          <w:p w14:paraId="52077337"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Hrvatska katolička udruga medicinskih sestara i tehničara u Požeškoj biskupiji</w:t>
            </w:r>
          </w:p>
        </w:tc>
        <w:tc>
          <w:tcPr>
            <w:tcW w:w="3969" w:type="dxa"/>
            <w:noWrap/>
            <w:vAlign w:val="center"/>
            <w:hideMark/>
          </w:tcPr>
          <w:p w14:paraId="02DBDEF9"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Međunarodni dan sestrinstva</w:t>
            </w:r>
          </w:p>
        </w:tc>
        <w:tc>
          <w:tcPr>
            <w:tcW w:w="1559" w:type="dxa"/>
            <w:vAlign w:val="center"/>
            <w:hideMark/>
          </w:tcPr>
          <w:p w14:paraId="4805AFB4" w14:textId="77777777" w:rsidR="00C9435E" w:rsidRPr="00F85E4C" w:rsidRDefault="00C9435E" w:rsidP="00C9435E">
            <w:pPr>
              <w:ind w:left="709" w:hanging="709"/>
              <w:jc w:val="center"/>
              <w:rPr>
                <w:rFonts w:cs="Calibri"/>
                <w:bCs/>
                <w:color w:val="auto"/>
                <w:sz w:val="20"/>
                <w:szCs w:val="20"/>
                <w:lang w:val="hr-HR"/>
              </w:rPr>
            </w:pPr>
            <w:r w:rsidRPr="00F85E4C">
              <w:rPr>
                <w:rFonts w:cs="Calibri"/>
                <w:bCs/>
                <w:color w:val="auto"/>
                <w:sz w:val="20"/>
                <w:szCs w:val="20"/>
                <w:lang w:val="hr-HR"/>
              </w:rPr>
              <w:t>500,00</w:t>
            </w:r>
          </w:p>
        </w:tc>
      </w:tr>
      <w:tr w:rsidR="008E0BC3" w:rsidRPr="00F85E4C" w14:paraId="1E1E1964" w14:textId="77777777" w:rsidTr="001B1DE2">
        <w:trPr>
          <w:trHeight w:val="474"/>
        </w:trPr>
        <w:tc>
          <w:tcPr>
            <w:tcW w:w="3539" w:type="dxa"/>
            <w:vAlign w:val="center"/>
          </w:tcPr>
          <w:p w14:paraId="303B5D1D"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Društvo Naša djeca Požega</w:t>
            </w:r>
          </w:p>
        </w:tc>
        <w:tc>
          <w:tcPr>
            <w:tcW w:w="3969" w:type="dxa"/>
            <w:vAlign w:val="center"/>
          </w:tcPr>
          <w:p w14:paraId="706FDD2D" w14:textId="209C1848"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Za rad</w:t>
            </w:r>
            <w:r w:rsidR="001B1DE2" w:rsidRPr="00F85E4C">
              <w:rPr>
                <w:rFonts w:cs="Calibri"/>
                <w:bCs/>
                <w:color w:val="auto"/>
                <w:sz w:val="20"/>
                <w:szCs w:val="20"/>
                <w:lang w:val="hr-HR"/>
              </w:rPr>
              <w:t xml:space="preserve"> Dječjeg gradskog vijeća</w:t>
            </w:r>
          </w:p>
        </w:tc>
        <w:tc>
          <w:tcPr>
            <w:tcW w:w="1559" w:type="dxa"/>
            <w:vAlign w:val="center"/>
          </w:tcPr>
          <w:p w14:paraId="0E84F7AB" w14:textId="77777777" w:rsidR="00C9435E" w:rsidRPr="00F85E4C" w:rsidRDefault="00C9435E" w:rsidP="00C9435E">
            <w:pPr>
              <w:ind w:left="709" w:hanging="709"/>
              <w:jc w:val="center"/>
              <w:rPr>
                <w:rFonts w:cs="Calibri"/>
                <w:bCs/>
                <w:color w:val="auto"/>
                <w:sz w:val="20"/>
                <w:szCs w:val="20"/>
                <w:lang w:val="hr-HR"/>
              </w:rPr>
            </w:pPr>
            <w:r w:rsidRPr="00F85E4C">
              <w:rPr>
                <w:rFonts w:cs="Calibri"/>
                <w:bCs/>
                <w:color w:val="auto"/>
                <w:sz w:val="20"/>
                <w:szCs w:val="20"/>
                <w:lang w:val="hr-HR"/>
              </w:rPr>
              <w:t>200,00</w:t>
            </w:r>
          </w:p>
        </w:tc>
      </w:tr>
      <w:tr w:rsidR="008E0BC3" w:rsidRPr="00F85E4C" w14:paraId="00D6EDBF" w14:textId="77777777" w:rsidTr="001B1DE2">
        <w:trPr>
          <w:trHeight w:val="474"/>
        </w:trPr>
        <w:tc>
          <w:tcPr>
            <w:tcW w:w="3539" w:type="dxa"/>
            <w:vAlign w:val="center"/>
            <w:hideMark/>
          </w:tcPr>
          <w:p w14:paraId="03C0C2A3"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Udruga narodnog zdravlja Andrija Štampar</w:t>
            </w:r>
          </w:p>
        </w:tc>
        <w:tc>
          <w:tcPr>
            <w:tcW w:w="3969" w:type="dxa"/>
            <w:vAlign w:val="center"/>
            <w:hideMark/>
          </w:tcPr>
          <w:p w14:paraId="14F78843"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17. Štamparovi dani</w:t>
            </w:r>
          </w:p>
        </w:tc>
        <w:tc>
          <w:tcPr>
            <w:tcW w:w="1559" w:type="dxa"/>
            <w:vAlign w:val="center"/>
            <w:hideMark/>
          </w:tcPr>
          <w:p w14:paraId="773329C9" w14:textId="77777777" w:rsidR="00C9435E" w:rsidRPr="00F85E4C" w:rsidRDefault="00C9435E" w:rsidP="00C9435E">
            <w:pPr>
              <w:ind w:left="709" w:hanging="709"/>
              <w:jc w:val="center"/>
              <w:rPr>
                <w:rFonts w:cs="Calibri"/>
                <w:bCs/>
                <w:color w:val="auto"/>
                <w:sz w:val="20"/>
                <w:szCs w:val="20"/>
                <w:lang w:val="hr-HR"/>
              </w:rPr>
            </w:pPr>
            <w:r w:rsidRPr="00F85E4C">
              <w:rPr>
                <w:rFonts w:cs="Calibri"/>
                <w:bCs/>
                <w:color w:val="auto"/>
                <w:sz w:val="20"/>
                <w:szCs w:val="20"/>
                <w:lang w:val="hr-HR"/>
              </w:rPr>
              <w:t>500,00</w:t>
            </w:r>
          </w:p>
        </w:tc>
      </w:tr>
      <w:tr w:rsidR="00C9435E" w:rsidRPr="00F85E4C" w14:paraId="0EB969F4" w14:textId="77777777" w:rsidTr="001B1DE2">
        <w:trPr>
          <w:trHeight w:val="254"/>
        </w:trPr>
        <w:tc>
          <w:tcPr>
            <w:tcW w:w="3539" w:type="dxa"/>
            <w:noWrap/>
            <w:vAlign w:val="center"/>
            <w:hideMark/>
          </w:tcPr>
          <w:p w14:paraId="506B7740"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Boćarski klub Smrik</w:t>
            </w:r>
          </w:p>
        </w:tc>
        <w:tc>
          <w:tcPr>
            <w:tcW w:w="3969" w:type="dxa"/>
            <w:vAlign w:val="center"/>
            <w:hideMark/>
          </w:tcPr>
          <w:p w14:paraId="45CABB4D"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30. godišnjica Boćarskog kluba Smrik</w:t>
            </w:r>
          </w:p>
        </w:tc>
        <w:tc>
          <w:tcPr>
            <w:tcW w:w="1559" w:type="dxa"/>
            <w:vAlign w:val="center"/>
            <w:hideMark/>
          </w:tcPr>
          <w:p w14:paraId="0D80513E" w14:textId="77777777" w:rsidR="00C9435E" w:rsidRPr="00F85E4C" w:rsidRDefault="00C9435E" w:rsidP="00C9435E">
            <w:pPr>
              <w:ind w:left="709" w:hanging="709"/>
              <w:jc w:val="center"/>
              <w:rPr>
                <w:rFonts w:cs="Calibri"/>
                <w:bCs/>
                <w:color w:val="auto"/>
                <w:sz w:val="20"/>
                <w:szCs w:val="20"/>
                <w:lang w:val="hr-HR"/>
              </w:rPr>
            </w:pPr>
            <w:r w:rsidRPr="00F85E4C">
              <w:rPr>
                <w:rFonts w:cs="Calibri"/>
                <w:bCs/>
                <w:color w:val="auto"/>
                <w:sz w:val="20"/>
                <w:szCs w:val="20"/>
                <w:lang w:val="hr-HR"/>
              </w:rPr>
              <w:t>1.500,00</w:t>
            </w:r>
          </w:p>
        </w:tc>
      </w:tr>
    </w:tbl>
    <w:tbl>
      <w:tblPr>
        <w:tblW w:w="5003"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26"/>
        <w:gridCol w:w="1326"/>
        <w:gridCol w:w="909"/>
        <w:gridCol w:w="1059"/>
        <w:gridCol w:w="1152"/>
        <w:gridCol w:w="1298"/>
        <w:gridCol w:w="1297"/>
      </w:tblGrid>
      <w:tr w:rsidR="008E0BC3" w:rsidRPr="00F85E4C" w14:paraId="6180D3E9" w14:textId="77777777" w:rsidTr="002530FF">
        <w:trPr>
          <w:trHeight w:val="552"/>
        </w:trPr>
        <w:tc>
          <w:tcPr>
            <w:tcW w:w="1118" w:type="pct"/>
            <w:tcBorders>
              <w:top w:val="single" w:sz="4" w:space="0" w:color="00000A"/>
              <w:left w:val="single" w:sz="4" w:space="0" w:color="00000A"/>
              <w:bottom w:val="single" w:sz="4" w:space="0" w:color="00000A"/>
              <w:right w:val="single" w:sz="4" w:space="0" w:color="00000A"/>
            </w:tcBorders>
            <w:vAlign w:val="center"/>
            <w:hideMark/>
          </w:tcPr>
          <w:p w14:paraId="168EC568" w14:textId="77777777" w:rsidR="00C9435E" w:rsidRPr="00F85E4C" w:rsidRDefault="00C9435E" w:rsidP="00C9435E">
            <w:pPr>
              <w:jc w:val="center"/>
              <w:rPr>
                <w:rFonts w:cs="Calibri"/>
                <w:bCs/>
                <w:color w:val="auto"/>
                <w:kern w:val="2"/>
                <w:sz w:val="18"/>
                <w:szCs w:val="18"/>
                <w:lang w:val="hr-HR" w:eastAsia="en-US"/>
              </w:rPr>
            </w:pPr>
            <w:r w:rsidRPr="00F85E4C">
              <w:rPr>
                <w:rFonts w:cs="Calibri"/>
                <w:color w:val="auto"/>
                <w:kern w:val="2"/>
                <w:sz w:val="18"/>
                <w:szCs w:val="18"/>
                <w:lang w:val="hr-HR" w:eastAsia="en-US"/>
              </w:rPr>
              <w:t>Pokazatelj uspješnosti</w:t>
            </w:r>
          </w:p>
        </w:tc>
        <w:tc>
          <w:tcPr>
            <w:tcW w:w="731" w:type="pct"/>
            <w:tcBorders>
              <w:top w:val="single" w:sz="4" w:space="0" w:color="00000A"/>
              <w:left w:val="single" w:sz="4" w:space="0" w:color="00000A"/>
              <w:bottom w:val="single" w:sz="4" w:space="0" w:color="00000A"/>
              <w:right w:val="single" w:sz="4" w:space="0" w:color="00000A"/>
            </w:tcBorders>
            <w:vAlign w:val="center"/>
            <w:hideMark/>
          </w:tcPr>
          <w:p w14:paraId="7E37EFD5" w14:textId="77777777" w:rsidR="00C9435E" w:rsidRPr="00F85E4C" w:rsidRDefault="00C9435E" w:rsidP="00C9435E">
            <w:pPr>
              <w:jc w:val="center"/>
              <w:rPr>
                <w:rFonts w:cs="Calibri"/>
                <w:bCs/>
                <w:color w:val="auto"/>
                <w:kern w:val="2"/>
                <w:sz w:val="18"/>
                <w:szCs w:val="18"/>
                <w:lang w:val="hr-HR" w:eastAsia="en-US"/>
              </w:rPr>
            </w:pPr>
            <w:r w:rsidRPr="00F85E4C">
              <w:rPr>
                <w:rFonts w:cs="Calibri"/>
                <w:color w:val="auto"/>
                <w:kern w:val="2"/>
                <w:sz w:val="18"/>
                <w:szCs w:val="18"/>
                <w:lang w:val="hr-HR" w:eastAsia="en-US"/>
              </w:rPr>
              <w:t>Definicija</w:t>
            </w:r>
          </w:p>
        </w:tc>
        <w:tc>
          <w:tcPr>
            <w:tcW w:w="501" w:type="pct"/>
            <w:tcBorders>
              <w:top w:val="single" w:sz="4" w:space="0" w:color="00000A"/>
              <w:left w:val="single" w:sz="4" w:space="0" w:color="00000A"/>
              <w:bottom w:val="single" w:sz="4" w:space="0" w:color="00000A"/>
              <w:right w:val="single" w:sz="4" w:space="0" w:color="00000A"/>
            </w:tcBorders>
            <w:vAlign w:val="center"/>
            <w:hideMark/>
          </w:tcPr>
          <w:p w14:paraId="42F8C267" w14:textId="77777777" w:rsidR="00C9435E" w:rsidRPr="00F85E4C" w:rsidRDefault="00C9435E" w:rsidP="00C9435E">
            <w:pPr>
              <w:jc w:val="center"/>
              <w:rPr>
                <w:rFonts w:cs="Calibri"/>
                <w:bCs/>
                <w:color w:val="auto"/>
                <w:kern w:val="2"/>
                <w:sz w:val="18"/>
                <w:szCs w:val="18"/>
                <w:lang w:val="hr-HR" w:eastAsia="en-US"/>
              </w:rPr>
            </w:pPr>
            <w:r w:rsidRPr="00F85E4C">
              <w:rPr>
                <w:rFonts w:cs="Calibri"/>
                <w:color w:val="auto"/>
                <w:kern w:val="2"/>
                <w:sz w:val="18"/>
                <w:szCs w:val="18"/>
                <w:lang w:val="hr-HR" w:eastAsia="en-US"/>
              </w:rPr>
              <w:t>Jedinica</w:t>
            </w:r>
          </w:p>
        </w:tc>
        <w:tc>
          <w:tcPr>
            <w:tcW w:w="584" w:type="pct"/>
            <w:tcBorders>
              <w:top w:val="single" w:sz="4" w:space="0" w:color="00000A"/>
              <w:left w:val="single" w:sz="4" w:space="0" w:color="00000A"/>
              <w:bottom w:val="single" w:sz="4" w:space="0" w:color="00000A"/>
              <w:right w:val="single" w:sz="4" w:space="0" w:color="00000A"/>
            </w:tcBorders>
            <w:vAlign w:val="center"/>
            <w:hideMark/>
          </w:tcPr>
          <w:p w14:paraId="5C46C55B" w14:textId="77777777" w:rsidR="00C9435E" w:rsidRPr="00F85E4C" w:rsidRDefault="00C9435E" w:rsidP="00C9435E">
            <w:pPr>
              <w:jc w:val="center"/>
              <w:rPr>
                <w:rFonts w:cs="Calibri"/>
                <w:bCs/>
                <w:color w:val="auto"/>
                <w:kern w:val="2"/>
                <w:sz w:val="18"/>
                <w:szCs w:val="18"/>
                <w:lang w:val="hr-HR" w:eastAsia="en-US"/>
              </w:rPr>
            </w:pPr>
            <w:r w:rsidRPr="00F85E4C">
              <w:rPr>
                <w:rFonts w:cs="Calibri"/>
                <w:color w:val="auto"/>
                <w:kern w:val="2"/>
                <w:sz w:val="18"/>
                <w:szCs w:val="18"/>
                <w:lang w:val="hr-HR" w:eastAsia="en-US"/>
              </w:rPr>
              <w:t>Polazna vrijednost</w:t>
            </w:r>
          </w:p>
        </w:tc>
        <w:tc>
          <w:tcPr>
            <w:tcW w:w="635" w:type="pct"/>
            <w:tcBorders>
              <w:top w:val="single" w:sz="4" w:space="0" w:color="00000A"/>
              <w:left w:val="single" w:sz="4" w:space="0" w:color="00000A"/>
              <w:bottom w:val="single" w:sz="4" w:space="0" w:color="00000A"/>
              <w:right w:val="single" w:sz="4" w:space="0" w:color="00000A"/>
            </w:tcBorders>
            <w:vAlign w:val="center"/>
            <w:hideMark/>
          </w:tcPr>
          <w:p w14:paraId="220E0908"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716" w:type="pct"/>
            <w:tcBorders>
              <w:top w:val="single" w:sz="4" w:space="0" w:color="00000A"/>
              <w:left w:val="single" w:sz="4" w:space="0" w:color="00000A"/>
              <w:bottom w:val="single" w:sz="4" w:space="0" w:color="00000A"/>
              <w:right w:val="single" w:sz="4" w:space="0" w:color="00000A"/>
            </w:tcBorders>
            <w:vAlign w:val="center"/>
          </w:tcPr>
          <w:p w14:paraId="0F7D2AA3"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715" w:type="pct"/>
            <w:tcBorders>
              <w:top w:val="single" w:sz="4" w:space="0" w:color="00000A"/>
              <w:left w:val="single" w:sz="4" w:space="0" w:color="00000A"/>
              <w:bottom w:val="single" w:sz="4" w:space="0" w:color="00000A"/>
              <w:right w:val="single" w:sz="4" w:space="0" w:color="00000A"/>
            </w:tcBorders>
            <w:vAlign w:val="center"/>
            <w:hideMark/>
          </w:tcPr>
          <w:p w14:paraId="4FD96191"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4F56A1F8" w14:textId="77777777" w:rsidTr="002530FF">
        <w:trPr>
          <w:trHeight w:val="490"/>
        </w:trPr>
        <w:tc>
          <w:tcPr>
            <w:tcW w:w="1118" w:type="pct"/>
            <w:tcBorders>
              <w:top w:val="single" w:sz="4" w:space="0" w:color="00000A"/>
              <w:left w:val="single" w:sz="4" w:space="0" w:color="00000A"/>
              <w:bottom w:val="single" w:sz="4" w:space="0" w:color="auto"/>
              <w:right w:val="single" w:sz="4" w:space="0" w:color="00000A"/>
            </w:tcBorders>
            <w:vAlign w:val="center"/>
            <w:hideMark/>
          </w:tcPr>
          <w:p w14:paraId="264E827D" w14:textId="77777777" w:rsidR="00C9435E" w:rsidRPr="00F85E4C" w:rsidRDefault="00C9435E" w:rsidP="00C9435E">
            <w:pPr>
              <w:rPr>
                <w:rFonts w:cs="Calibri"/>
                <w:bCs/>
                <w:color w:val="auto"/>
                <w:kern w:val="2"/>
                <w:sz w:val="18"/>
                <w:szCs w:val="18"/>
                <w:lang w:val="hr-HR" w:eastAsia="en-US"/>
              </w:rPr>
            </w:pPr>
            <w:r w:rsidRPr="00F85E4C">
              <w:rPr>
                <w:rFonts w:cs="Calibri"/>
                <w:bCs/>
                <w:color w:val="auto"/>
                <w:kern w:val="2"/>
                <w:sz w:val="18"/>
                <w:szCs w:val="18"/>
                <w:lang w:val="hr-HR" w:eastAsia="en-US"/>
              </w:rPr>
              <w:t xml:space="preserve">Broj sufinanciranih udruga građana </w:t>
            </w:r>
          </w:p>
        </w:tc>
        <w:tc>
          <w:tcPr>
            <w:tcW w:w="731" w:type="pct"/>
            <w:tcBorders>
              <w:top w:val="single" w:sz="4" w:space="0" w:color="00000A"/>
              <w:left w:val="single" w:sz="4" w:space="0" w:color="00000A"/>
              <w:bottom w:val="single" w:sz="4" w:space="0" w:color="auto"/>
              <w:right w:val="single" w:sz="4" w:space="0" w:color="00000A"/>
            </w:tcBorders>
            <w:vAlign w:val="center"/>
            <w:hideMark/>
          </w:tcPr>
          <w:p w14:paraId="2CF0BE04" w14:textId="77777777" w:rsidR="00C9435E" w:rsidRPr="00F85E4C" w:rsidRDefault="00C9435E" w:rsidP="00C9435E">
            <w:pPr>
              <w:rPr>
                <w:rFonts w:cs="Calibri"/>
                <w:bCs/>
                <w:color w:val="auto"/>
                <w:kern w:val="2"/>
                <w:sz w:val="18"/>
                <w:szCs w:val="18"/>
                <w:lang w:val="hr-HR" w:eastAsia="en-US"/>
              </w:rPr>
            </w:pPr>
            <w:r w:rsidRPr="00F85E4C">
              <w:rPr>
                <w:rFonts w:cs="Calibri"/>
                <w:bCs/>
                <w:color w:val="auto"/>
                <w:kern w:val="2"/>
                <w:sz w:val="18"/>
                <w:szCs w:val="18"/>
                <w:lang w:val="hr-HR" w:eastAsia="en-US"/>
              </w:rPr>
              <w:t xml:space="preserve">Tekuće donacije – troškovi sufinanciranja rada </w:t>
            </w:r>
          </w:p>
        </w:tc>
        <w:tc>
          <w:tcPr>
            <w:tcW w:w="501" w:type="pct"/>
            <w:tcBorders>
              <w:top w:val="single" w:sz="4" w:space="0" w:color="00000A"/>
              <w:left w:val="single" w:sz="4" w:space="0" w:color="00000A"/>
              <w:bottom w:val="single" w:sz="4" w:space="0" w:color="auto"/>
              <w:right w:val="single" w:sz="4" w:space="0" w:color="00000A"/>
            </w:tcBorders>
            <w:vAlign w:val="center"/>
            <w:hideMark/>
          </w:tcPr>
          <w:p w14:paraId="2AB679AB" w14:textId="77777777" w:rsidR="00C9435E" w:rsidRPr="00F85E4C" w:rsidRDefault="00C9435E" w:rsidP="00C9435E">
            <w:pPr>
              <w:jc w:val="center"/>
              <w:rPr>
                <w:rFonts w:cs="Calibri"/>
                <w:bCs/>
                <w:color w:val="auto"/>
                <w:kern w:val="2"/>
                <w:sz w:val="18"/>
                <w:szCs w:val="18"/>
                <w:lang w:val="hr-HR" w:eastAsia="en-US"/>
              </w:rPr>
            </w:pPr>
            <w:r w:rsidRPr="00F85E4C">
              <w:rPr>
                <w:rFonts w:cs="Calibri"/>
                <w:bCs/>
                <w:color w:val="auto"/>
                <w:kern w:val="2"/>
                <w:sz w:val="18"/>
                <w:szCs w:val="18"/>
                <w:lang w:val="hr-HR" w:eastAsia="en-US"/>
              </w:rPr>
              <w:t>Broj</w:t>
            </w:r>
          </w:p>
        </w:tc>
        <w:tc>
          <w:tcPr>
            <w:tcW w:w="584" w:type="pct"/>
            <w:tcBorders>
              <w:top w:val="single" w:sz="4" w:space="0" w:color="00000A"/>
              <w:left w:val="single" w:sz="4" w:space="0" w:color="00000A"/>
              <w:bottom w:val="single" w:sz="4" w:space="0" w:color="auto"/>
              <w:right w:val="single" w:sz="4" w:space="0" w:color="00000A"/>
            </w:tcBorders>
            <w:vAlign w:val="center"/>
          </w:tcPr>
          <w:p w14:paraId="35666346" w14:textId="77777777" w:rsidR="00C9435E" w:rsidRPr="00F85E4C" w:rsidRDefault="00C9435E" w:rsidP="00C9435E">
            <w:pPr>
              <w:jc w:val="center"/>
              <w:rPr>
                <w:rFonts w:cs="Calibri"/>
                <w:bCs/>
                <w:color w:val="auto"/>
                <w:kern w:val="2"/>
                <w:sz w:val="18"/>
                <w:szCs w:val="18"/>
                <w:lang w:val="hr-HR" w:eastAsia="en-US"/>
              </w:rPr>
            </w:pPr>
            <w:r w:rsidRPr="00F85E4C">
              <w:rPr>
                <w:rFonts w:cs="Calibri"/>
                <w:bCs/>
                <w:color w:val="auto"/>
                <w:kern w:val="2"/>
                <w:sz w:val="18"/>
                <w:szCs w:val="18"/>
                <w:lang w:val="hr-HR" w:eastAsia="en-US"/>
              </w:rPr>
              <w:t>40</w:t>
            </w:r>
          </w:p>
        </w:tc>
        <w:tc>
          <w:tcPr>
            <w:tcW w:w="635" w:type="pct"/>
            <w:tcBorders>
              <w:top w:val="single" w:sz="4" w:space="0" w:color="00000A"/>
              <w:left w:val="single" w:sz="4" w:space="0" w:color="00000A"/>
              <w:bottom w:val="single" w:sz="4" w:space="0" w:color="auto"/>
              <w:right w:val="single" w:sz="4" w:space="0" w:color="00000A"/>
            </w:tcBorders>
            <w:vAlign w:val="center"/>
          </w:tcPr>
          <w:p w14:paraId="33FB3937" w14:textId="77777777" w:rsidR="00C9435E" w:rsidRPr="00F85E4C" w:rsidRDefault="00C9435E" w:rsidP="00C9435E">
            <w:pPr>
              <w:jc w:val="center"/>
              <w:rPr>
                <w:rFonts w:cs="Calibri"/>
                <w:bCs/>
                <w:color w:val="auto"/>
                <w:kern w:val="2"/>
                <w:sz w:val="18"/>
                <w:szCs w:val="18"/>
                <w:lang w:val="hr-HR" w:eastAsia="en-US"/>
              </w:rPr>
            </w:pPr>
            <w:r w:rsidRPr="00F85E4C">
              <w:rPr>
                <w:rFonts w:cs="Calibri"/>
                <w:bCs/>
                <w:color w:val="auto"/>
                <w:kern w:val="2"/>
                <w:sz w:val="18"/>
                <w:szCs w:val="18"/>
                <w:lang w:val="hr-HR" w:eastAsia="en-US"/>
              </w:rPr>
              <w:t>36</w:t>
            </w:r>
          </w:p>
        </w:tc>
        <w:tc>
          <w:tcPr>
            <w:tcW w:w="716" w:type="pct"/>
            <w:tcBorders>
              <w:top w:val="single" w:sz="4" w:space="0" w:color="00000A"/>
              <w:left w:val="single" w:sz="4" w:space="0" w:color="00000A"/>
              <w:bottom w:val="single" w:sz="4" w:space="0" w:color="auto"/>
              <w:right w:val="single" w:sz="4" w:space="0" w:color="00000A"/>
            </w:tcBorders>
            <w:vAlign w:val="center"/>
          </w:tcPr>
          <w:p w14:paraId="47CEC314" w14:textId="77777777" w:rsidR="00C9435E" w:rsidRPr="00F85E4C" w:rsidRDefault="00C9435E" w:rsidP="00C9435E">
            <w:pPr>
              <w:jc w:val="center"/>
              <w:rPr>
                <w:rFonts w:cs="Calibri"/>
                <w:bCs/>
                <w:color w:val="auto"/>
                <w:kern w:val="2"/>
                <w:sz w:val="18"/>
                <w:szCs w:val="18"/>
                <w:lang w:val="hr-HR" w:eastAsia="en-US"/>
              </w:rPr>
            </w:pPr>
            <w:r w:rsidRPr="00F85E4C">
              <w:rPr>
                <w:rFonts w:cs="Calibri"/>
                <w:bCs/>
                <w:color w:val="auto"/>
                <w:kern w:val="2"/>
                <w:sz w:val="18"/>
                <w:szCs w:val="18"/>
                <w:lang w:val="hr-HR" w:eastAsia="en-US"/>
              </w:rPr>
              <w:t>36</w:t>
            </w:r>
          </w:p>
        </w:tc>
        <w:tc>
          <w:tcPr>
            <w:tcW w:w="715" w:type="pct"/>
            <w:tcBorders>
              <w:top w:val="single" w:sz="4" w:space="0" w:color="00000A"/>
              <w:left w:val="single" w:sz="4" w:space="0" w:color="00000A"/>
              <w:bottom w:val="single" w:sz="4" w:space="0" w:color="auto"/>
              <w:right w:val="single" w:sz="4" w:space="0" w:color="00000A"/>
            </w:tcBorders>
            <w:vAlign w:val="center"/>
          </w:tcPr>
          <w:p w14:paraId="621EB6C6" w14:textId="33596D4C" w:rsidR="00C9435E" w:rsidRPr="00F85E4C" w:rsidRDefault="00C9435E" w:rsidP="00C9435E">
            <w:pPr>
              <w:jc w:val="center"/>
              <w:rPr>
                <w:rFonts w:cs="Calibri"/>
                <w:bCs/>
                <w:color w:val="auto"/>
                <w:kern w:val="2"/>
                <w:sz w:val="18"/>
                <w:szCs w:val="18"/>
                <w:lang w:val="hr-HR" w:eastAsia="en-US"/>
              </w:rPr>
            </w:pPr>
            <w:r w:rsidRPr="00F85E4C">
              <w:rPr>
                <w:rFonts w:cs="Calibri"/>
                <w:bCs/>
                <w:color w:val="auto"/>
                <w:kern w:val="2"/>
                <w:sz w:val="18"/>
                <w:szCs w:val="18"/>
                <w:lang w:val="hr-HR" w:eastAsia="en-US"/>
              </w:rPr>
              <w:t>1</w:t>
            </w:r>
            <w:r w:rsidR="001B1DE2" w:rsidRPr="00F85E4C">
              <w:rPr>
                <w:rFonts w:cs="Calibri"/>
                <w:bCs/>
                <w:color w:val="auto"/>
                <w:kern w:val="2"/>
                <w:sz w:val="18"/>
                <w:szCs w:val="18"/>
                <w:lang w:val="hr-HR" w:eastAsia="en-US"/>
              </w:rPr>
              <w:t>5</w:t>
            </w:r>
          </w:p>
        </w:tc>
      </w:tr>
    </w:tbl>
    <w:p w14:paraId="49909158" w14:textId="77777777" w:rsidR="00C9435E" w:rsidRPr="00F85E4C" w:rsidRDefault="00C9435E" w:rsidP="00C9435E">
      <w:pPr>
        <w:jc w:val="both"/>
        <w:rPr>
          <w:rFonts w:eastAsia="Times New Roman" w:cs="Calibri"/>
          <w:bCs/>
          <w:color w:val="auto"/>
          <w:lang w:val="hr-HR"/>
        </w:rPr>
      </w:pPr>
    </w:p>
    <w:p w14:paraId="4A24A62C" w14:textId="355D946A" w:rsidR="00C9435E" w:rsidRPr="00F85E4C" w:rsidRDefault="00C9435E" w:rsidP="00F85E4C">
      <w:pPr>
        <w:numPr>
          <w:ilvl w:val="0"/>
          <w:numId w:val="54"/>
        </w:numPr>
        <w:contextualSpacing/>
        <w:jc w:val="both"/>
        <w:rPr>
          <w:rFonts w:eastAsia="Times New Roman" w:cs="Calibri"/>
          <w:bCs/>
          <w:color w:val="auto"/>
          <w:lang w:val="hr-HR"/>
        </w:rPr>
      </w:pPr>
      <w:r w:rsidRPr="00F85E4C">
        <w:rPr>
          <w:rFonts w:eastAsia="Times New Roman" w:cs="Calibri"/>
          <w:bCs/>
          <w:color w:val="auto"/>
          <w:lang w:val="hr-HR"/>
        </w:rPr>
        <w:t xml:space="preserve">kapitalne su donacije realizirane </w:t>
      </w:r>
      <w:r w:rsidR="001B1DE2" w:rsidRPr="00F85E4C">
        <w:rPr>
          <w:rFonts w:eastAsia="Times New Roman" w:cs="Calibri"/>
          <w:bCs/>
          <w:color w:val="auto"/>
          <w:lang w:val="hr-HR"/>
        </w:rPr>
        <w:t xml:space="preserve">u iznosu 11.898,00 EUR, </w:t>
      </w:r>
      <w:r w:rsidRPr="00F85E4C">
        <w:rPr>
          <w:rFonts w:eastAsia="Times New Roman" w:cs="Calibri"/>
          <w:bCs/>
          <w:color w:val="auto"/>
          <w:lang w:val="hr-HR"/>
        </w:rPr>
        <w:t>kako slijedi:</w:t>
      </w:r>
    </w:p>
    <w:p w14:paraId="2251FAF2" w14:textId="77777777" w:rsidR="001B1DE2" w:rsidRPr="00F85E4C" w:rsidRDefault="001B1DE2" w:rsidP="00F85E4C">
      <w:pPr>
        <w:numPr>
          <w:ilvl w:val="0"/>
          <w:numId w:val="54"/>
        </w:numPr>
        <w:contextualSpacing/>
        <w:jc w:val="both"/>
        <w:rPr>
          <w:rFonts w:eastAsia="Times New Roman" w:cs="Calibri"/>
          <w:bCs/>
          <w:color w:val="auto"/>
          <w:lang w:val="hr-HR"/>
        </w:rPr>
      </w:pPr>
    </w:p>
    <w:tbl>
      <w:tblPr>
        <w:tblStyle w:val="Reetkatablice"/>
        <w:tblW w:w="9067" w:type="dxa"/>
        <w:tblLayout w:type="fixed"/>
        <w:tblLook w:val="04A0" w:firstRow="1" w:lastRow="0" w:firstColumn="1" w:lastColumn="0" w:noHBand="0" w:noVBand="1"/>
      </w:tblPr>
      <w:tblGrid>
        <w:gridCol w:w="3539"/>
        <w:gridCol w:w="3827"/>
        <w:gridCol w:w="1701"/>
      </w:tblGrid>
      <w:tr w:rsidR="008E0BC3" w:rsidRPr="00F85E4C" w14:paraId="57C2F2B9" w14:textId="77777777" w:rsidTr="001B1DE2">
        <w:trPr>
          <w:trHeight w:val="324"/>
        </w:trPr>
        <w:tc>
          <w:tcPr>
            <w:tcW w:w="3539" w:type="dxa"/>
            <w:hideMark/>
          </w:tcPr>
          <w:p w14:paraId="7B07D194" w14:textId="77777777" w:rsidR="00C9435E" w:rsidRPr="00F85E4C" w:rsidRDefault="00C9435E" w:rsidP="00C9435E">
            <w:pPr>
              <w:jc w:val="center"/>
              <w:rPr>
                <w:rFonts w:cs="Calibri"/>
                <w:color w:val="auto"/>
                <w:sz w:val="20"/>
                <w:szCs w:val="20"/>
                <w:lang w:val="hr-HR"/>
              </w:rPr>
            </w:pPr>
            <w:r w:rsidRPr="00F85E4C">
              <w:rPr>
                <w:rFonts w:cs="Calibri"/>
                <w:color w:val="auto"/>
                <w:sz w:val="20"/>
                <w:szCs w:val="20"/>
                <w:lang w:val="hr-HR"/>
              </w:rPr>
              <w:t>NAZIV UDRUGE</w:t>
            </w:r>
          </w:p>
        </w:tc>
        <w:tc>
          <w:tcPr>
            <w:tcW w:w="3827" w:type="dxa"/>
            <w:hideMark/>
          </w:tcPr>
          <w:p w14:paraId="760014AC" w14:textId="77777777" w:rsidR="00C9435E" w:rsidRPr="00F85E4C" w:rsidRDefault="00C9435E" w:rsidP="00C9435E">
            <w:pPr>
              <w:jc w:val="center"/>
              <w:rPr>
                <w:rFonts w:cs="Calibri"/>
                <w:color w:val="auto"/>
                <w:sz w:val="20"/>
                <w:szCs w:val="20"/>
                <w:lang w:val="hr-HR"/>
              </w:rPr>
            </w:pPr>
            <w:r w:rsidRPr="00F85E4C">
              <w:rPr>
                <w:rFonts w:cs="Calibri"/>
                <w:color w:val="auto"/>
                <w:sz w:val="20"/>
                <w:szCs w:val="20"/>
                <w:lang w:val="hr-HR"/>
              </w:rPr>
              <w:t>NAZIV PROJEKTA</w:t>
            </w:r>
          </w:p>
        </w:tc>
        <w:tc>
          <w:tcPr>
            <w:tcW w:w="1701" w:type="dxa"/>
            <w:hideMark/>
          </w:tcPr>
          <w:p w14:paraId="7C25F8B3" w14:textId="77777777" w:rsidR="00C9435E" w:rsidRPr="00F85E4C" w:rsidRDefault="00C9435E" w:rsidP="00C9435E">
            <w:pPr>
              <w:jc w:val="center"/>
              <w:rPr>
                <w:rFonts w:cs="Calibri"/>
                <w:color w:val="auto"/>
                <w:sz w:val="20"/>
                <w:szCs w:val="20"/>
                <w:lang w:val="hr-HR"/>
              </w:rPr>
            </w:pPr>
            <w:r w:rsidRPr="00F85E4C">
              <w:rPr>
                <w:rFonts w:cs="Calibri"/>
                <w:color w:val="auto"/>
                <w:sz w:val="20"/>
                <w:szCs w:val="20"/>
                <w:lang w:val="hr-HR"/>
              </w:rPr>
              <w:t>IZNOS/EUR</w:t>
            </w:r>
          </w:p>
        </w:tc>
      </w:tr>
      <w:tr w:rsidR="008E0BC3" w:rsidRPr="00F85E4C" w14:paraId="5A2147B5" w14:textId="77777777" w:rsidTr="001B1DE2">
        <w:trPr>
          <w:trHeight w:val="204"/>
        </w:trPr>
        <w:tc>
          <w:tcPr>
            <w:tcW w:w="3539" w:type="dxa"/>
            <w:hideMark/>
          </w:tcPr>
          <w:p w14:paraId="6CE67B3F"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Ronilački klub Požega</w:t>
            </w:r>
          </w:p>
        </w:tc>
        <w:tc>
          <w:tcPr>
            <w:tcW w:w="3827" w:type="dxa"/>
            <w:noWrap/>
          </w:tcPr>
          <w:p w14:paraId="61130A22"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Nabavka ronilačke opreme</w:t>
            </w:r>
          </w:p>
        </w:tc>
        <w:tc>
          <w:tcPr>
            <w:tcW w:w="1701" w:type="dxa"/>
            <w:hideMark/>
          </w:tcPr>
          <w:p w14:paraId="3278AA12" w14:textId="77777777" w:rsidR="00C9435E" w:rsidRPr="00F85E4C" w:rsidRDefault="00C9435E" w:rsidP="00C9435E">
            <w:pPr>
              <w:jc w:val="center"/>
              <w:rPr>
                <w:rFonts w:cs="Calibri"/>
                <w:bCs/>
                <w:color w:val="auto"/>
                <w:sz w:val="20"/>
                <w:szCs w:val="20"/>
                <w:lang w:val="hr-HR"/>
              </w:rPr>
            </w:pPr>
            <w:r w:rsidRPr="00F85E4C">
              <w:rPr>
                <w:rFonts w:cs="Calibri"/>
                <w:bCs/>
                <w:color w:val="auto"/>
                <w:sz w:val="20"/>
                <w:szCs w:val="20"/>
                <w:lang w:val="hr-HR"/>
              </w:rPr>
              <w:t>4.998,00</w:t>
            </w:r>
          </w:p>
        </w:tc>
      </w:tr>
      <w:tr w:rsidR="008E0BC3" w:rsidRPr="00F85E4C" w14:paraId="62C3730C" w14:textId="77777777" w:rsidTr="001B1DE2">
        <w:trPr>
          <w:trHeight w:val="370"/>
        </w:trPr>
        <w:tc>
          <w:tcPr>
            <w:tcW w:w="3539" w:type="dxa"/>
            <w:noWrap/>
            <w:hideMark/>
          </w:tcPr>
          <w:p w14:paraId="49C8DC6B"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Povijesna postrojba Gradska straža Požega</w:t>
            </w:r>
          </w:p>
        </w:tc>
        <w:tc>
          <w:tcPr>
            <w:tcW w:w="3827" w:type="dxa"/>
          </w:tcPr>
          <w:p w14:paraId="39BCE3C4"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Izrada odora</w:t>
            </w:r>
          </w:p>
        </w:tc>
        <w:tc>
          <w:tcPr>
            <w:tcW w:w="1701" w:type="dxa"/>
            <w:hideMark/>
          </w:tcPr>
          <w:p w14:paraId="1E7AA973" w14:textId="77777777" w:rsidR="00C9435E" w:rsidRPr="00F85E4C" w:rsidRDefault="00C9435E" w:rsidP="00C9435E">
            <w:pPr>
              <w:jc w:val="center"/>
              <w:rPr>
                <w:rFonts w:cs="Calibri"/>
                <w:bCs/>
                <w:color w:val="auto"/>
                <w:sz w:val="20"/>
                <w:szCs w:val="20"/>
                <w:lang w:val="hr-HR"/>
              </w:rPr>
            </w:pPr>
            <w:r w:rsidRPr="00F85E4C">
              <w:rPr>
                <w:rFonts w:cs="Calibri"/>
                <w:bCs/>
                <w:color w:val="auto"/>
                <w:sz w:val="20"/>
                <w:szCs w:val="20"/>
                <w:lang w:val="hr-HR"/>
              </w:rPr>
              <w:t>2.400,00</w:t>
            </w:r>
          </w:p>
        </w:tc>
      </w:tr>
      <w:tr w:rsidR="00C9435E" w:rsidRPr="00F85E4C" w14:paraId="3D8C036C" w14:textId="77777777" w:rsidTr="001B1DE2">
        <w:trPr>
          <w:trHeight w:val="370"/>
        </w:trPr>
        <w:tc>
          <w:tcPr>
            <w:tcW w:w="3539" w:type="dxa"/>
            <w:noWrap/>
          </w:tcPr>
          <w:p w14:paraId="7F217E21"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Udruga Požeške mažoretkinje</w:t>
            </w:r>
          </w:p>
        </w:tc>
        <w:tc>
          <w:tcPr>
            <w:tcW w:w="3827" w:type="dxa"/>
          </w:tcPr>
          <w:p w14:paraId="42F0B1F9" w14:textId="77777777" w:rsidR="00C9435E" w:rsidRPr="00F85E4C" w:rsidRDefault="00C9435E" w:rsidP="00C9435E">
            <w:pPr>
              <w:rPr>
                <w:rFonts w:cs="Calibri"/>
                <w:bCs/>
                <w:color w:val="auto"/>
                <w:sz w:val="20"/>
                <w:szCs w:val="20"/>
                <w:lang w:val="hr-HR"/>
              </w:rPr>
            </w:pPr>
            <w:r w:rsidRPr="00F85E4C">
              <w:rPr>
                <w:rFonts w:cs="Calibri"/>
                <w:bCs/>
                <w:color w:val="auto"/>
                <w:sz w:val="20"/>
                <w:szCs w:val="20"/>
                <w:lang w:val="hr-HR"/>
              </w:rPr>
              <w:t>Izrada novih odora i nabavka novih čizama</w:t>
            </w:r>
          </w:p>
        </w:tc>
        <w:tc>
          <w:tcPr>
            <w:tcW w:w="1701" w:type="dxa"/>
          </w:tcPr>
          <w:p w14:paraId="26E86C35" w14:textId="77777777" w:rsidR="00C9435E" w:rsidRPr="00F85E4C" w:rsidRDefault="00C9435E" w:rsidP="00C9435E">
            <w:pPr>
              <w:jc w:val="center"/>
              <w:rPr>
                <w:rFonts w:cs="Calibri"/>
                <w:bCs/>
                <w:color w:val="auto"/>
                <w:sz w:val="20"/>
                <w:szCs w:val="20"/>
                <w:lang w:val="hr-HR"/>
              </w:rPr>
            </w:pPr>
            <w:r w:rsidRPr="00F85E4C">
              <w:rPr>
                <w:rFonts w:cs="Calibri"/>
                <w:bCs/>
                <w:color w:val="auto"/>
                <w:sz w:val="20"/>
                <w:szCs w:val="20"/>
                <w:lang w:val="hr-HR"/>
              </w:rPr>
              <w:t>4.500,00</w:t>
            </w:r>
          </w:p>
        </w:tc>
      </w:tr>
    </w:tbl>
    <w:p w14:paraId="3F6C1BBA" w14:textId="77777777" w:rsidR="00C9435E" w:rsidRPr="00F85E4C" w:rsidRDefault="00C9435E" w:rsidP="00C9435E">
      <w:pPr>
        <w:jc w:val="both"/>
        <w:rPr>
          <w:rFonts w:cs="Calibri"/>
          <w:color w:val="auto"/>
          <w:lang w:val="hr-HR"/>
        </w:rPr>
      </w:pPr>
    </w:p>
    <w:tbl>
      <w:tblPr>
        <w:tblW w:w="5003"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59"/>
        <w:gridCol w:w="1194"/>
        <w:gridCol w:w="988"/>
        <w:gridCol w:w="1088"/>
        <w:gridCol w:w="1086"/>
        <w:gridCol w:w="1326"/>
        <w:gridCol w:w="1326"/>
      </w:tblGrid>
      <w:tr w:rsidR="008E0BC3" w:rsidRPr="00F85E4C" w14:paraId="7AA9E819" w14:textId="77777777" w:rsidTr="001B1DE2">
        <w:trPr>
          <w:trHeight w:val="552"/>
        </w:trPr>
        <w:tc>
          <w:tcPr>
            <w:tcW w:w="1135" w:type="pct"/>
            <w:tcBorders>
              <w:top w:val="single" w:sz="4" w:space="0" w:color="00000A"/>
              <w:left w:val="single" w:sz="4" w:space="0" w:color="00000A"/>
              <w:bottom w:val="single" w:sz="4" w:space="0" w:color="00000A"/>
              <w:right w:val="single" w:sz="4" w:space="0" w:color="00000A"/>
            </w:tcBorders>
            <w:vAlign w:val="center"/>
            <w:hideMark/>
          </w:tcPr>
          <w:p w14:paraId="31709214" w14:textId="77777777" w:rsidR="00C9435E" w:rsidRPr="00F85E4C" w:rsidRDefault="00C9435E" w:rsidP="00C9435E">
            <w:pPr>
              <w:jc w:val="center"/>
              <w:rPr>
                <w:rFonts w:cs="Calibri"/>
                <w:bCs/>
                <w:color w:val="auto"/>
                <w:kern w:val="2"/>
                <w:sz w:val="18"/>
                <w:szCs w:val="18"/>
                <w:lang w:val="hr-HR" w:eastAsia="en-US"/>
              </w:rPr>
            </w:pPr>
            <w:r w:rsidRPr="00F85E4C">
              <w:rPr>
                <w:rFonts w:cs="Calibri"/>
                <w:color w:val="auto"/>
                <w:kern w:val="2"/>
                <w:sz w:val="18"/>
                <w:szCs w:val="18"/>
                <w:lang w:val="hr-HR" w:eastAsia="en-US"/>
              </w:rPr>
              <w:t>Pokazatelj uspješnosti</w:t>
            </w:r>
          </w:p>
        </w:tc>
        <w:tc>
          <w:tcPr>
            <w:tcW w:w="658" w:type="pct"/>
            <w:tcBorders>
              <w:top w:val="single" w:sz="4" w:space="0" w:color="00000A"/>
              <w:left w:val="single" w:sz="4" w:space="0" w:color="00000A"/>
              <w:bottom w:val="single" w:sz="4" w:space="0" w:color="00000A"/>
              <w:right w:val="single" w:sz="4" w:space="0" w:color="00000A"/>
            </w:tcBorders>
            <w:vAlign w:val="center"/>
            <w:hideMark/>
          </w:tcPr>
          <w:p w14:paraId="46A0C522" w14:textId="77777777" w:rsidR="00C9435E" w:rsidRPr="00F85E4C" w:rsidRDefault="00C9435E" w:rsidP="00C9435E">
            <w:pPr>
              <w:jc w:val="center"/>
              <w:rPr>
                <w:rFonts w:cs="Calibri"/>
                <w:bCs/>
                <w:color w:val="auto"/>
                <w:kern w:val="2"/>
                <w:sz w:val="18"/>
                <w:szCs w:val="18"/>
                <w:lang w:val="hr-HR" w:eastAsia="en-US"/>
              </w:rPr>
            </w:pPr>
            <w:r w:rsidRPr="00F85E4C">
              <w:rPr>
                <w:rFonts w:cs="Calibri"/>
                <w:color w:val="auto"/>
                <w:kern w:val="2"/>
                <w:sz w:val="18"/>
                <w:szCs w:val="18"/>
                <w:lang w:val="hr-HR" w:eastAsia="en-US"/>
              </w:rPr>
              <w:t>Definicija</w:t>
            </w:r>
          </w:p>
        </w:tc>
        <w:tc>
          <w:tcPr>
            <w:tcW w:w="545" w:type="pct"/>
            <w:tcBorders>
              <w:top w:val="single" w:sz="4" w:space="0" w:color="00000A"/>
              <w:left w:val="single" w:sz="4" w:space="0" w:color="00000A"/>
              <w:bottom w:val="single" w:sz="4" w:space="0" w:color="00000A"/>
              <w:right w:val="single" w:sz="4" w:space="0" w:color="00000A"/>
            </w:tcBorders>
            <w:vAlign w:val="center"/>
            <w:hideMark/>
          </w:tcPr>
          <w:p w14:paraId="20B78837" w14:textId="77777777" w:rsidR="00C9435E" w:rsidRPr="00F85E4C" w:rsidRDefault="00C9435E" w:rsidP="00C9435E">
            <w:pPr>
              <w:jc w:val="center"/>
              <w:rPr>
                <w:rFonts w:cs="Calibri"/>
                <w:bCs/>
                <w:color w:val="auto"/>
                <w:kern w:val="2"/>
                <w:sz w:val="18"/>
                <w:szCs w:val="18"/>
                <w:lang w:val="hr-HR" w:eastAsia="en-US"/>
              </w:rPr>
            </w:pPr>
            <w:r w:rsidRPr="00F85E4C">
              <w:rPr>
                <w:rFonts w:cs="Calibri"/>
                <w:color w:val="auto"/>
                <w:kern w:val="2"/>
                <w:sz w:val="18"/>
                <w:szCs w:val="18"/>
                <w:lang w:val="hr-HR" w:eastAsia="en-US"/>
              </w:rPr>
              <w:t>Jedinica</w:t>
            </w:r>
          </w:p>
        </w:tc>
        <w:tc>
          <w:tcPr>
            <w:tcW w:w="600" w:type="pct"/>
            <w:tcBorders>
              <w:top w:val="single" w:sz="4" w:space="0" w:color="00000A"/>
              <w:left w:val="single" w:sz="4" w:space="0" w:color="00000A"/>
              <w:bottom w:val="single" w:sz="4" w:space="0" w:color="00000A"/>
              <w:right w:val="single" w:sz="4" w:space="0" w:color="00000A"/>
            </w:tcBorders>
            <w:vAlign w:val="center"/>
            <w:hideMark/>
          </w:tcPr>
          <w:p w14:paraId="3BF157CF" w14:textId="77777777" w:rsidR="00C9435E" w:rsidRPr="00F85E4C" w:rsidRDefault="00C9435E" w:rsidP="00C9435E">
            <w:pPr>
              <w:jc w:val="center"/>
              <w:rPr>
                <w:rFonts w:cs="Calibri"/>
                <w:bCs/>
                <w:color w:val="auto"/>
                <w:kern w:val="2"/>
                <w:sz w:val="18"/>
                <w:szCs w:val="18"/>
                <w:lang w:val="hr-HR" w:eastAsia="en-US"/>
              </w:rPr>
            </w:pPr>
            <w:r w:rsidRPr="00F85E4C">
              <w:rPr>
                <w:rFonts w:cs="Calibri"/>
                <w:color w:val="auto"/>
                <w:kern w:val="2"/>
                <w:sz w:val="18"/>
                <w:szCs w:val="18"/>
                <w:lang w:val="hr-HR" w:eastAsia="en-US"/>
              </w:rPr>
              <w:t>Polazna vrijednost</w:t>
            </w:r>
          </w:p>
        </w:tc>
        <w:tc>
          <w:tcPr>
            <w:tcW w:w="599" w:type="pct"/>
            <w:tcBorders>
              <w:top w:val="single" w:sz="4" w:space="0" w:color="00000A"/>
              <w:left w:val="single" w:sz="4" w:space="0" w:color="00000A"/>
              <w:bottom w:val="single" w:sz="4" w:space="0" w:color="00000A"/>
              <w:right w:val="single" w:sz="4" w:space="0" w:color="00000A"/>
            </w:tcBorders>
            <w:vAlign w:val="center"/>
            <w:hideMark/>
          </w:tcPr>
          <w:p w14:paraId="34C27206"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731" w:type="pct"/>
            <w:tcBorders>
              <w:top w:val="single" w:sz="4" w:space="0" w:color="00000A"/>
              <w:left w:val="single" w:sz="4" w:space="0" w:color="00000A"/>
              <w:bottom w:val="single" w:sz="4" w:space="0" w:color="00000A"/>
              <w:right w:val="single" w:sz="4" w:space="0" w:color="00000A"/>
            </w:tcBorders>
            <w:vAlign w:val="center"/>
          </w:tcPr>
          <w:p w14:paraId="229D112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731" w:type="pct"/>
            <w:tcBorders>
              <w:top w:val="single" w:sz="4" w:space="0" w:color="00000A"/>
              <w:left w:val="single" w:sz="4" w:space="0" w:color="00000A"/>
              <w:bottom w:val="single" w:sz="4" w:space="0" w:color="00000A"/>
              <w:right w:val="single" w:sz="4" w:space="0" w:color="00000A"/>
            </w:tcBorders>
            <w:vAlign w:val="center"/>
            <w:hideMark/>
          </w:tcPr>
          <w:p w14:paraId="7EA77E6C"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338144ED" w14:textId="77777777" w:rsidTr="001B1DE2">
        <w:trPr>
          <w:trHeight w:val="490"/>
        </w:trPr>
        <w:tc>
          <w:tcPr>
            <w:tcW w:w="1135" w:type="pct"/>
            <w:tcBorders>
              <w:top w:val="single" w:sz="4" w:space="0" w:color="00000A"/>
              <w:left w:val="single" w:sz="4" w:space="0" w:color="00000A"/>
              <w:bottom w:val="single" w:sz="4" w:space="0" w:color="00000A"/>
              <w:right w:val="single" w:sz="4" w:space="0" w:color="00000A"/>
            </w:tcBorders>
            <w:vAlign w:val="center"/>
          </w:tcPr>
          <w:p w14:paraId="6339F274" w14:textId="77777777" w:rsidR="00C9435E" w:rsidRPr="00F85E4C" w:rsidRDefault="00C9435E" w:rsidP="00C9435E">
            <w:pPr>
              <w:rPr>
                <w:rFonts w:cs="Calibri"/>
                <w:bCs/>
                <w:color w:val="auto"/>
                <w:kern w:val="2"/>
                <w:sz w:val="18"/>
                <w:szCs w:val="18"/>
                <w:lang w:val="hr-HR" w:eastAsia="en-US"/>
              </w:rPr>
            </w:pPr>
            <w:r w:rsidRPr="00F85E4C">
              <w:rPr>
                <w:rFonts w:cs="Calibri"/>
                <w:bCs/>
                <w:color w:val="auto"/>
                <w:kern w:val="2"/>
                <w:sz w:val="18"/>
                <w:szCs w:val="18"/>
                <w:lang w:val="hr-HR" w:eastAsia="en-US"/>
              </w:rPr>
              <w:t xml:space="preserve">Broj sufinanciranih udruga građana </w:t>
            </w:r>
          </w:p>
        </w:tc>
        <w:tc>
          <w:tcPr>
            <w:tcW w:w="658" w:type="pct"/>
            <w:tcBorders>
              <w:top w:val="single" w:sz="4" w:space="0" w:color="00000A"/>
              <w:left w:val="single" w:sz="4" w:space="0" w:color="00000A"/>
              <w:bottom w:val="single" w:sz="4" w:space="0" w:color="00000A"/>
              <w:right w:val="single" w:sz="4" w:space="0" w:color="00000A"/>
            </w:tcBorders>
            <w:vAlign w:val="center"/>
          </w:tcPr>
          <w:p w14:paraId="41173138" w14:textId="77777777" w:rsidR="00C9435E" w:rsidRPr="00F85E4C" w:rsidRDefault="00C9435E" w:rsidP="00C9435E">
            <w:pPr>
              <w:rPr>
                <w:rFonts w:cs="Calibri"/>
                <w:bCs/>
                <w:color w:val="auto"/>
                <w:kern w:val="2"/>
                <w:sz w:val="18"/>
                <w:szCs w:val="18"/>
                <w:lang w:val="hr-HR" w:eastAsia="en-US"/>
              </w:rPr>
            </w:pPr>
            <w:r w:rsidRPr="00F85E4C">
              <w:rPr>
                <w:rFonts w:cs="Calibri"/>
                <w:bCs/>
                <w:color w:val="auto"/>
                <w:kern w:val="2"/>
                <w:sz w:val="18"/>
                <w:szCs w:val="18"/>
                <w:lang w:val="hr-HR" w:eastAsia="en-US"/>
              </w:rPr>
              <w:t>Kapitalne donacije udrugama – troškovi nabave opreme</w:t>
            </w:r>
          </w:p>
        </w:tc>
        <w:tc>
          <w:tcPr>
            <w:tcW w:w="545" w:type="pct"/>
            <w:tcBorders>
              <w:top w:val="single" w:sz="4" w:space="0" w:color="00000A"/>
              <w:left w:val="single" w:sz="4" w:space="0" w:color="00000A"/>
              <w:bottom w:val="single" w:sz="4" w:space="0" w:color="00000A"/>
              <w:right w:val="single" w:sz="4" w:space="0" w:color="00000A"/>
            </w:tcBorders>
            <w:vAlign w:val="center"/>
            <w:hideMark/>
          </w:tcPr>
          <w:p w14:paraId="31C80C75" w14:textId="77777777" w:rsidR="00C9435E" w:rsidRPr="00F85E4C" w:rsidRDefault="00C9435E" w:rsidP="00C9435E">
            <w:pPr>
              <w:jc w:val="center"/>
              <w:rPr>
                <w:rFonts w:cs="Calibri"/>
                <w:bCs/>
                <w:color w:val="auto"/>
                <w:kern w:val="2"/>
                <w:sz w:val="18"/>
                <w:szCs w:val="18"/>
                <w:lang w:val="hr-HR" w:eastAsia="en-US"/>
              </w:rPr>
            </w:pPr>
            <w:r w:rsidRPr="00F85E4C">
              <w:rPr>
                <w:rFonts w:cs="Calibri"/>
                <w:bCs/>
                <w:color w:val="auto"/>
                <w:kern w:val="2"/>
                <w:sz w:val="18"/>
                <w:szCs w:val="18"/>
                <w:lang w:val="hr-HR" w:eastAsia="en-US"/>
              </w:rPr>
              <w:t>Broj</w:t>
            </w:r>
          </w:p>
        </w:tc>
        <w:tc>
          <w:tcPr>
            <w:tcW w:w="600" w:type="pct"/>
            <w:tcBorders>
              <w:top w:val="single" w:sz="4" w:space="0" w:color="00000A"/>
              <w:left w:val="single" w:sz="4" w:space="0" w:color="00000A"/>
              <w:bottom w:val="single" w:sz="4" w:space="0" w:color="00000A"/>
              <w:right w:val="single" w:sz="4" w:space="0" w:color="00000A"/>
            </w:tcBorders>
            <w:vAlign w:val="center"/>
          </w:tcPr>
          <w:p w14:paraId="6292B98C" w14:textId="77777777" w:rsidR="00C9435E" w:rsidRPr="00F85E4C" w:rsidRDefault="00C9435E" w:rsidP="00C9435E">
            <w:pPr>
              <w:jc w:val="center"/>
              <w:rPr>
                <w:rFonts w:cs="Calibri"/>
                <w:bCs/>
                <w:color w:val="auto"/>
                <w:kern w:val="2"/>
                <w:sz w:val="18"/>
                <w:szCs w:val="18"/>
                <w:lang w:val="hr-HR" w:eastAsia="en-US"/>
              </w:rPr>
            </w:pPr>
            <w:r w:rsidRPr="00F85E4C">
              <w:rPr>
                <w:rFonts w:cs="Calibri"/>
                <w:bCs/>
                <w:color w:val="auto"/>
                <w:kern w:val="2"/>
                <w:sz w:val="18"/>
                <w:szCs w:val="18"/>
                <w:lang w:val="hr-HR" w:eastAsia="en-US"/>
              </w:rPr>
              <w:t>2</w:t>
            </w:r>
          </w:p>
        </w:tc>
        <w:tc>
          <w:tcPr>
            <w:tcW w:w="599" w:type="pct"/>
            <w:tcBorders>
              <w:top w:val="single" w:sz="4" w:space="0" w:color="00000A"/>
              <w:left w:val="single" w:sz="4" w:space="0" w:color="00000A"/>
              <w:bottom w:val="single" w:sz="4" w:space="0" w:color="00000A"/>
              <w:right w:val="single" w:sz="4" w:space="0" w:color="00000A"/>
            </w:tcBorders>
            <w:vAlign w:val="center"/>
          </w:tcPr>
          <w:p w14:paraId="31E50FEB" w14:textId="77777777" w:rsidR="00C9435E" w:rsidRPr="00F85E4C" w:rsidRDefault="00C9435E" w:rsidP="00C9435E">
            <w:pPr>
              <w:jc w:val="center"/>
              <w:rPr>
                <w:rFonts w:cs="Calibri"/>
                <w:bCs/>
                <w:color w:val="auto"/>
                <w:kern w:val="2"/>
                <w:sz w:val="18"/>
                <w:szCs w:val="18"/>
                <w:lang w:val="hr-HR" w:eastAsia="en-US"/>
              </w:rPr>
            </w:pPr>
            <w:r w:rsidRPr="00F85E4C">
              <w:rPr>
                <w:rFonts w:cs="Calibri"/>
                <w:bCs/>
                <w:color w:val="auto"/>
                <w:kern w:val="2"/>
                <w:sz w:val="18"/>
                <w:szCs w:val="18"/>
                <w:lang w:val="hr-HR" w:eastAsia="en-US"/>
              </w:rPr>
              <w:t>3</w:t>
            </w:r>
          </w:p>
        </w:tc>
        <w:tc>
          <w:tcPr>
            <w:tcW w:w="731" w:type="pct"/>
            <w:tcBorders>
              <w:top w:val="single" w:sz="4" w:space="0" w:color="00000A"/>
              <w:left w:val="single" w:sz="4" w:space="0" w:color="00000A"/>
              <w:bottom w:val="single" w:sz="4" w:space="0" w:color="00000A"/>
              <w:right w:val="single" w:sz="4" w:space="0" w:color="00000A"/>
            </w:tcBorders>
            <w:vAlign w:val="center"/>
          </w:tcPr>
          <w:p w14:paraId="3BA07EF7" w14:textId="77777777" w:rsidR="00C9435E" w:rsidRPr="00F85E4C" w:rsidRDefault="00C9435E" w:rsidP="00C9435E">
            <w:pPr>
              <w:jc w:val="center"/>
              <w:rPr>
                <w:rFonts w:cs="Calibri"/>
                <w:bCs/>
                <w:color w:val="auto"/>
                <w:kern w:val="2"/>
                <w:sz w:val="18"/>
                <w:szCs w:val="18"/>
                <w:lang w:val="hr-HR" w:eastAsia="en-US"/>
              </w:rPr>
            </w:pPr>
            <w:r w:rsidRPr="00F85E4C">
              <w:rPr>
                <w:rFonts w:cs="Calibri"/>
                <w:bCs/>
                <w:color w:val="auto"/>
                <w:kern w:val="2"/>
                <w:sz w:val="18"/>
                <w:szCs w:val="18"/>
                <w:lang w:val="hr-HR" w:eastAsia="en-US"/>
              </w:rPr>
              <w:t>3</w:t>
            </w:r>
          </w:p>
        </w:tc>
        <w:tc>
          <w:tcPr>
            <w:tcW w:w="731" w:type="pct"/>
            <w:tcBorders>
              <w:top w:val="single" w:sz="4" w:space="0" w:color="00000A"/>
              <w:left w:val="single" w:sz="4" w:space="0" w:color="00000A"/>
              <w:bottom w:val="single" w:sz="4" w:space="0" w:color="00000A"/>
              <w:right w:val="single" w:sz="4" w:space="0" w:color="00000A"/>
            </w:tcBorders>
            <w:vAlign w:val="center"/>
          </w:tcPr>
          <w:p w14:paraId="1733A658" w14:textId="77777777" w:rsidR="00C9435E" w:rsidRPr="00F85E4C" w:rsidRDefault="00C9435E" w:rsidP="00C9435E">
            <w:pPr>
              <w:jc w:val="center"/>
              <w:rPr>
                <w:rFonts w:cs="Calibri"/>
                <w:bCs/>
                <w:color w:val="auto"/>
                <w:kern w:val="2"/>
                <w:sz w:val="18"/>
                <w:szCs w:val="18"/>
                <w:lang w:val="hr-HR" w:eastAsia="en-US"/>
              </w:rPr>
            </w:pPr>
            <w:r w:rsidRPr="00F85E4C">
              <w:rPr>
                <w:rFonts w:cs="Calibri"/>
                <w:bCs/>
                <w:color w:val="auto"/>
                <w:kern w:val="2"/>
                <w:sz w:val="18"/>
                <w:szCs w:val="18"/>
                <w:lang w:val="hr-HR" w:eastAsia="en-US"/>
              </w:rPr>
              <w:t>3</w:t>
            </w:r>
          </w:p>
        </w:tc>
      </w:tr>
    </w:tbl>
    <w:p w14:paraId="013E1277" w14:textId="77777777" w:rsidR="00C9435E" w:rsidRPr="00F85E4C" w:rsidRDefault="00C9435E" w:rsidP="00C9435E">
      <w:pPr>
        <w:jc w:val="both"/>
        <w:rPr>
          <w:rFonts w:cs="Calibri"/>
          <w:b/>
          <w:color w:val="auto"/>
          <w:lang w:val="hr-HR"/>
        </w:rPr>
      </w:pPr>
    </w:p>
    <w:p w14:paraId="455714F4" w14:textId="77777777" w:rsidR="00C9435E" w:rsidRPr="00F85E4C" w:rsidRDefault="00C9435E" w:rsidP="00C9435E">
      <w:pPr>
        <w:jc w:val="both"/>
        <w:rPr>
          <w:rFonts w:cs="Calibri"/>
          <w:bCs/>
          <w:color w:val="auto"/>
          <w:lang w:val="hr-HR"/>
        </w:rPr>
      </w:pPr>
      <w:r w:rsidRPr="00F85E4C">
        <w:rPr>
          <w:rFonts w:cs="Calibri"/>
          <w:b/>
          <w:color w:val="auto"/>
          <w:lang w:val="hr-HR"/>
        </w:rPr>
        <w:lastRenderedPageBreak/>
        <w:t>Donacije Hrvatskoj gorskoj službi spašavanja</w:t>
      </w:r>
      <w:r w:rsidRPr="00F85E4C">
        <w:rPr>
          <w:rFonts w:cs="Calibri"/>
          <w:bCs/>
          <w:color w:val="auto"/>
          <w:lang w:val="hr-HR"/>
        </w:rPr>
        <w:t xml:space="preserve"> – sredstava su planirana za sufinanciranje rada Hrvatske gorske službe spašavanja – stanice Požega i nabavu opreme za potrebe stanice. U izvještajnom razdoblju realizirana je tekuća donacija za rad u iznosu od 5.500,00 EUR.</w:t>
      </w:r>
    </w:p>
    <w:p w14:paraId="38CBB78C" w14:textId="77777777" w:rsidR="00C9435E" w:rsidRPr="00F85E4C" w:rsidRDefault="00C9435E" w:rsidP="00C9435E">
      <w:pPr>
        <w:jc w:val="both"/>
        <w:rPr>
          <w:rFonts w:cs="Calibri"/>
          <w:bCs/>
          <w:color w:val="auto"/>
          <w:lang w:val="hr-HR"/>
        </w:rPr>
      </w:pPr>
    </w:p>
    <w:tbl>
      <w:tblPr>
        <w:tblW w:w="4924"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63"/>
        <w:gridCol w:w="1342"/>
        <w:gridCol w:w="975"/>
        <w:gridCol w:w="1098"/>
        <w:gridCol w:w="1098"/>
        <w:gridCol w:w="1224"/>
        <w:gridCol w:w="1224"/>
      </w:tblGrid>
      <w:tr w:rsidR="008E0BC3" w:rsidRPr="00F85E4C" w14:paraId="37CB8176" w14:textId="77777777" w:rsidTr="001B1DE2">
        <w:trPr>
          <w:trHeight w:val="552"/>
        </w:trPr>
        <w:tc>
          <w:tcPr>
            <w:tcW w:w="1100" w:type="pct"/>
            <w:tcBorders>
              <w:top w:val="single" w:sz="4" w:space="0" w:color="00000A"/>
              <w:left w:val="single" w:sz="4" w:space="0" w:color="00000A"/>
              <w:bottom w:val="single" w:sz="4" w:space="0" w:color="00000A"/>
              <w:right w:val="single" w:sz="4" w:space="0" w:color="00000A"/>
            </w:tcBorders>
            <w:vAlign w:val="center"/>
            <w:hideMark/>
          </w:tcPr>
          <w:p w14:paraId="7A4D522B" w14:textId="77777777" w:rsidR="00C9435E" w:rsidRPr="00F85E4C" w:rsidRDefault="00C9435E" w:rsidP="00C9435E">
            <w:pPr>
              <w:jc w:val="center"/>
              <w:rPr>
                <w:rFonts w:cs="Calibri"/>
                <w:bCs/>
                <w:color w:val="auto"/>
                <w:kern w:val="2"/>
                <w:sz w:val="18"/>
                <w:szCs w:val="18"/>
                <w:lang w:val="hr-HR" w:eastAsia="en-US"/>
              </w:rPr>
            </w:pPr>
            <w:r w:rsidRPr="00F85E4C">
              <w:rPr>
                <w:rFonts w:cs="Calibri"/>
                <w:color w:val="auto"/>
                <w:kern w:val="2"/>
                <w:sz w:val="18"/>
                <w:szCs w:val="18"/>
                <w:lang w:val="hr-HR" w:eastAsia="en-US"/>
              </w:rPr>
              <w:t>Pokazatelj uspješnosti</w:t>
            </w:r>
          </w:p>
        </w:tc>
        <w:tc>
          <w:tcPr>
            <w:tcW w:w="752" w:type="pct"/>
            <w:tcBorders>
              <w:top w:val="single" w:sz="4" w:space="0" w:color="00000A"/>
              <w:left w:val="single" w:sz="4" w:space="0" w:color="00000A"/>
              <w:bottom w:val="single" w:sz="4" w:space="0" w:color="00000A"/>
              <w:right w:val="single" w:sz="4" w:space="0" w:color="00000A"/>
            </w:tcBorders>
            <w:vAlign w:val="center"/>
            <w:hideMark/>
          </w:tcPr>
          <w:p w14:paraId="0356336F" w14:textId="77777777" w:rsidR="00C9435E" w:rsidRPr="00F85E4C" w:rsidRDefault="00C9435E" w:rsidP="00C9435E">
            <w:pPr>
              <w:jc w:val="center"/>
              <w:rPr>
                <w:rFonts w:cs="Calibri"/>
                <w:bCs/>
                <w:color w:val="auto"/>
                <w:kern w:val="2"/>
                <w:sz w:val="18"/>
                <w:szCs w:val="18"/>
                <w:lang w:val="hr-HR" w:eastAsia="en-US"/>
              </w:rPr>
            </w:pPr>
            <w:r w:rsidRPr="00F85E4C">
              <w:rPr>
                <w:rFonts w:cs="Calibri"/>
                <w:color w:val="auto"/>
                <w:kern w:val="2"/>
                <w:sz w:val="18"/>
                <w:szCs w:val="18"/>
                <w:lang w:val="hr-HR" w:eastAsia="en-US"/>
              </w:rPr>
              <w:t>Definicija</w:t>
            </w:r>
          </w:p>
        </w:tc>
        <w:tc>
          <w:tcPr>
            <w:tcW w:w="546" w:type="pct"/>
            <w:tcBorders>
              <w:top w:val="single" w:sz="4" w:space="0" w:color="00000A"/>
              <w:left w:val="single" w:sz="4" w:space="0" w:color="00000A"/>
              <w:bottom w:val="single" w:sz="4" w:space="0" w:color="00000A"/>
              <w:right w:val="single" w:sz="4" w:space="0" w:color="00000A"/>
            </w:tcBorders>
            <w:vAlign w:val="center"/>
            <w:hideMark/>
          </w:tcPr>
          <w:p w14:paraId="1CFFEDE3" w14:textId="77777777" w:rsidR="00C9435E" w:rsidRPr="00F85E4C" w:rsidRDefault="00C9435E" w:rsidP="00C9435E">
            <w:pPr>
              <w:jc w:val="center"/>
              <w:rPr>
                <w:rFonts w:cs="Calibri"/>
                <w:bCs/>
                <w:color w:val="auto"/>
                <w:kern w:val="2"/>
                <w:sz w:val="18"/>
                <w:szCs w:val="18"/>
                <w:lang w:val="hr-HR" w:eastAsia="en-US"/>
              </w:rPr>
            </w:pPr>
            <w:r w:rsidRPr="00F85E4C">
              <w:rPr>
                <w:rFonts w:cs="Calibri"/>
                <w:color w:val="auto"/>
                <w:kern w:val="2"/>
                <w:sz w:val="18"/>
                <w:szCs w:val="18"/>
                <w:lang w:val="hr-HR" w:eastAsia="en-US"/>
              </w:rPr>
              <w:t>Jedinica</w:t>
            </w:r>
          </w:p>
        </w:tc>
        <w:tc>
          <w:tcPr>
            <w:tcW w:w="615" w:type="pct"/>
            <w:tcBorders>
              <w:top w:val="single" w:sz="4" w:space="0" w:color="00000A"/>
              <w:left w:val="single" w:sz="4" w:space="0" w:color="00000A"/>
              <w:bottom w:val="single" w:sz="4" w:space="0" w:color="00000A"/>
              <w:right w:val="single" w:sz="4" w:space="0" w:color="00000A"/>
            </w:tcBorders>
            <w:vAlign w:val="center"/>
            <w:hideMark/>
          </w:tcPr>
          <w:p w14:paraId="2155D8A9" w14:textId="77777777" w:rsidR="00C9435E" w:rsidRPr="00F85E4C" w:rsidRDefault="00C9435E" w:rsidP="00C9435E">
            <w:pPr>
              <w:jc w:val="center"/>
              <w:rPr>
                <w:rFonts w:cs="Calibri"/>
                <w:bCs/>
                <w:color w:val="auto"/>
                <w:kern w:val="2"/>
                <w:sz w:val="18"/>
                <w:szCs w:val="18"/>
                <w:lang w:val="hr-HR" w:eastAsia="en-US"/>
              </w:rPr>
            </w:pPr>
            <w:r w:rsidRPr="00F85E4C">
              <w:rPr>
                <w:rFonts w:cs="Calibri"/>
                <w:color w:val="auto"/>
                <w:kern w:val="2"/>
                <w:sz w:val="18"/>
                <w:szCs w:val="18"/>
                <w:lang w:val="hr-HR" w:eastAsia="en-US"/>
              </w:rPr>
              <w:t>Polazna vrijednost</w:t>
            </w:r>
          </w:p>
        </w:tc>
        <w:tc>
          <w:tcPr>
            <w:tcW w:w="615" w:type="pct"/>
            <w:tcBorders>
              <w:top w:val="single" w:sz="4" w:space="0" w:color="00000A"/>
              <w:left w:val="single" w:sz="4" w:space="0" w:color="00000A"/>
              <w:bottom w:val="single" w:sz="4" w:space="0" w:color="00000A"/>
              <w:right w:val="single" w:sz="4" w:space="0" w:color="00000A"/>
            </w:tcBorders>
            <w:vAlign w:val="center"/>
            <w:hideMark/>
          </w:tcPr>
          <w:p w14:paraId="756591E6"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686" w:type="pct"/>
            <w:tcBorders>
              <w:top w:val="single" w:sz="4" w:space="0" w:color="00000A"/>
              <w:left w:val="single" w:sz="4" w:space="0" w:color="00000A"/>
              <w:bottom w:val="single" w:sz="4" w:space="0" w:color="00000A"/>
              <w:right w:val="single" w:sz="4" w:space="0" w:color="00000A"/>
            </w:tcBorders>
            <w:vAlign w:val="center"/>
          </w:tcPr>
          <w:p w14:paraId="549B21D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86" w:type="pct"/>
            <w:tcBorders>
              <w:top w:val="single" w:sz="4" w:space="0" w:color="00000A"/>
              <w:left w:val="single" w:sz="4" w:space="0" w:color="00000A"/>
              <w:bottom w:val="single" w:sz="4" w:space="0" w:color="00000A"/>
              <w:right w:val="single" w:sz="4" w:space="0" w:color="00000A"/>
            </w:tcBorders>
            <w:vAlign w:val="center"/>
            <w:hideMark/>
          </w:tcPr>
          <w:p w14:paraId="5E6DDD31"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4ACD5F0F" w14:textId="77777777" w:rsidTr="001B1DE2">
        <w:trPr>
          <w:trHeight w:val="490"/>
        </w:trPr>
        <w:tc>
          <w:tcPr>
            <w:tcW w:w="1100" w:type="pct"/>
            <w:tcBorders>
              <w:top w:val="single" w:sz="4" w:space="0" w:color="00000A"/>
              <w:left w:val="single" w:sz="4" w:space="0" w:color="00000A"/>
              <w:bottom w:val="single" w:sz="4" w:space="0" w:color="00000A"/>
              <w:right w:val="single" w:sz="4" w:space="0" w:color="00000A"/>
            </w:tcBorders>
            <w:vAlign w:val="center"/>
          </w:tcPr>
          <w:p w14:paraId="15324B7C" w14:textId="77777777" w:rsidR="00C9435E" w:rsidRPr="00F85E4C" w:rsidRDefault="00C9435E" w:rsidP="00C9435E">
            <w:pPr>
              <w:rPr>
                <w:rFonts w:cs="Calibri"/>
                <w:bCs/>
                <w:color w:val="auto"/>
                <w:kern w:val="2"/>
                <w:sz w:val="18"/>
                <w:szCs w:val="18"/>
                <w:lang w:val="hr-HR" w:eastAsia="en-US"/>
              </w:rPr>
            </w:pPr>
            <w:bookmarkStart w:id="41" w:name="_Hlk193703171"/>
            <w:r w:rsidRPr="00F85E4C">
              <w:rPr>
                <w:rFonts w:cs="Calibri"/>
                <w:bCs/>
                <w:color w:val="auto"/>
                <w:kern w:val="2"/>
                <w:sz w:val="18"/>
                <w:szCs w:val="18"/>
                <w:lang w:val="hr-HR" w:eastAsia="en-US"/>
              </w:rPr>
              <w:t xml:space="preserve">Broj projekata </w:t>
            </w:r>
          </w:p>
        </w:tc>
        <w:tc>
          <w:tcPr>
            <w:tcW w:w="752" w:type="pct"/>
            <w:tcBorders>
              <w:top w:val="single" w:sz="4" w:space="0" w:color="00000A"/>
              <w:left w:val="single" w:sz="4" w:space="0" w:color="00000A"/>
              <w:bottom w:val="single" w:sz="4" w:space="0" w:color="00000A"/>
              <w:right w:val="single" w:sz="4" w:space="0" w:color="00000A"/>
            </w:tcBorders>
            <w:vAlign w:val="center"/>
          </w:tcPr>
          <w:p w14:paraId="45868FB1" w14:textId="77777777" w:rsidR="00C9435E" w:rsidRPr="00F85E4C" w:rsidRDefault="00C9435E" w:rsidP="00C9435E">
            <w:pPr>
              <w:rPr>
                <w:rFonts w:cs="Calibri"/>
                <w:bCs/>
                <w:color w:val="auto"/>
                <w:kern w:val="2"/>
                <w:sz w:val="18"/>
                <w:szCs w:val="18"/>
                <w:lang w:val="hr-HR" w:eastAsia="en-US"/>
              </w:rPr>
            </w:pPr>
            <w:r w:rsidRPr="00F85E4C">
              <w:rPr>
                <w:rFonts w:cs="Calibri"/>
                <w:bCs/>
                <w:color w:val="auto"/>
                <w:kern w:val="2"/>
                <w:sz w:val="18"/>
                <w:szCs w:val="18"/>
                <w:lang w:val="hr-HR" w:eastAsia="en-US"/>
              </w:rPr>
              <w:t>Tekući projekti – sufinanciranje djelatnosti</w:t>
            </w:r>
          </w:p>
        </w:tc>
        <w:tc>
          <w:tcPr>
            <w:tcW w:w="546" w:type="pct"/>
            <w:tcBorders>
              <w:top w:val="single" w:sz="4" w:space="0" w:color="00000A"/>
              <w:left w:val="single" w:sz="4" w:space="0" w:color="00000A"/>
              <w:bottom w:val="single" w:sz="4" w:space="0" w:color="00000A"/>
              <w:right w:val="single" w:sz="4" w:space="0" w:color="00000A"/>
            </w:tcBorders>
            <w:vAlign w:val="center"/>
            <w:hideMark/>
          </w:tcPr>
          <w:p w14:paraId="56434341" w14:textId="77777777" w:rsidR="00C9435E" w:rsidRPr="00F85E4C" w:rsidRDefault="00C9435E" w:rsidP="00C9435E">
            <w:pPr>
              <w:jc w:val="center"/>
              <w:rPr>
                <w:rFonts w:cs="Calibri"/>
                <w:bCs/>
                <w:color w:val="auto"/>
                <w:kern w:val="2"/>
                <w:sz w:val="18"/>
                <w:szCs w:val="18"/>
                <w:lang w:val="hr-HR" w:eastAsia="en-US"/>
              </w:rPr>
            </w:pPr>
            <w:r w:rsidRPr="00F85E4C">
              <w:rPr>
                <w:rFonts w:cs="Calibri"/>
                <w:bCs/>
                <w:color w:val="auto"/>
                <w:kern w:val="2"/>
                <w:sz w:val="18"/>
                <w:szCs w:val="18"/>
                <w:lang w:val="hr-HR" w:eastAsia="en-US"/>
              </w:rPr>
              <w:t>Broj</w:t>
            </w:r>
          </w:p>
        </w:tc>
        <w:tc>
          <w:tcPr>
            <w:tcW w:w="615" w:type="pct"/>
            <w:tcBorders>
              <w:top w:val="single" w:sz="4" w:space="0" w:color="00000A"/>
              <w:left w:val="single" w:sz="4" w:space="0" w:color="00000A"/>
              <w:bottom w:val="single" w:sz="4" w:space="0" w:color="00000A"/>
              <w:right w:val="single" w:sz="4" w:space="0" w:color="00000A"/>
            </w:tcBorders>
            <w:vAlign w:val="center"/>
          </w:tcPr>
          <w:p w14:paraId="6D77F92A" w14:textId="77777777" w:rsidR="00C9435E" w:rsidRPr="00F85E4C" w:rsidRDefault="00C9435E" w:rsidP="00C9435E">
            <w:pPr>
              <w:jc w:val="center"/>
              <w:rPr>
                <w:rFonts w:cs="Calibri"/>
                <w:bCs/>
                <w:color w:val="auto"/>
                <w:kern w:val="2"/>
                <w:sz w:val="18"/>
                <w:szCs w:val="18"/>
                <w:lang w:val="hr-HR" w:eastAsia="en-US"/>
              </w:rPr>
            </w:pPr>
            <w:r w:rsidRPr="00F85E4C">
              <w:rPr>
                <w:rFonts w:cs="Calibri"/>
                <w:bCs/>
                <w:color w:val="auto"/>
                <w:kern w:val="2"/>
                <w:sz w:val="18"/>
                <w:szCs w:val="18"/>
                <w:lang w:val="hr-HR" w:eastAsia="en-US"/>
              </w:rPr>
              <w:t>2</w:t>
            </w:r>
          </w:p>
        </w:tc>
        <w:tc>
          <w:tcPr>
            <w:tcW w:w="615" w:type="pct"/>
            <w:tcBorders>
              <w:top w:val="single" w:sz="4" w:space="0" w:color="00000A"/>
              <w:left w:val="single" w:sz="4" w:space="0" w:color="00000A"/>
              <w:bottom w:val="single" w:sz="4" w:space="0" w:color="00000A"/>
              <w:right w:val="single" w:sz="4" w:space="0" w:color="00000A"/>
            </w:tcBorders>
            <w:vAlign w:val="center"/>
          </w:tcPr>
          <w:p w14:paraId="2E9EB752" w14:textId="77777777" w:rsidR="00C9435E" w:rsidRPr="00F85E4C" w:rsidRDefault="00C9435E" w:rsidP="00C9435E">
            <w:pPr>
              <w:jc w:val="center"/>
              <w:rPr>
                <w:rFonts w:cs="Calibri"/>
                <w:bCs/>
                <w:color w:val="auto"/>
                <w:kern w:val="2"/>
                <w:sz w:val="18"/>
                <w:szCs w:val="18"/>
                <w:lang w:val="hr-HR" w:eastAsia="en-US"/>
              </w:rPr>
            </w:pPr>
            <w:r w:rsidRPr="00F85E4C">
              <w:rPr>
                <w:rFonts w:cs="Calibri"/>
                <w:bCs/>
                <w:color w:val="auto"/>
                <w:kern w:val="2"/>
                <w:sz w:val="18"/>
                <w:szCs w:val="18"/>
                <w:lang w:val="hr-HR" w:eastAsia="en-US"/>
              </w:rPr>
              <w:t>1</w:t>
            </w:r>
          </w:p>
        </w:tc>
        <w:tc>
          <w:tcPr>
            <w:tcW w:w="686" w:type="pct"/>
            <w:tcBorders>
              <w:top w:val="single" w:sz="4" w:space="0" w:color="00000A"/>
              <w:left w:val="single" w:sz="4" w:space="0" w:color="00000A"/>
              <w:bottom w:val="single" w:sz="4" w:space="0" w:color="00000A"/>
              <w:right w:val="single" w:sz="4" w:space="0" w:color="00000A"/>
            </w:tcBorders>
            <w:vAlign w:val="center"/>
          </w:tcPr>
          <w:p w14:paraId="19EB9065" w14:textId="77777777" w:rsidR="00C9435E" w:rsidRPr="00F85E4C" w:rsidRDefault="00C9435E" w:rsidP="00C9435E">
            <w:pPr>
              <w:jc w:val="center"/>
              <w:rPr>
                <w:rFonts w:cs="Calibri"/>
                <w:bCs/>
                <w:color w:val="auto"/>
                <w:kern w:val="2"/>
                <w:sz w:val="18"/>
                <w:szCs w:val="18"/>
                <w:lang w:val="hr-HR" w:eastAsia="en-US"/>
              </w:rPr>
            </w:pPr>
            <w:r w:rsidRPr="00F85E4C">
              <w:rPr>
                <w:rFonts w:cs="Calibri"/>
                <w:bCs/>
                <w:color w:val="auto"/>
                <w:kern w:val="2"/>
                <w:sz w:val="18"/>
                <w:szCs w:val="18"/>
                <w:lang w:val="hr-HR" w:eastAsia="en-US"/>
              </w:rPr>
              <w:t>1</w:t>
            </w:r>
          </w:p>
        </w:tc>
        <w:tc>
          <w:tcPr>
            <w:tcW w:w="686" w:type="pct"/>
            <w:tcBorders>
              <w:top w:val="single" w:sz="4" w:space="0" w:color="00000A"/>
              <w:left w:val="single" w:sz="4" w:space="0" w:color="00000A"/>
              <w:bottom w:val="single" w:sz="4" w:space="0" w:color="00000A"/>
              <w:right w:val="single" w:sz="4" w:space="0" w:color="00000A"/>
            </w:tcBorders>
            <w:vAlign w:val="center"/>
          </w:tcPr>
          <w:p w14:paraId="7D0F30BB" w14:textId="77777777" w:rsidR="00C9435E" w:rsidRPr="00F85E4C" w:rsidRDefault="00C9435E" w:rsidP="00C9435E">
            <w:pPr>
              <w:jc w:val="center"/>
              <w:rPr>
                <w:rFonts w:cs="Calibri"/>
                <w:bCs/>
                <w:color w:val="auto"/>
                <w:kern w:val="2"/>
                <w:sz w:val="18"/>
                <w:szCs w:val="18"/>
                <w:lang w:val="hr-HR" w:eastAsia="en-US"/>
              </w:rPr>
            </w:pPr>
            <w:r w:rsidRPr="00F85E4C">
              <w:rPr>
                <w:rFonts w:cs="Calibri"/>
                <w:bCs/>
                <w:color w:val="auto"/>
                <w:kern w:val="2"/>
                <w:sz w:val="18"/>
                <w:szCs w:val="18"/>
                <w:lang w:val="hr-HR" w:eastAsia="en-US"/>
              </w:rPr>
              <w:t>1</w:t>
            </w:r>
          </w:p>
        </w:tc>
      </w:tr>
      <w:tr w:rsidR="008E0BC3" w:rsidRPr="00F85E4C" w14:paraId="1F65CBA1" w14:textId="77777777" w:rsidTr="001B1DE2">
        <w:trPr>
          <w:trHeight w:val="490"/>
        </w:trPr>
        <w:tc>
          <w:tcPr>
            <w:tcW w:w="1100" w:type="pct"/>
            <w:tcBorders>
              <w:top w:val="single" w:sz="4" w:space="0" w:color="00000A"/>
              <w:left w:val="single" w:sz="4" w:space="0" w:color="00000A"/>
              <w:bottom w:val="single" w:sz="4" w:space="0" w:color="00000A"/>
              <w:right w:val="single" w:sz="4" w:space="0" w:color="00000A"/>
            </w:tcBorders>
            <w:vAlign w:val="center"/>
          </w:tcPr>
          <w:p w14:paraId="43C4964B" w14:textId="77777777" w:rsidR="00C9435E" w:rsidRPr="00F85E4C" w:rsidRDefault="00C9435E" w:rsidP="00C9435E">
            <w:pPr>
              <w:rPr>
                <w:rFonts w:cs="Calibri"/>
                <w:bCs/>
                <w:color w:val="auto"/>
                <w:kern w:val="2"/>
                <w:sz w:val="18"/>
                <w:szCs w:val="18"/>
                <w:lang w:val="hr-HR" w:eastAsia="en-US"/>
              </w:rPr>
            </w:pPr>
            <w:r w:rsidRPr="00F85E4C">
              <w:rPr>
                <w:rFonts w:cs="Calibri"/>
                <w:bCs/>
                <w:color w:val="auto"/>
                <w:kern w:val="2"/>
                <w:sz w:val="18"/>
                <w:szCs w:val="18"/>
                <w:lang w:val="hr-HR" w:eastAsia="en-US"/>
              </w:rPr>
              <w:t>Broj projekata</w:t>
            </w:r>
          </w:p>
        </w:tc>
        <w:tc>
          <w:tcPr>
            <w:tcW w:w="752" w:type="pct"/>
            <w:tcBorders>
              <w:top w:val="single" w:sz="4" w:space="0" w:color="00000A"/>
              <w:left w:val="single" w:sz="4" w:space="0" w:color="00000A"/>
              <w:bottom w:val="single" w:sz="4" w:space="0" w:color="00000A"/>
              <w:right w:val="single" w:sz="4" w:space="0" w:color="00000A"/>
            </w:tcBorders>
            <w:vAlign w:val="center"/>
          </w:tcPr>
          <w:p w14:paraId="67C69EE6" w14:textId="77777777" w:rsidR="00C9435E" w:rsidRPr="00F85E4C" w:rsidRDefault="00C9435E" w:rsidP="00C9435E">
            <w:pPr>
              <w:rPr>
                <w:rFonts w:cs="Calibri"/>
                <w:bCs/>
                <w:color w:val="auto"/>
                <w:kern w:val="2"/>
                <w:sz w:val="18"/>
                <w:szCs w:val="18"/>
                <w:lang w:val="hr-HR" w:eastAsia="en-US"/>
              </w:rPr>
            </w:pPr>
            <w:r w:rsidRPr="00F85E4C">
              <w:rPr>
                <w:rFonts w:cs="Calibri"/>
                <w:bCs/>
                <w:color w:val="auto"/>
                <w:kern w:val="2"/>
                <w:sz w:val="18"/>
                <w:szCs w:val="18"/>
                <w:lang w:val="hr-HR" w:eastAsia="en-US"/>
              </w:rPr>
              <w:t>Kapitalni projekti – ulaganje u imovinu</w:t>
            </w:r>
          </w:p>
        </w:tc>
        <w:tc>
          <w:tcPr>
            <w:tcW w:w="546" w:type="pct"/>
            <w:tcBorders>
              <w:top w:val="single" w:sz="4" w:space="0" w:color="00000A"/>
              <w:left w:val="single" w:sz="4" w:space="0" w:color="00000A"/>
              <w:bottom w:val="single" w:sz="4" w:space="0" w:color="00000A"/>
              <w:right w:val="single" w:sz="4" w:space="0" w:color="00000A"/>
            </w:tcBorders>
            <w:vAlign w:val="center"/>
            <w:hideMark/>
          </w:tcPr>
          <w:p w14:paraId="49CACDB9" w14:textId="77777777" w:rsidR="00C9435E" w:rsidRPr="00F85E4C" w:rsidRDefault="00C9435E" w:rsidP="00C9435E">
            <w:pPr>
              <w:jc w:val="center"/>
              <w:rPr>
                <w:rFonts w:cs="Calibri"/>
                <w:bCs/>
                <w:color w:val="auto"/>
                <w:kern w:val="2"/>
                <w:sz w:val="18"/>
                <w:szCs w:val="18"/>
                <w:lang w:val="hr-HR" w:eastAsia="en-US"/>
              </w:rPr>
            </w:pPr>
            <w:r w:rsidRPr="00F85E4C">
              <w:rPr>
                <w:rFonts w:cs="Calibri"/>
                <w:bCs/>
                <w:color w:val="auto"/>
                <w:kern w:val="2"/>
                <w:sz w:val="18"/>
                <w:szCs w:val="18"/>
                <w:lang w:val="hr-HR" w:eastAsia="en-US"/>
              </w:rPr>
              <w:t>Broj</w:t>
            </w:r>
          </w:p>
        </w:tc>
        <w:tc>
          <w:tcPr>
            <w:tcW w:w="615" w:type="pct"/>
            <w:tcBorders>
              <w:top w:val="single" w:sz="4" w:space="0" w:color="00000A"/>
              <w:left w:val="single" w:sz="4" w:space="0" w:color="00000A"/>
              <w:bottom w:val="single" w:sz="4" w:space="0" w:color="00000A"/>
              <w:right w:val="single" w:sz="4" w:space="0" w:color="00000A"/>
            </w:tcBorders>
            <w:vAlign w:val="center"/>
          </w:tcPr>
          <w:p w14:paraId="044308D4" w14:textId="77777777" w:rsidR="00C9435E" w:rsidRPr="00F85E4C" w:rsidRDefault="00C9435E" w:rsidP="00C9435E">
            <w:pPr>
              <w:jc w:val="center"/>
              <w:rPr>
                <w:rFonts w:cs="Calibri"/>
                <w:bCs/>
                <w:color w:val="auto"/>
                <w:kern w:val="2"/>
                <w:sz w:val="18"/>
                <w:szCs w:val="18"/>
                <w:lang w:val="hr-HR" w:eastAsia="en-US"/>
              </w:rPr>
            </w:pPr>
            <w:r w:rsidRPr="00F85E4C">
              <w:rPr>
                <w:rFonts w:cs="Calibri"/>
                <w:bCs/>
                <w:color w:val="auto"/>
                <w:kern w:val="2"/>
                <w:sz w:val="18"/>
                <w:szCs w:val="18"/>
                <w:lang w:val="hr-HR" w:eastAsia="en-US"/>
              </w:rPr>
              <w:t>1</w:t>
            </w:r>
          </w:p>
        </w:tc>
        <w:tc>
          <w:tcPr>
            <w:tcW w:w="615" w:type="pct"/>
            <w:tcBorders>
              <w:top w:val="single" w:sz="4" w:space="0" w:color="00000A"/>
              <w:left w:val="single" w:sz="4" w:space="0" w:color="00000A"/>
              <w:bottom w:val="single" w:sz="4" w:space="0" w:color="00000A"/>
              <w:right w:val="single" w:sz="4" w:space="0" w:color="00000A"/>
            </w:tcBorders>
            <w:vAlign w:val="center"/>
          </w:tcPr>
          <w:p w14:paraId="1AB65F98" w14:textId="77777777" w:rsidR="00C9435E" w:rsidRPr="00F85E4C" w:rsidRDefault="00C9435E" w:rsidP="00C9435E">
            <w:pPr>
              <w:jc w:val="center"/>
              <w:rPr>
                <w:rFonts w:cs="Calibri"/>
                <w:bCs/>
                <w:color w:val="auto"/>
                <w:kern w:val="2"/>
                <w:sz w:val="18"/>
                <w:szCs w:val="18"/>
                <w:lang w:val="hr-HR" w:eastAsia="en-US"/>
              </w:rPr>
            </w:pPr>
            <w:r w:rsidRPr="00F85E4C">
              <w:rPr>
                <w:rFonts w:cs="Calibri"/>
                <w:bCs/>
                <w:color w:val="auto"/>
                <w:kern w:val="2"/>
                <w:sz w:val="18"/>
                <w:szCs w:val="18"/>
                <w:lang w:val="hr-HR" w:eastAsia="en-US"/>
              </w:rPr>
              <w:t>1</w:t>
            </w:r>
          </w:p>
        </w:tc>
        <w:tc>
          <w:tcPr>
            <w:tcW w:w="686" w:type="pct"/>
            <w:tcBorders>
              <w:top w:val="single" w:sz="4" w:space="0" w:color="00000A"/>
              <w:left w:val="single" w:sz="4" w:space="0" w:color="00000A"/>
              <w:bottom w:val="single" w:sz="4" w:space="0" w:color="00000A"/>
              <w:right w:val="single" w:sz="4" w:space="0" w:color="00000A"/>
            </w:tcBorders>
            <w:vAlign w:val="center"/>
          </w:tcPr>
          <w:p w14:paraId="617E14FF" w14:textId="77777777" w:rsidR="00C9435E" w:rsidRPr="00F85E4C" w:rsidRDefault="00C9435E" w:rsidP="00C9435E">
            <w:pPr>
              <w:jc w:val="center"/>
              <w:rPr>
                <w:rFonts w:cs="Calibri"/>
                <w:bCs/>
                <w:color w:val="auto"/>
                <w:kern w:val="2"/>
                <w:sz w:val="18"/>
                <w:szCs w:val="18"/>
                <w:lang w:val="hr-HR" w:eastAsia="en-US"/>
              </w:rPr>
            </w:pPr>
            <w:r w:rsidRPr="00F85E4C">
              <w:rPr>
                <w:rFonts w:cs="Calibri"/>
                <w:bCs/>
                <w:color w:val="auto"/>
                <w:kern w:val="2"/>
                <w:sz w:val="18"/>
                <w:szCs w:val="18"/>
                <w:lang w:val="hr-HR" w:eastAsia="en-US"/>
              </w:rPr>
              <w:t>1</w:t>
            </w:r>
          </w:p>
        </w:tc>
        <w:tc>
          <w:tcPr>
            <w:tcW w:w="686" w:type="pct"/>
            <w:tcBorders>
              <w:top w:val="single" w:sz="4" w:space="0" w:color="00000A"/>
              <w:left w:val="single" w:sz="4" w:space="0" w:color="00000A"/>
              <w:bottom w:val="single" w:sz="4" w:space="0" w:color="00000A"/>
              <w:right w:val="single" w:sz="4" w:space="0" w:color="00000A"/>
            </w:tcBorders>
            <w:vAlign w:val="center"/>
          </w:tcPr>
          <w:p w14:paraId="3CF85F1E" w14:textId="77777777" w:rsidR="00C9435E" w:rsidRPr="00F85E4C" w:rsidRDefault="00C9435E" w:rsidP="00C9435E">
            <w:pPr>
              <w:jc w:val="center"/>
              <w:rPr>
                <w:rFonts w:cs="Calibri"/>
                <w:bCs/>
                <w:color w:val="auto"/>
                <w:kern w:val="2"/>
                <w:sz w:val="18"/>
                <w:szCs w:val="18"/>
                <w:lang w:val="hr-HR" w:eastAsia="en-US"/>
              </w:rPr>
            </w:pPr>
            <w:r w:rsidRPr="00F85E4C">
              <w:rPr>
                <w:rFonts w:cs="Calibri"/>
                <w:bCs/>
                <w:color w:val="auto"/>
                <w:kern w:val="2"/>
                <w:sz w:val="18"/>
                <w:szCs w:val="18"/>
                <w:lang w:val="hr-HR" w:eastAsia="en-US"/>
              </w:rPr>
              <w:t>0</w:t>
            </w:r>
          </w:p>
        </w:tc>
      </w:tr>
      <w:bookmarkEnd w:id="41"/>
    </w:tbl>
    <w:p w14:paraId="1F41AF24" w14:textId="77777777" w:rsidR="00C9435E" w:rsidRPr="00F85E4C" w:rsidRDefault="00C9435E" w:rsidP="00C9435E">
      <w:pPr>
        <w:jc w:val="both"/>
        <w:rPr>
          <w:rFonts w:cs="Calibri"/>
          <w:bCs/>
          <w:color w:val="auto"/>
          <w:lang w:val="hr-HR"/>
        </w:rPr>
      </w:pPr>
    </w:p>
    <w:p w14:paraId="35E8AEC7" w14:textId="77777777" w:rsidR="00C9435E" w:rsidRPr="00F85E4C" w:rsidRDefault="00C9435E" w:rsidP="00C9435E">
      <w:pPr>
        <w:jc w:val="both"/>
        <w:rPr>
          <w:rFonts w:cs="Calibri"/>
          <w:b/>
          <w:color w:val="auto"/>
          <w:lang w:val="hr-HR"/>
        </w:rPr>
      </w:pPr>
      <w:r w:rsidRPr="00F85E4C">
        <w:rPr>
          <w:rFonts w:cs="Calibri"/>
          <w:b/>
          <w:color w:val="auto"/>
          <w:lang w:val="hr-HR"/>
        </w:rPr>
        <w:t>NAZIV PROGRAMA: NAJAM MOBILNOG KLIZALIŠTA</w:t>
      </w:r>
    </w:p>
    <w:p w14:paraId="3A85D2B3" w14:textId="77777777" w:rsidR="00C9435E" w:rsidRPr="00F85E4C" w:rsidRDefault="00C9435E" w:rsidP="00C9435E">
      <w:pPr>
        <w:jc w:val="both"/>
        <w:rPr>
          <w:rFonts w:cs="Calibri"/>
          <w:b/>
          <w:color w:val="auto"/>
          <w:lang w:val="hr-HR" w:eastAsia="hr-HR"/>
        </w:rPr>
      </w:pPr>
    </w:p>
    <w:p w14:paraId="3AF0DEAA" w14:textId="77777777" w:rsidR="00C9435E" w:rsidRPr="00F85E4C" w:rsidRDefault="00C9435E" w:rsidP="00C9435E">
      <w:pPr>
        <w:ind w:firstLine="720"/>
        <w:jc w:val="both"/>
        <w:rPr>
          <w:rFonts w:cs="Calibri"/>
          <w:bCs/>
          <w:color w:val="auto"/>
          <w:lang w:val="hr-HR"/>
        </w:rPr>
      </w:pPr>
      <w:r w:rsidRPr="00F85E4C">
        <w:rPr>
          <w:rFonts w:cs="Calibri"/>
          <w:bCs/>
          <w:color w:val="auto"/>
          <w:lang w:val="hr-HR"/>
        </w:rPr>
        <w:t xml:space="preserve">Cilj programa je osigurati aktivnosti koje će doprinijeti kvalitetnijem provođenju slobodnog vremena stanovnika Požege i okolnih gradova i općina. </w:t>
      </w:r>
    </w:p>
    <w:p w14:paraId="459AFE18" w14:textId="77777777" w:rsidR="00C9435E" w:rsidRPr="00F85E4C" w:rsidRDefault="00C9435E" w:rsidP="00C9435E">
      <w:pPr>
        <w:ind w:firstLine="720"/>
        <w:jc w:val="both"/>
        <w:rPr>
          <w:rFonts w:cs="Calibri"/>
          <w:bCs/>
          <w:color w:val="auto"/>
          <w:lang w:val="hr-HR"/>
        </w:rPr>
      </w:pPr>
    </w:p>
    <w:p w14:paraId="6612AC7E" w14:textId="77777777" w:rsidR="00C9435E" w:rsidRPr="00F85E4C" w:rsidRDefault="00C9435E" w:rsidP="00C9435E">
      <w:pPr>
        <w:jc w:val="both"/>
        <w:rPr>
          <w:rFonts w:cs="Calibri"/>
          <w:bCs/>
          <w:color w:val="auto"/>
          <w:lang w:val="hr-HR"/>
        </w:rPr>
      </w:pPr>
      <w:r w:rsidRPr="00F85E4C">
        <w:rPr>
          <w:rFonts w:cs="Calibri"/>
          <w:b/>
          <w:color w:val="auto"/>
          <w:lang w:val="hr-HR"/>
        </w:rPr>
        <w:t>Zakonska osnova za uvođenje programa je</w:t>
      </w:r>
      <w:r w:rsidRPr="00F85E4C">
        <w:rPr>
          <w:rFonts w:cs="Calibri"/>
          <w:bCs/>
          <w:color w:val="auto"/>
          <w:lang w:val="hr-HR"/>
        </w:rPr>
        <w:t>:</w:t>
      </w:r>
    </w:p>
    <w:p w14:paraId="75704C71" w14:textId="77777777" w:rsidR="00C9435E" w:rsidRPr="00F85E4C" w:rsidRDefault="00C9435E" w:rsidP="00C9435E">
      <w:pPr>
        <w:numPr>
          <w:ilvl w:val="0"/>
          <w:numId w:val="3"/>
        </w:numPr>
        <w:ind w:left="681" w:hanging="284"/>
        <w:contextualSpacing/>
        <w:jc w:val="both"/>
        <w:rPr>
          <w:rFonts w:cs="Calibri"/>
          <w:bCs/>
          <w:color w:val="auto"/>
          <w:lang w:val="hr-HR"/>
        </w:rPr>
      </w:pPr>
      <w:r w:rsidRPr="00F85E4C">
        <w:rPr>
          <w:rFonts w:cs="Calibri"/>
          <w:bCs/>
          <w:color w:val="auto"/>
          <w:lang w:val="hr-HR"/>
        </w:rPr>
        <w:t>Zakon o lokalnoj i područnoj (regionalnoj) samoupravi (Narodne novine, broj: 33/01., 60/01., 129/05., 109/07., 125/08., 36/09., 36/09., 150/11., 144/12., 19/13., 137/15., 123/17., 98/19. i 144/20.).</w:t>
      </w:r>
    </w:p>
    <w:p w14:paraId="70316FC0" w14:textId="77777777" w:rsidR="00C9435E" w:rsidRPr="00F85E4C" w:rsidRDefault="00C9435E" w:rsidP="00C9435E">
      <w:pPr>
        <w:jc w:val="both"/>
        <w:rPr>
          <w:rFonts w:cs="Calibri"/>
          <w:bCs/>
          <w:color w:val="auto"/>
          <w:lang w:val="hr-HR"/>
        </w:rPr>
      </w:pPr>
    </w:p>
    <w:tbl>
      <w:tblPr>
        <w:tblW w:w="4847" w:type="pct"/>
        <w:jc w:val="center"/>
        <w:tblLook w:val="04A0" w:firstRow="1" w:lastRow="0" w:firstColumn="1" w:lastColumn="0" w:noHBand="0" w:noVBand="1"/>
      </w:tblPr>
      <w:tblGrid>
        <w:gridCol w:w="3119"/>
        <w:gridCol w:w="1418"/>
        <w:gridCol w:w="1418"/>
        <w:gridCol w:w="1414"/>
        <w:gridCol w:w="1416"/>
      </w:tblGrid>
      <w:tr w:rsidR="008E0BC3" w:rsidRPr="00F85E4C" w14:paraId="0E6704F2"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33991DC0" w14:textId="77777777" w:rsidR="00C9435E" w:rsidRPr="00F85E4C" w:rsidRDefault="00C9435E" w:rsidP="00C9435E">
            <w:pPr>
              <w:rPr>
                <w:rFonts w:cs="Calibri"/>
                <w:b/>
                <w:bCs/>
                <w:i/>
                <w:color w:val="auto"/>
                <w:sz w:val="20"/>
                <w:szCs w:val="20"/>
                <w:lang w:val="hr-HR"/>
              </w:rPr>
            </w:pPr>
            <w:r w:rsidRPr="00F85E4C">
              <w:rPr>
                <w:rFonts w:cs="Calibri"/>
                <w:b/>
                <w:bCs/>
                <w:color w:val="auto"/>
                <w:sz w:val="20"/>
                <w:szCs w:val="20"/>
                <w:lang w:val="hr-HR"/>
              </w:rPr>
              <w:t>PROGRAM 1214 NAJAM MOBILNOG KLIZALIŠTA</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1417121D"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REBALANS 2025.</w:t>
            </w:r>
          </w:p>
        </w:tc>
        <w:tc>
          <w:tcPr>
            <w:tcW w:w="807" w:type="pct"/>
            <w:tcBorders>
              <w:top w:val="single" w:sz="4" w:space="0" w:color="auto"/>
              <w:left w:val="single" w:sz="4" w:space="0" w:color="auto"/>
              <w:bottom w:val="single" w:sz="4" w:space="0" w:color="auto"/>
              <w:right w:val="single" w:sz="4" w:space="0" w:color="auto"/>
            </w:tcBorders>
            <w:vAlign w:val="center"/>
          </w:tcPr>
          <w:p w14:paraId="541EA153"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TEKUĆI PLAN 2025.</w:t>
            </w:r>
          </w:p>
        </w:tc>
        <w:tc>
          <w:tcPr>
            <w:tcW w:w="805" w:type="pct"/>
            <w:tcBorders>
              <w:top w:val="single" w:sz="4" w:space="0" w:color="auto"/>
              <w:left w:val="single" w:sz="4" w:space="0" w:color="auto"/>
              <w:bottom w:val="single" w:sz="4" w:space="0" w:color="auto"/>
              <w:right w:val="single" w:sz="4" w:space="0" w:color="auto"/>
            </w:tcBorders>
            <w:vAlign w:val="center"/>
            <w:hideMark/>
          </w:tcPr>
          <w:p w14:paraId="361FCF3C"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IZVRŠENJE 2025.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7D5E01B7"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INDEKS</w:t>
            </w:r>
          </w:p>
          <w:p w14:paraId="1A74D047" w14:textId="1CA80B92" w:rsidR="00C9435E" w:rsidRPr="00F85E4C" w:rsidRDefault="00E15156" w:rsidP="00C9435E">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36BCCB05" w14:textId="77777777" w:rsidTr="001B1DE2">
        <w:trPr>
          <w:trHeight w:val="595"/>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21356087" w14:textId="77777777" w:rsidR="00C9435E" w:rsidRPr="00F85E4C" w:rsidRDefault="00C9435E" w:rsidP="00C9435E">
            <w:pPr>
              <w:rPr>
                <w:rFonts w:cs="Calibri"/>
                <w:b/>
                <w:bCs/>
                <w:color w:val="auto"/>
                <w:sz w:val="20"/>
                <w:szCs w:val="20"/>
                <w:lang w:val="hr-HR"/>
              </w:rPr>
            </w:pPr>
            <w:r w:rsidRPr="00F85E4C">
              <w:rPr>
                <w:rFonts w:cs="Calibri"/>
                <w:color w:val="auto"/>
                <w:sz w:val="20"/>
                <w:szCs w:val="20"/>
                <w:lang w:val="hr-HR"/>
              </w:rPr>
              <w:t>Aktivnost A120001 NAJAM MOBILNOG KLIZALIŠTA</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17C4DFC1"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37.400,00</w:t>
            </w:r>
          </w:p>
        </w:tc>
        <w:tc>
          <w:tcPr>
            <w:tcW w:w="807" w:type="pct"/>
            <w:tcBorders>
              <w:top w:val="single" w:sz="4" w:space="0" w:color="auto"/>
              <w:left w:val="single" w:sz="4" w:space="0" w:color="auto"/>
              <w:bottom w:val="single" w:sz="4" w:space="0" w:color="auto"/>
              <w:right w:val="single" w:sz="4" w:space="0" w:color="auto"/>
            </w:tcBorders>
            <w:vAlign w:val="center"/>
          </w:tcPr>
          <w:p w14:paraId="76C8B83E"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37.400,00</w:t>
            </w:r>
          </w:p>
        </w:tc>
        <w:tc>
          <w:tcPr>
            <w:tcW w:w="805" w:type="pct"/>
            <w:tcBorders>
              <w:top w:val="single" w:sz="4" w:space="0" w:color="auto"/>
              <w:left w:val="single" w:sz="4" w:space="0" w:color="auto"/>
              <w:bottom w:val="single" w:sz="4" w:space="0" w:color="auto"/>
              <w:right w:val="single" w:sz="4" w:space="0" w:color="auto"/>
            </w:tcBorders>
            <w:vAlign w:val="center"/>
          </w:tcPr>
          <w:p w14:paraId="0D510728"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33.187,50</w:t>
            </w:r>
          </w:p>
        </w:tc>
        <w:tc>
          <w:tcPr>
            <w:tcW w:w="807" w:type="pct"/>
            <w:tcBorders>
              <w:top w:val="single" w:sz="4" w:space="0" w:color="auto"/>
              <w:left w:val="single" w:sz="4" w:space="0" w:color="auto"/>
              <w:bottom w:val="single" w:sz="4" w:space="0" w:color="auto"/>
              <w:right w:val="single" w:sz="4" w:space="0" w:color="auto"/>
            </w:tcBorders>
            <w:vAlign w:val="center"/>
            <w:hideMark/>
          </w:tcPr>
          <w:p w14:paraId="788C3AE8"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88,74</w:t>
            </w:r>
          </w:p>
        </w:tc>
      </w:tr>
      <w:tr w:rsidR="008E0BC3" w:rsidRPr="00F85E4C" w14:paraId="325A6889"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03C558A9"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UKUPNO</w:t>
            </w:r>
          </w:p>
        </w:tc>
        <w:tc>
          <w:tcPr>
            <w:tcW w:w="807" w:type="pct"/>
            <w:tcBorders>
              <w:top w:val="single" w:sz="4" w:space="0" w:color="auto"/>
              <w:left w:val="single" w:sz="4" w:space="0" w:color="auto"/>
              <w:bottom w:val="single" w:sz="4" w:space="0" w:color="auto"/>
              <w:right w:val="single" w:sz="4" w:space="0" w:color="auto"/>
            </w:tcBorders>
            <w:vAlign w:val="center"/>
          </w:tcPr>
          <w:p w14:paraId="44E6F6B4"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37.400,00</w:t>
            </w:r>
          </w:p>
        </w:tc>
        <w:tc>
          <w:tcPr>
            <w:tcW w:w="807" w:type="pct"/>
            <w:tcBorders>
              <w:top w:val="single" w:sz="4" w:space="0" w:color="auto"/>
              <w:left w:val="single" w:sz="4" w:space="0" w:color="auto"/>
              <w:bottom w:val="single" w:sz="4" w:space="0" w:color="auto"/>
              <w:right w:val="single" w:sz="4" w:space="0" w:color="auto"/>
            </w:tcBorders>
            <w:vAlign w:val="center"/>
          </w:tcPr>
          <w:p w14:paraId="6B9330C7"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37.400,00</w:t>
            </w:r>
          </w:p>
        </w:tc>
        <w:tc>
          <w:tcPr>
            <w:tcW w:w="805" w:type="pct"/>
            <w:tcBorders>
              <w:top w:val="single" w:sz="4" w:space="0" w:color="auto"/>
              <w:left w:val="single" w:sz="4" w:space="0" w:color="auto"/>
              <w:bottom w:val="single" w:sz="4" w:space="0" w:color="auto"/>
              <w:right w:val="single" w:sz="4" w:space="0" w:color="auto"/>
            </w:tcBorders>
            <w:vAlign w:val="center"/>
          </w:tcPr>
          <w:p w14:paraId="08C336E3"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33.187,50</w:t>
            </w:r>
          </w:p>
        </w:tc>
        <w:tc>
          <w:tcPr>
            <w:tcW w:w="807" w:type="pct"/>
            <w:tcBorders>
              <w:top w:val="single" w:sz="4" w:space="0" w:color="auto"/>
              <w:left w:val="single" w:sz="4" w:space="0" w:color="auto"/>
              <w:bottom w:val="single" w:sz="4" w:space="0" w:color="auto"/>
              <w:right w:val="single" w:sz="4" w:space="0" w:color="auto"/>
            </w:tcBorders>
            <w:vAlign w:val="center"/>
            <w:hideMark/>
          </w:tcPr>
          <w:p w14:paraId="441D47DB"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88,74</w:t>
            </w:r>
          </w:p>
        </w:tc>
      </w:tr>
    </w:tbl>
    <w:p w14:paraId="4B7C4B30" w14:textId="3F4AE9D1" w:rsidR="00C9435E" w:rsidRPr="00F85E4C" w:rsidRDefault="00C9435E" w:rsidP="00C9435E">
      <w:pPr>
        <w:jc w:val="both"/>
        <w:rPr>
          <w:rFonts w:cs="Calibri"/>
          <w:bCs/>
          <w:color w:val="auto"/>
          <w:lang w:val="hr-HR"/>
        </w:rPr>
      </w:pPr>
      <w:r w:rsidRPr="00F85E4C">
        <w:rPr>
          <w:rFonts w:cs="Calibri"/>
          <w:b/>
          <w:color w:val="auto"/>
          <w:lang w:val="hr-HR"/>
        </w:rPr>
        <w:t>Najam mobilnog klizališta</w:t>
      </w:r>
      <w:r w:rsidRPr="00F85E4C">
        <w:rPr>
          <w:rFonts w:cs="Calibri"/>
          <w:bCs/>
          <w:color w:val="auto"/>
          <w:lang w:val="hr-HR"/>
        </w:rPr>
        <w:t xml:space="preserve"> – programom je omogućen najam mobilnog klizališta i ostali troškovi u svezi pripreme i rada klizališta koje su građani koristili u razdoblju od sredine prosinca 2024. do prve polovice siječnja 2025. godine. Realizirani iznos odnosi se na troškove pripreme rada klizališta i na najam.</w:t>
      </w:r>
    </w:p>
    <w:p w14:paraId="7A5D4614" w14:textId="77777777" w:rsidR="00C9435E" w:rsidRPr="00F85E4C" w:rsidRDefault="00C9435E" w:rsidP="00C9435E">
      <w:pPr>
        <w:jc w:val="both"/>
        <w:rPr>
          <w:rFonts w:cs="Calibri"/>
          <w:bCs/>
          <w:color w:val="auto"/>
          <w:lang w:val="hr-HR"/>
        </w:rPr>
      </w:pPr>
    </w:p>
    <w:tbl>
      <w:tblPr>
        <w:tblW w:w="4927"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274"/>
        <w:gridCol w:w="1701"/>
        <w:gridCol w:w="989"/>
        <w:gridCol w:w="1000"/>
        <w:gridCol w:w="1273"/>
        <w:gridCol w:w="1277"/>
        <w:gridCol w:w="1416"/>
      </w:tblGrid>
      <w:tr w:rsidR="008E0BC3" w:rsidRPr="00F85E4C" w14:paraId="37769DA6" w14:textId="77777777" w:rsidTr="001B1DE2">
        <w:trPr>
          <w:trHeight w:val="432"/>
        </w:trPr>
        <w:tc>
          <w:tcPr>
            <w:tcW w:w="713" w:type="pct"/>
            <w:tcBorders>
              <w:top w:val="single" w:sz="4" w:space="0" w:color="00000A"/>
              <w:left w:val="single" w:sz="4" w:space="0" w:color="00000A"/>
              <w:bottom w:val="single" w:sz="4" w:space="0" w:color="00000A"/>
              <w:right w:val="single" w:sz="4" w:space="0" w:color="00000A"/>
            </w:tcBorders>
            <w:vAlign w:val="center"/>
            <w:hideMark/>
          </w:tcPr>
          <w:p w14:paraId="67565EB4"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952" w:type="pct"/>
            <w:tcBorders>
              <w:top w:val="single" w:sz="4" w:space="0" w:color="00000A"/>
              <w:left w:val="single" w:sz="4" w:space="0" w:color="00000A"/>
              <w:bottom w:val="single" w:sz="4" w:space="0" w:color="00000A"/>
              <w:right w:val="single" w:sz="4" w:space="0" w:color="00000A"/>
            </w:tcBorders>
            <w:vAlign w:val="center"/>
            <w:hideMark/>
          </w:tcPr>
          <w:p w14:paraId="777C1FE4"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554" w:type="pct"/>
            <w:tcBorders>
              <w:top w:val="single" w:sz="4" w:space="0" w:color="00000A"/>
              <w:left w:val="single" w:sz="4" w:space="0" w:color="00000A"/>
              <w:bottom w:val="single" w:sz="4" w:space="0" w:color="00000A"/>
              <w:right w:val="single" w:sz="4" w:space="0" w:color="00000A"/>
            </w:tcBorders>
            <w:vAlign w:val="center"/>
            <w:hideMark/>
          </w:tcPr>
          <w:p w14:paraId="6FE05B5F"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560" w:type="pct"/>
            <w:tcBorders>
              <w:top w:val="single" w:sz="4" w:space="0" w:color="00000A"/>
              <w:left w:val="single" w:sz="4" w:space="0" w:color="00000A"/>
              <w:bottom w:val="single" w:sz="4" w:space="0" w:color="00000A"/>
              <w:right w:val="single" w:sz="4" w:space="0" w:color="00000A"/>
            </w:tcBorders>
            <w:vAlign w:val="center"/>
            <w:hideMark/>
          </w:tcPr>
          <w:p w14:paraId="0D1E3AEF"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713" w:type="pct"/>
            <w:tcBorders>
              <w:top w:val="single" w:sz="4" w:space="0" w:color="00000A"/>
              <w:left w:val="single" w:sz="4" w:space="0" w:color="00000A"/>
              <w:bottom w:val="single" w:sz="4" w:space="0" w:color="00000A"/>
              <w:right w:val="single" w:sz="4" w:space="0" w:color="00000A"/>
            </w:tcBorders>
            <w:vAlign w:val="center"/>
            <w:hideMark/>
          </w:tcPr>
          <w:p w14:paraId="5BC79A32"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715" w:type="pct"/>
            <w:tcBorders>
              <w:top w:val="single" w:sz="4" w:space="0" w:color="00000A"/>
              <w:left w:val="single" w:sz="4" w:space="0" w:color="00000A"/>
              <w:bottom w:val="single" w:sz="4" w:space="0" w:color="00000A"/>
              <w:right w:val="single" w:sz="4" w:space="0" w:color="00000A"/>
            </w:tcBorders>
            <w:vAlign w:val="center"/>
          </w:tcPr>
          <w:p w14:paraId="137352EC"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793" w:type="pct"/>
            <w:tcBorders>
              <w:top w:val="single" w:sz="4" w:space="0" w:color="00000A"/>
              <w:left w:val="single" w:sz="4" w:space="0" w:color="00000A"/>
              <w:bottom w:val="single" w:sz="4" w:space="0" w:color="00000A"/>
              <w:right w:val="single" w:sz="4" w:space="0" w:color="00000A"/>
            </w:tcBorders>
            <w:vAlign w:val="center"/>
            <w:hideMark/>
          </w:tcPr>
          <w:p w14:paraId="4A40EAA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26A1F7FB" w14:textId="77777777" w:rsidTr="001B1DE2">
        <w:trPr>
          <w:trHeight w:val="643"/>
        </w:trPr>
        <w:tc>
          <w:tcPr>
            <w:tcW w:w="713" w:type="pct"/>
            <w:tcBorders>
              <w:top w:val="single" w:sz="4" w:space="0" w:color="00000A"/>
              <w:left w:val="single" w:sz="4" w:space="0" w:color="00000A"/>
              <w:bottom w:val="single" w:sz="4" w:space="0" w:color="00000A"/>
              <w:right w:val="single" w:sz="4" w:space="0" w:color="00000A"/>
            </w:tcBorders>
            <w:vAlign w:val="center"/>
            <w:hideMark/>
          </w:tcPr>
          <w:p w14:paraId="5C8ABDBF"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Broj opreme u najmu</w:t>
            </w:r>
          </w:p>
        </w:tc>
        <w:tc>
          <w:tcPr>
            <w:tcW w:w="952" w:type="pct"/>
            <w:tcBorders>
              <w:top w:val="single" w:sz="4" w:space="0" w:color="00000A"/>
              <w:left w:val="single" w:sz="4" w:space="0" w:color="00000A"/>
              <w:bottom w:val="single" w:sz="4" w:space="0" w:color="00000A"/>
              <w:right w:val="single" w:sz="4" w:space="0" w:color="00000A"/>
            </w:tcBorders>
            <w:vAlign w:val="center"/>
            <w:hideMark/>
          </w:tcPr>
          <w:p w14:paraId="519E3D6D"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Osigurati kvalitetnu opreme koja će omogućiti kvalitetnu uslugu</w:t>
            </w:r>
          </w:p>
        </w:tc>
        <w:tc>
          <w:tcPr>
            <w:tcW w:w="554" w:type="pct"/>
            <w:tcBorders>
              <w:top w:val="single" w:sz="4" w:space="0" w:color="00000A"/>
              <w:left w:val="single" w:sz="4" w:space="0" w:color="00000A"/>
              <w:bottom w:val="single" w:sz="4" w:space="0" w:color="00000A"/>
              <w:right w:val="single" w:sz="4" w:space="0" w:color="00000A"/>
            </w:tcBorders>
            <w:vAlign w:val="center"/>
            <w:hideMark/>
          </w:tcPr>
          <w:p w14:paraId="3EA74DCC"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w:t>
            </w:r>
          </w:p>
        </w:tc>
        <w:tc>
          <w:tcPr>
            <w:tcW w:w="560" w:type="pct"/>
            <w:tcBorders>
              <w:top w:val="single" w:sz="4" w:space="0" w:color="00000A"/>
              <w:left w:val="single" w:sz="4" w:space="0" w:color="00000A"/>
              <w:bottom w:val="single" w:sz="4" w:space="0" w:color="00000A"/>
              <w:right w:val="single" w:sz="4" w:space="0" w:color="00000A"/>
            </w:tcBorders>
            <w:vAlign w:val="center"/>
            <w:hideMark/>
          </w:tcPr>
          <w:p w14:paraId="336064BA"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713" w:type="pct"/>
            <w:tcBorders>
              <w:top w:val="single" w:sz="4" w:space="0" w:color="00000A"/>
              <w:left w:val="single" w:sz="4" w:space="0" w:color="00000A"/>
              <w:bottom w:val="single" w:sz="4" w:space="0" w:color="00000A"/>
              <w:right w:val="single" w:sz="4" w:space="0" w:color="00000A"/>
            </w:tcBorders>
            <w:vAlign w:val="center"/>
            <w:hideMark/>
          </w:tcPr>
          <w:p w14:paraId="1404F057"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715" w:type="pct"/>
            <w:tcBorders>
              <w:top w:val="single" w:sz="4" w:space="0" w:color="00000A"/>
              <w:left w:val="single" w:sz="4" w:space="0" w:color="00000A"/>
              <w:bottom w:val="single" w:sz="4" w:space="0" w:color="00000A"/>
              <w:right w:val="single" w:sz="4" w:space="0" w:color="00000A"/>
            </w:tcBorders>
            <w:vAlign w:val="center"/>
          </w:tcPr>
          <w:p w14:paraId="1C84F8FF"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793" w:type="pct"/>
            <w:tcBorders>
              <w:top w:val="single" w:sz="4" w:space="0" w:color="00000A"/>
              <w:left w:val="single" w:sz="4" w:space="0" w:color="00000A"/>
              <w:bottom w:val="single" w:sz="4" w:space="0" w:color="00000A"/>
              <w:right w:val="single" w:sz="4" w:space="0" w:color="00000A"/>
            </w:tcBorders>
            <w:vAlign w:val="center"/>
            <w:hideMark/>
          </w:tcPr>
          <w:p w14:paraId="34511BBD"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r>
    </w:tbl>
    <w:p w14:paraId="2EB31540" w14:textId="77777777" w:rsidR="00C9435E" w:rsidRPr="00F85E4C" w:rsidRDefault="00C9435E" w:rsidP="00C9435E">
      <w:pPr>
        <w:rPr>
          <w:rFonts w:cs="Calibri"/>
          <w:color w:val="auto"/>
          <w:lang w:val="hr-HR"/>
        </w:rPr>
      </w:pPr>
    </w:p>
    <w:p w14:paraId="27431384" w14:textId="77777777" w:rsidR="00C9435E" w:rsidRPr="00F85E4C" w:rsidRDefault="00C9435E" w:rsidP="00C9435E">
      <w:pPr>
        <w:jc w:val="both"/>
        <w:rPr>
          <w:rFonts w:cs="Calibri"/>
          <w:b/>
          <w:color w:val="auto"/>
          <w:lang w:val="hr-HR"/>
        </w:rPr>
      </w:pPr>
      <w:r w:rsidRPr="00F85E4C">
        <w:rPr>
          <w:rFonts w:cs="Calibri"/>
          <w:b/>
          <w:color w:val="auto"/>
          <w:lang w:val="hr-HR"/>
        </w:rPr>
        <w:t>NAZIV PROGRAMA: PREKOGRANIČNA SURADNJA – POTPORA PROJEKTIMA</w:t>
      </w:r>
    </w:p>
    <w:p w14:paraId="53506B92" w14:textId="77777777" w:rsidR="00C9435E" w:rsidRPr="00F85E4C" w:rsidRDefault="00C9435E" w:rsidP="00C9435E">
      <w:pPr>
        <w:jc w:val="both"/>
        <w:rPr>
          <w:rFonts w:cs="Calibri"/>
          <w:b/>
          <w:color w:val="auto"/>
          <w:lang w:val="hr-HR" w:eastAsia="hr-HR"/>
        </w:rPr>
      </w:pPr>
    </w:p>
    <w:p w14:paraId="4F3B97DB" w14:textId="77777777" w:rsidR="00C9435E" w:rsidRPr="00F85E4C" w:rsidRDefault="00C9435E" w:rsidP="00C9435E">
      <w:pPr>
        <w:ind w:firstLine="720"/>
        <w:jc w:val="both"/>
        <w:rPr>
          <w:rFonts w:cs="Calibri"/>
          <w:bCs/>
          <w:color w:val="auto"/>
          <w:lang w:val="hr-HR"/>
        </w:rPr>
      </w:pPr>
      <w:r w:rsidRPr="00F85E4C">
        <w:rPr>
          <w:rFonts w:cs="Calibri"/>
          <w:bCs/>
          <w:color w:val="auto"/>
          <w:lang w:val="hr-HR"/>
        </w:rPr>
        <w:t xml:space="preserve">Cilj programa je jačanje prekogranične suradnje između Republike Hrvatske i drugih zemalja izvan granica Republike Hrvatske. </w:t>
      </w:r>
    </w:p>
    <w:p w14:paraId="3C3D81E7" w14:textId="77777777" w:rsidR="00C9435E" w:rsidRPr="00F85E4C" w:rsidRDefault="00C9435E" w:rsidP="00C9435E">
      <w:pPr>
        <w:ind w:firstLine="720"/>
        <w:jc w:val="both"/>
        <w:rPr>
          <w:rFonts w:cs="Calibri"/>
          <w:bCs/>
          <w:color w:val="auto"/>
          <w:lang w:val="hr-HR"/>
        </w:rPr>
      </w:pPr>
    </w:p>
    <w:p w14:paraId="1EAD507D" w14:textId="77777777" w:rsidR="00C9435E" w:rsidRPr="00F85E4C" w:rsidRDefault="00C9435E" w:rsidP="00C9435E">
      <w:pPr>
        <w:jc w:val="both"/>
        <w:rPr>
          <w:rFonts w:cs="Calibri"/>
          <w:bCs/>
          <w:color w:val="auto"/>
          <w:lang w:val="hr-HR"/>
        </w:rPr>
      </w:pPr>
      <w:r w:rsidRPr="00F85E4C">
        <w:rPr>
          <w:rFonts w:cs="Calibri"/>
          <w:b/>
          <w:color w:val="auto"/>
          <w:lang w:val="hr-HR"/>
        </w:rPr>
        <w:t>Zakonska osnova za uvođenje programa je</w:t>
      </w:r>
      <w:r w:rsidRPr="00F85E4C">
        <w:rPr>
          <w:rFonts w:cs="Calibri"/>
          <w:bCs/>
          <w:color w:val="auto"/>
          <w:lang w:val="hr-HR"/>
        </w:rPr>
        <w:t>:</w:t>
      </w:r>
    </w:p>
    <w:p w14:paraId="79F58F84" w14:textId="77777777" w:rsidR="00C9435E" w:rsidRPr="00F85E4C" w:rsidRDefault="00C9435E" w:rsidP="00C9435E">
      <w:pPr>
        <w:numPr>
          <w:ilvl w:val="0"/>
          <w:numId w:val="3"/>
        </w:numPr>
        <w:ind w:left="681" w:hanging="284"/>
        <w:contextualSpacing/>
        <w:jc w:val="both"/>
        <w:rPr>
          <w:rFonts w:cs="Calibri"/>
          <w:bCs/>
          <w:color w:val="auto"/>
          <w:lang w:val="hr-HR"/>
        </w:rPr>
      </w:pPr>
      <w:r w:rsidRPr="00F85E4C">
        <w:rPr>
          <w:rFonts w:cs="Calibri"/>
          <w:bCs/>
          <w:color w:val="auto"/>
          <w:lang w:val="hr-HR"/>
        </w:rPr>
        <w:t>Zakon o lokalnoj i područnoj (regionalnoj) samoupravi (Narodne novine, broj: 33/01., 60/01., 129/05., 109/07., 125/08., 36/09., 36/09., 150/11., 144/12., 19/13., 137/15., 123/17., 98/19. i 144/20.).</w:t>
      </w:r>
    </w:p>
    <w:p w14:paraId="5C8FBF6D" w14:textId="77777777" w:rsidR="00C9435E" w:rsidRPr="00F85E4C" w:rsidRDefault="00C9435E" w:rsidP="00C9435E">
      <w:pPr>
        <w:jc w:val="both"/>
        <w:rPr>
          <w:rFonts w:cs="Calibri"/>
          <w:bCs/>
          <w:color w:val="auto"/>
          <w:lang w:val="hr-HR"/>
        </w:rPr>
      </w:pPr>
    </w:p>
    <w:tbl>
      <w:tblPr>
        <w:tblW w:w="4848" w:type="pct"/>
        <w:jc w:val="center"/>
        <w:tblLook w:val="04A0" w:firstRow="1" w:lastRow="0" w:firstColumn="1" w:lastColumn="0" w:noHBand="0" w:noVBand="1"/>
      </w:tblPr>
      <w:tblGrid>
        <w:gridCol w:w="3120"/>
        <w:gridCol w:w="1417"/>
        <w:gridCol w:w="1417"/>
        <w:gridCol w:w="1417"/>
        <w:gridCol w:w="1416"/>
      </w:tblGrid>
      <w:tr w:rsidR="008E0BC3" w:rsidRPr="00F85E4C" w14:paraId="7EF9604D"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11AF97D6" w14:textId="77777777" w:rsidR="00C9435E" w:rsidRPr="00F85E4C" w:rsidRDefault="00C9435E" w:rsidP="00C9435E">
            <w:pPr>
              <w:rPr>
                <w:rFonts w:cs="Calibri"/>
                <w:b/>
                <w:bCs/>
                <w:i/>
                <w:color w:val="auto"/>
                <w:sz w:val="20"/>
                <w:szCs w:val="20"/>
                <w:lang w:val="hr-HR"/>
              </w:rPr>
            </w:pPr>
            <w:r w:rsidRPr="00F85E4C">
              <w:rPr>
                <w:rFonts w:cs="Calibri"/>
                <w:b/>
                <w:bCs/>
                <w:color w:val="auto"/>
                <w:sz w:val="20"/>
                <w:szCs w:val="20"/>
                <w:lang w:val="hr-HR"/>
              </w:rPr>
              <w:lastRenderedPageBreak/>
              <w:t>PROGRAM 1215 PREKOGRANIČNA SURADNJA – POTPORA PROJEKTIMA</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18609B0D"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REBALANS 2025.</w:t>
            </w:r>
          </w:p>
        </w:tc>
        <w:tc>
          <w:tcPr>
            <w:tcW w:w="806" w:type="pct"/>
            <w:tcBorders>
              <w:top w:val="single" w:sz="4" w:space="0" w:color="auto"/>
              <w:left w:val="single" w:sz="4" w:space="0" w:color="auto"/>
              <w:bottom w:val="single" w:sz="4" w:space="0" w:color="auto"/>
              <w:right w:val="single" w:sz="4" w:space="0" w:color="auto"/>
            </w:tcBorders>
            <w:vAlign w:val="center"/>
          </w:tcPr>
          <w:p w14:paraId="4D28FEF0"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TEKUĆI PLAN 2025.</w:t>
            </w:r>
          </w:p>
        </w:tc>
        <w:tc>
          <w:tcPr>
            <w:tcW w:w="806" w:type="pct"/>
            <w:tcBorders>
              <w:top w:val="single" w:sz="4" w:space="0" w:color="auto"/>
              <w:left w:val="single" w:sz="4" w:space="0" w:color="auto"/>
              <w:bottom w:val="single" w:sz="4" w:space="0" w:color="auto"/>
              <w:right w:val="single" w:sz="4" w:space="0" w:color="auto"/>
            </w:tcBorders>
            <w:vAlign w:val="center"/>
            <w:hideMark/>
          </w:tcPr>
          <w:p w14:paraId="38C92663"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IZVRŠENJE 2025.</w:t>
            </w:r>
          </w:p>
        </w:tc>
        <w:tc>
          <w:tcPr>
            <w:tcW w:w="806" w:type="pct"/>
            <w:tcBorders>
              <w:top w:val="single" w:sz="4" w:space="0" w:color="auto"/>
              <w:left w:val="single" w:sz="4" w:space="0" w:color="auto"/>
              <w:bottom w:val="single" w:sz="4" w:space="0" w:color="auto"/>
              <w:right w:val="single" w:sz="4" w:space="0" w:color="auto"/>
            </w:tcBorders>
            <w:vAlign w:val="center"/>
            <w:hideMark/>
          </w:tcPr>
          <w:p w14:paraId="17D27EB5"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INDEKS</w:t>
            </w:r>
          </w:p>
          <w:p w14:paraId="015397F6" w14:textId="5FA66A61" w:rsidR="00C9435E" w:rsidRPr="00F85E4C" w:rsidRDefault="00E15156" w:rsidP="00C9435E">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534C0761" w14:textId="77777777" w:rsidTr="001B1DE2">
        <w:trPr>
          <w:trHeight w:val="595"/>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3FF0630F"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 xml:space="preserve">Aktivnost A120001 POTPORA PROJEKTIMA OD INTERESA ZA HRVATE IZVAN REPUBLIKE HRVATSKE </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041509D9"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4.000,00</w:t>
            </w:r>
          </w:p>
        </w:tc>
        <w:tc>
          <w:tcPr>
            <w:tcW w:w="806" w:type="pct"/>
            <w:tcBorders>
              <w:top w:val="single" w:sz="4" w:space="0" w:color="auto"/>
              <w:left w:val="single" w:sz="4" w:space="0" w:color="auto"/>
              <w:bottom w:val="single" w:sz="4" w:space="0" w:color="auto"/>
              <w:right w:val="single" w:sz="4" w:space="0" w:color="auto"/>
            </w:tcBorders>
            <w:vAlign w:val="center"/>
          </w:tcPr>
          <w:p w14:paraId="362783AD"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4.000,00</w:t>
            </w:r>
          </w:p>
        </w:tc>
        <w:tc>
          <w:tcPr>
            <w:tcW w:w="806" w:type="pct"/>
            <w:tcBorders>
              <w:top w:val="single" w:sz="4" w:space="0" w:color="auto"/>
              <w:left w:val="single" w:sz="4" w:space="0" w:color="auto"/>
              <w:bottom w:val="single" w:sz="4" w:space="0" w:color="auto"/>
              <w:right w:val="single" w:sz="4" w:space="0" w:color="auto"/>
            </w:tcBorders>
            <w:vAlign w:val="center"/>
          </w:tcPr>
          <w:p w14:paraId="24F36661"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28AB6B9C"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0,00</w:t>
            </w:r>
          </w:p>
        </w:tc>
      </w:tr>
      <w:tr w:rsidR="008E0BC3" w:rsidRPr="00F85E4C" w14:paraId="6E703087"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26C3E78F" w14:textId="77777777" w:rsidR="00C9435E" w:rsidRPr="00F85E4C" w:rsidRDefault="00C9435E" w:rsidP="00C9435E">
            <w:pPr>
              <w:rPr>
                <w:rFonts w:cs="Calibri"/>
                <w:color w:val="auto"/>
                <w:sz w:val="20"/>
                <w:szCs w:val="20"/>
                <w:lang w:val="hr-HR"/>
              </w:rPr>
            </w:pPr>
            <w:r w:rsidRPr="00F85E4C">
              <w:rPr>
                <w:rFonts w:cs="Calibri"/>
                <w:color w:val="auto"/>
                <w:sz w:val="20"/>
                <w:szCs w:val="20"/>
                <w:lang w:val="hr-HR"/>
              </w:rPr>
              <w:t>UKUPNO</w:t>
            </w:r>
          </w:p>
        </w:tc>
        <w:tc>
          <w:tcPr>
            <w:tcW w:w="806" w:type="pct"/>
            <w:tcBorders>
              <w:top w:val="single" w:sz="4" w:space="0" w:color="auto"/>
              <w:left w:val="single" w:sz="4" w:space="0" w:color="auto"/>
              <w:bottom w:val="single" w:sz="4" w:space="0" w:color="auto"/>
              <w:right w:val="single" w:sz="4" w:space="0" w:color="auto"/>
            </w:tcBorders>
            <w:vAlign w:val="center"/>
          </w:tcPr>
          <w:p w14:paraId="44973230"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4.000,00</w:t>
            </w:r>
          </w:p>
        </w:tc>
        <w:tc>
          <w:tcPr>
            <w:tcW w:w="806" w:type="pct"/>
            <w:tcBorders>
              <w:top w:val="single" w:sz="4" w:space="0" w:color="auto"/>
              <w:left w:val="single" w:sz="4" w:space="0" w:color="auto"/>
              <w:bottom w:val="single" w:sz="4" w:space="0" w:color="auto"/>
              <w:right w:val="single" w:sz="4" w:space="0" w:color="auto"/>
            </w:tcBorders>
            <w:vAlign w:val="center"/>
          </w:tcPr>
          <w:p w14:paraId="776D4216"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4.000,00</w:t>
            </w:r>
          </w:p>
        </w:tc>
        <w:tc>
          <w:tcPr>
            <w:tcW w:w="806" w:type="pct"/>
            <w:tcBorders>
              <w:top w:val="single" w:sz="4" w:space="0" w:color="auto"/>
              <w:left w:val="single" w:sz="4" w:space="0" w:color="auto"/>
              <w:bottom w:val="single" w:sz="4" w:space="0" w:color="auto"/>
              <w:right w:val="single" w:sz="4" w:space="0" w:color="auto"/>
            </w:tcBorders>
            <w:vAlign w:val="center"/>
          </w:tcPr>
          <w:p w14:paraId="358D405A"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06EA8801"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0,00</w:t>
            </w:r>
          </w:p>
        </w:tc>
      </w:tr>
    </w:tbl>
    <w:p w14:paraId="6102A4A6" w14:textId="77777777" w:rsidR="00C9435E" w:rsidRPr="00F85E4C" w:rsidRDefault="00C9435E" w:rsidP="00C9435E">
      <w:pPr>
        <w:jc w:val="both"/>
        <w:rPr>
          <w:rFonts w:eastAsia="Times New Roman" w:cs="Calibri"/>
          <w:bCs/>
          <w:color w:val="auto"/>
          <w:lang w:val="hr-HR"/>
        </w:rPr>
      </w:pPr>
    </w:p>
    <w:p w14:paraId="3D736D04" w14:textId="77777777" w:rsidR="00C9435E" w:rsidRPr="00F85E4C" w:rsidRDefault="00C9435E" w:rsidP="00C9435E">
      <w:pPr>
        <w:jc w:val="both"/>
        <w:rPr>
          <w:rFonts w:cs="Calibri"/>
          <w:bCs/>
          <w:color w:val="auto"/>
          <w:lang w:val="hr-HR"/>
        </w:rPr>
      </w:pPr>
      <w:r w:rsidRPr="00F85E4C">
        <w:rPr>
          <w:rFonts w:cs="Calibri"/>
          <w:b/>
          <w:color w:val="auto"/>
          <w:lang w:val="hr-HR"/>
        </w:rPr>
        <w:t>Potpora projektima od interesa za Hrvate izvan Republike Hrvatske</w:t>
      </w:r>
      <w:r w:rsidRPr="00F85E4C">
        <w:rPr>
          <w:rFonts w:cs="Calibri"/>
          <w:bCs/>
          <w:color w:val="auto"/>
          <w:lang w:val="hr-HR"/>
        </w:rPr>
        <w:t xml:space="preserve"> – cilj projekta je jačanje prekogranične suradnje između Republike Hrvatske, Republike Srbije i Republike Bosne i Hercegovine kroz gospodarsku, socijalnu i demografsku revitalizaciju pograničnog područja te pružanje potpore Hrvatima u Republici Srbiji i Republici Bosni i Hercegovini. Tijekom izvještajnog razdoblja projekt nije realiziran. </w:t>
      </w:r>
    </w:p>
    <w:p w14:paraId="1029FDD6" w14:textId="77777777" w:rsidR="00C9435E" w:rsidRPr="00F85E4C" w:rsidRDefault="00C9435E" w:rsidP="00C9435E">
      <w:pPr>
        <w:jc w:val="both"/>
        <w:rPr>
          <w:rFonts w:cs="Calibri"/>
          <w:bCs/>
          <w:color w:val="auto"/>
          <w:lang w:val="hr-HR"/>
        </w:rPr>
      </w:pPr>
    </w:p>
    <w:tbl>
      <w:tblPr>
        <w:tblW w:w="4924"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168"/>
        <w:gridCol w:w="1478"/>
        <w:gridCol w:w="901"/>
        <w:gridCol w:w="1014"/>
        <w:gridCol w:w="1051"/>
        <w:gridCol w:w="1157"/>
        <w:gridCol w:w="1155"/>
      </w:tblGrid>
      <w:tr w:rsidR="008E0BC3" w:rsidRPr="00F85E4C" w14:paraId="7E2BF280" w14:textId="77777777" w:rsidTr="001B1DE2">
        <w:trPr>
          <w:trHeight w:val="432"/>
        </w:trPr>
        <w:tc>
          <w:tcPr>
            <w:tcW w:w="1215" w:type="pct"/>
            <w:tcBorders>
              <w:top w:val="single" w:sz="4" w:space="0" w:color="00000A"/>
              <w:left w:val="single" w:sz="4" w:space="0" w:color="00000A"/>
              <w:bottom w:val="single" w:sz="4" w:space="0" w:color="00000A"/>
              <w:right w:val="single" w:sz="4" w:space="0" w:color="00000A"/>
            </w:tcBorders>
            <w:vAlign w:val="center"/>
            <w:hideMark/>
          </w:tcPr>
          <w:p w14:paraId="35FBA3E1"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828" w:type="pct"/>
            <w:tcBorders>
              <w:top w:val="single" w:sz="4" w:space="0" w:color="00000A"/>
              <w:left w:val="single" w:sz="4" w:space="0" w:color="00000A"/>
              <w:bottom w:val="single" w:sz="4" w:space="0" w:color="00000A"/>
              <w:right w:val="single" w:sz="4" w:space="0" w:color="00000A"/>
            </w:tcBorders>
            <w:vAlign w:val="center"/>
            <w:hideMark/>
          </w:tcPr>
          <w:p w14:paraId="11CABDDE"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505" w:type="pct"/>
            <w:tcBorders>
              <w:top w:val="single" w:sz="4" w:space="0" w:color="00000A"/>
              <w:left w:val="single" w:sz="4" w:space="0" w:color="00000A"/>
              <w:bottom w:val="single" w:sz="4" w:space="0" w:color="00000A"/>
              <w:right w:val="single" w:sz="4" w:space="0" w:color="00000A"/>
            </w:tcBorders>
            <w:vAlign w:val="center"/>
            <w:hideMark/>
          </w:tcPr>
          <w:p w14:paraId="29E299EF"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568" w:type="pct"/>
            <w:tcBorders>
              <w:top w:val="single" w:sz="4" w:space="0" w:color="00000A"/>
              <w:left w:val="single" w:sz="4" w:space="0" w:color="00000A"/>
              <w:bottom w:val="single" w:sz="4" w:space="0" w:color="00000A"/>
              <w:right w:val="single" w:sz="4" w:space="0" w:color="00000A"/>
            </w:tcBorders>
            <w:vAlign w:val="center"/>
            <w:hideMark/>
          </w:tcPr>
          <w:p w14:paraId="753826B6"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589" w:type="pct"/>
            <w:tcBorders>
              <w:top w:val="single" w:sz="4" w:space="0" w:color="00000A"/>
              <w:left w:val="single" w:sz="4" w:space="0" w:color="00000A"/>
              <w:bottom w:val="single" w:sz="4" w:space="0" w:color="00000A"/>
              <w:right w:val="single" w:sz="4" w:space="0" w:color="00000A"/>
            </w:tcBorders>
            <w:vAlign w:val="center"/>
            <w:hideMark/>
          </w:tcPr>
          <w:p w14:paraId="0631F980"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648" w:type="pct"/>
            <w:tcBorders>
              <w:top w:val="single" w:sz="4" w:space="0" w:color="00000A"/>
              <w:left w:val="single" w:sz="4" w:space="0" w:color="00000A"/>
              <w:bottom w:val="single" w:sz="4" w:space="0" w:color="00000A"/>
              <w:right w:val="single" w:sz="4" w:space="0" w:color="00000A"/>
            </w:tcBorders>
            <w:vAlign w:val="center"/>
          </w:tcPr>
          <w:p w14:paraId="463D4DD6"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47" w:type="pct"/>
            <w:tcBorders>
              <w:top w:val="single" w:sz="4" w:space="0" w:color="00000A"/>
              <w:left w:val="single" w:sz="4" w:space="0" w:color="00000A"/>
              <w:bottom w:val="single" w:sz="4" w:space="0" w:color="00000A"/>
              <w:right w:val="single" w:sz="4" w:space="0" w:color="00000A"/>
            </w:tcBorders>
            <w:vAlign w:val="center"/>
            <w:hideMark/>
          </w:tcPr>
          <w:p w14:paraId="38DFD64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3E2907BC" w14:textId="77777777" w:rsidTr="001B1DE2">
        <w:trPr>
          <w:trHeight w:val="643"/>
        </w:trPr>
        <w:tc>
          <w:tcPr>
            <w:tcW w:w="1215" w:type="pct"/>
            <w:tcBorders>
              <w:top w:val="single" w:sz="4" w:space="0" w:color="00000A"/>
              <w:left w:val="single" w:sz="4" w:space="0" w:color="00000A"/>
              <w:bottom w:val="single" w:sz="4" w:space="0" w:color="00000A"/>
              <w:right w:val="single" w:sz="4" w:space="0" w:color="00000A"/>
            </w:tcBorders>
            <w:vAlign w:val="center"/>
            <w:hideMark/>
          </w:tcPr>
          <w:p w14:paraId="770305BE"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Broj dodijeljenih potpora</w:t>
            </w:r>
          </w:p>
        </w:tc>
        <w:tc>
          <w:tcPr>
            <w:tcW w:w="828" w:type="pct"/>
            <w:tcBorders>
              <w:top w:val="single" w:sz="4" w:space="0" w:color="00000A"/>
              <w:left w:val="single" w:sz="4" w:space="0" w:color="00000A"/>
              <w:bottom w:val="single" w:sz="4" w:space="0" w:color="00000A"/>
              <w:right w:val="single" w:sz="4" w:space="0" w:color="00000A"/>
            </w:tcBorders>
            <w:vAlign w:val="center"/>
            <w:hideMark/>
          </w:tcPr>
          <w:p w14:paraId="4A0043EE" w14:textId="77777777" w:rsidR="00C9435E" w:rsidRPr="00F85E4C" w:rsidRDefault="00C9435E" w:rsidP="00C9435E">
            <w:pPr>
              <w:rPr>
                <w:rFonts w:cs="Calibri"/>
                <w:color w:val="auto"/>
                <w:kern w:val="2"/>
                <w:sz w:val="18"/>
                <w:szCs w:val="18"/>
                <w:lang w:val="hr-HR" w:eastAsia="en-US"/>
              </w:rPr>
            </w:pPr>
            <w:r w:rsidRPr="00F85E4C">
              <w:rPr>
                <w:rFonts w:cs="Calibri"/>
                <w:color w:val="auto"/>
                <w:kern w:val="2"/>
                <w:sz w:val="18"/>
                <w:szCs w:val="18"/>
                <w:lang w:val="hr-HR" w:eastAsia="en-US"/>
              </w:rPr>
              <w:t>Osigurati sredstva za potporu projektima u prekograničnoj suradnji</w:t>
            </w:r>
          </w:p>
        </w:tc>
        <w:tc>
          <w:tcPr>
            <w:tcW w:w="505" w:type="pct"/>
            <w:tcBorders>
              <w:top w:val="single" w:sz="4" w:space="0" w:color="00000A"/>
              <w:left w:val="single" w:sz="4" w:space="0" w:color="00000A"/>
              <w:bottom w:val="single" w:sz="4" w:space="0" w:color="00000A"/>
              <w:right w:val="single" w:sz="4" w:space="0" w:color="00000A"/>
            </w:tcBorders>
            <w:vAlign w:val="center"/>
            <w:hideMark/>
          </w:tcPr>
          <w:p w14:paraId="073AEFAF"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Broj</w:t>
            </w:r>
          </w:p>
        </w:tc>
        <w:tc>
          <w:tcPr>
            <w:tcW w:w="568" w:type="pct"/>
            <w:tcBorders>
              <w:top w:val="single" w:sz="4" w:space="0" w:color="00000A"/>
              <w:left w:val="single" w:sz="4" w:space="0" w:color="00000A"/>
              <w:bottom w:val="single" w:sz="4" w:space="0" w:color="00000A"/>
              <w:right w:val="single" w:sz="4" w:space="0" w:color="00000A"/>
            </w:tcBorders>
            <w:vAlign w:val="center"/>
            <w:hideMark/>
          </w:tcPr>
          <w:p w14:paraId="7B09C777"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0</w:t>
            </w:r>
          </w:p>
        </w:tc>
        <w:tc>
          <w:tcPr>
            <w:tcW w:w="589" w:type="pct"/>
            <w:tcBorders>
              <w:top w:val="single" w:sz="4" w:space="0" w:color="00000A"/>
              <w:left w:val="single" w:sz="4" w:space="0" w:color="00000A"/>
              <w:bottom w:val="single" w:sz="4" w:space="0" w:color="00000A"/>
              <w:right w:val="single" w:sz="4" w:space="0" w:color="00000A"/>
            </w:tcBorders>
            <w:vAlign w:val="center"/>
            <w:hideMark/>
          </w:tcPr>
          <w:p w14:paraId="41361797"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648" w:type="pct"/>
            <w:tcBorders>
              <w:top w:val="single" w:sz="4" w:space="0" w:color="00000A"/>
              <w:left w:val="single" w:sz="4" w:space="0" w:color="00000A"/>
              <w:bottom w:val="single" w:sz="4" w:space="0" w:color="00000A"/>
              <w:right w:val="single" w:sz="4" w:space="0" w:color="00000A"/>
            </w:tcBorders>
            <w:vAlign w:val="center"/>
          </w:tcPr>
          <w:p w14:paraId="5333E355"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647" w:type="pct"/>
            <w:tcBorders>
              <w:top w:val="single" w:sz="4" w:space="0" w:color="00000A"/>
              <w:left w:val="single" w:sz="4" w:space="0" w:color="00000A"/>
              <w:bottom w:val="single" w:sz="4" w:space="0" w:color="00000A"/>
              <w:right w:val="single" w:sz="4" w:space="0" w:color="00000A"/>
            </w:tcBorders>
            <w:vAlign w:val="center"/>
            <w:hideMark/>
          </w:tcPr>
          <w:p w14:paraId="08A507CD" w14:textId="77777777" w:rsidR="00C9435E" w:rsidRPr="00F85E4C" w:rsidRDefault="00C9435E" w:rsidP="00C9435E">
            <w:pPr>
              <w:jc w:val="center"/>
              <w:rPr>
                <w:rFonts w:cs="Calibri"/>
                <w:color w:val="auto"/>
                <w:kern w:val="2"/>
                <w:sz w:val="18"/>
                <w:szCs w:val="18"/>
                <w:lang w:val="hr-HR" w:eastAsia="en-US"/>
              </w:rPr>
            </w:pPr>
            <w:r w:rsidRPr="00F85E4C">
              <w:rPr>
                <w:rFonts w:cs="Calibri"/>
                <w:color w:val="auto"/>
                <w:kern w:val="2"/>
                <w:sz w:val="18"/>
                <w:szCs w:val="18"/>
                <w:lang w:val="hr-HR" w:eastAsia="en-US"/>
              </w:rPr>
              <w:t>0</w:t>
            </w:r>
          </w:p>
        </w:tc>
      </w:tr>
      <w:bookmarkEnd w:id="36"/>
    </w:tbl>
    <w:p w14:paraId="283BF685" w14:textId="07FB3F56" w:rsidR="00A342C6" w:rsidRPr="00F85E4C" w:rsidRDefault="00A342C6">
      <w:pPr>
        <w:suppressAutoHyphens w:val="0"/>
        <w:rPr>
          <w:rFonts w:cs="Calibri"/>
          <w:b/>
          <w:color w:val="auto"/>
          <w:lang w:val="hr-HR"/>
        </w:rPr>
      </w:pPr>
    </w:p>
    <w:p w14:paraId="3B11C247" w14:textId="77777777" w:rsidR="005535C9" w:rsidRPr="00F85E4C" w:rsidRDefault="005535C9" w:rsidP="005535C9">
      <w:pPr>
        <w:jc w:val="both"/>
        <w:rPr>
          <w:rFonts w:cs="Calibri"/>
          <w:b/>
          <w:color w:val="auto"/>
          <w:lang w:val="hr-HR"/>
        </w:rPr>
      </w:pPr>
      <w:bookmarkStart w:id="42" w:name="_Hlk203126074"/>
      <w:r w:rsidRPr="00F85E4C">
        <w:rPr>
          <w:rFonts w:cs="Calibri"/>
          <w:b/>
          <w:color w:val="auto"/>
          <w:lang w:val="hr-HR"/>
        </w:rPr>
        <w:t>GLAVA 00402 JAVNE USTANOVE U KULTURI</w:t>
      </w:r>
    </w:p>
    <w:p w14:paraId="3356FA2E" w14:textId="77777777" w:rsidR="005535C9" w:rsidRPr="00F85E4C" w:rsidRDefault="005535C9" w:rsidP="005535C9">
      <w:pPr>
        <w:jc w:val="both"/>
        <w:rPr>
          <w:rFonts w:cs="Calibri"/>
          <w:b/>
          <w:color w:val="auto"/>
          <w:lang w:val="hr-HR"/>
        </w:rPr>
      </w:pPr>
    </w:p>
    <w:p w14:paraId="2AC88F21" w14:textId="77777777" w:rsidR="005535C9" w:rsidRPr="00F85E4C" w:rsidRDefault="005535C9" w:rsidP="005535C9">
      <w:pPr>
        <w:jc w:val="both"/>
        <w:rPr>
          <w:rFonts w:cs="Calibri"/>
          <w:b/>
          <w:bCs/>
          <w:i/>
          <w:iCs/>
          <w:color w:val="auto"/>
          <w:lang w:val="hr-HR"/>
        </w:rPr>
      </w:pPr>
      <w:r w:rsidRPr="00F85E4C">
        <w:rPr>
          <w:rFonts w:cs="Calibri"/>
          <w:b/>
          <w:bCs/>
          <w:i/>
          <w:iCs/>
          <w:color w:val="auto"/>
          <w:lang w:val="hr-HR"/>
        </w:rPr>
        <w:t>Proračunski korisnik 32699 – Gradski muzej Požega</w:t>
      </w:r>
    </w:p>
    <w:p w14:paraId="6B27A559" w14:textId="77777777" w:rsidR="005535C9" w:rsidRPr="00F85E4C" w:rsidRDefault="005535C9" w:rsidP="005535C9">
      <w:pPr>
        <w:jc w:val="both"/>
        <w:rPr>
          <w:rFonts w:cs="Calibri"/>
          <w:b/>
          <w:bCs/>
          <w:i/>
          <w:iCs/>
          <w:color w:val="auto"/>
          <w:lang w:val="hr-HR"/>
        </w:rPr>
      </w:pPr>
    </w:p>
    <w:p w14:paraId="6AFF48A8" w14:textId="4DD01B85" w:rsidR="005535C9" w:rsidRPr="00F85E4C" w:rsidRDefault="005535C9" w:rsidP="005535C9">
      <w:pPr>
        <w:ind w:firstLine="720"/>
        <w:jc w:val="both"/>
        <w:rPr>
          <w:rFonts w:cs="Calibri"/>
          <w:color w:val="auto"/>
          <w:lang w:val="hr-HR"/>
        </w:rPr>
      </w:pPr>
      <w:r w:rsidRPr="00F85E4C">
        <w:rPr>
          <w:rFonts w:cs="Calibri"/>
          <w:color w:val="auto"/>
          <w:lang w:val="hr-HR"/>
        </w:rPr>
        <w:t xml:space="preserve">Gradski muzej Požega osnovan je 6. prosinca 1924. godine zaslugom Julija Kempfa. Osnivač je Grad Požega. Muzej je zavičajni, lokalnog tipa, djelokrug rada je grad Požega i </w:t>
      </w:r>
      <w:proofErr w:type="spellStart"/>
      <w:r w:rsidRPr="00F85E4C">
        <w:rPr>
          <w:rFonts w:cs="Calibri"/>
          <w:color w:val="auto"/>
          <w:lang w:val="hr-HR"/>
        </w:rPr>
        <w:t>Požeštin</w:t>
      </w:r>
      <w:r w:rsidR="009C596B" w:rsidRPr="00F85E4C">
        <w:rPr>
          <w:rFonts w:cs="Calibri"/>
          <w:color w:val="auto"/>
          <w:lang w:val="hr-HR"/>
        </w:rPr>
        <w:t>a</w:t>
      </w:r>
      <w:proofErr w:type="spellEnd"/>
      <w:r w:rsidRPr="00F85E4C">
        <w:rPr>
          <w:rFonts w:cs="Calibri"/>
          <w:color w:val="auto"/>
          <w:lang w:val="hr-HR"/>
        </w:rPr>
        <w:t>. Muzej pripada tipu zavičajnih, kompleksnih muzeja, općeg tipa i lokalnog djelovanja. Osnovna misija i cilj muzeja je sakupljanje, istraživanje i obrada muzejske građe od razdoblja prapovijesti do danas, s područja Požege i Požeštine te prezentiranje bogate kulturne baštine putem izložbi, prigodnih programa, publikacija i kataloga te u medijima.</w:t>
      </w:r>
    </w:p>
    <w:p w14:paraId="5E9342A6" w14:textId="77777777" w:rsidR="005535C9" w:rsidRPr="00F85E4C" w:rsidRDefault="005535C9" w:rsidP="005535C9">
      <w:pPr>
        <w:spacing w:before="120" w:after="120"/>
        <w:ind w:firstLine="720"/>
        <w:jc w:val="both"/>
        <w:rPr>
          <w:rFonts w:cs="Calibri"/>
          <w:color w:val="auto"/>
          <w:lang w:val="hr-HR"/>
        </w:rPr>
      </w:pPr>
      <w:r w:rsidRPr="00F85E4C">
        <w:rPr>
          <w:rFonts w:cs="Calibri"/>
          <w:color w:val="auto"/>
          <w:lang w:val="hr-HR"/>
        </w:rPr>
        <w:t xml:space="preserve">Rad muzeja organiziran je u sljedećim odjelima: Arheološki, Povijesni, Prirodoslovni, Etnološki, Odjel povijesti umjetnosti, Pedagoški i Odjel za dokumentacijsko-informacijske poslove te Odjel za opće i tehničke poslove. </w:t>
      </w:r>
    </w:p>
    <w:p w14:paraId="5270D09E" w14:textId="43BC900A" w:rsidR="005535C9" w:rsidRPr="00F85E4C" w:rsidRDefault="005535C9" w:rsidP="009C596B">
      <w:pPr>
        <w:ind w:firstLine="720"/>
        <w:jc w:val="both"/>
        <w:rPr>
          <w:rFonts w:cs="Calibri"/>
          <w:color w:val="auto"/>
          <w:lang w:val="hr-HR"/>
        </w:rPr>
      </w:pPr>
      <w:r w:rsidRPr="00F85E4C">
        <w:rPr>
          <w:rFonts w:cs="Calibri"/>
          <w:color w:val="auto"/>
          <w:lang w:val="hr-HR"/>
        </w:rPr>
        <w:t>Muzej obavlja muzejsku djelatnost koja obuhvaća poslove nabave muzejske građe, istraživanja, stručne i znanstvene obrade te njezine sistematizacije u zbirke, zatim trajne zaštite muzejske građe, muzejske dokumentacije i baštinskih lokaliteta i nalazišta u svrhu osiguranja dostupnosti, obrazovanja, tumačenja i predstavljanja javnosti muzejske građe kao kulturnog materijalnog i nematerijalnog dobra te dijelova prirode.</w:t>
      </w:r>
    </w:p>
    <w:p w14:paraId="4D000FF8" w14:textId="77777777" w:rsidR="005535C9" w:rsidRPr="00F85E4C" w:rsidRDefault="005535C9" w:rsidP="009C596B">
      <w:pPr>
        <w:ind w:firstLine="720"/>
        <w:jc w:val="both"/>
        <w:rPr>
          <w:rFonts w:cs="Calibri"/>
          <w:bCs/>
          <w:color w:val="auto"/>
          <w:lang w:val="hr-HR"/>
        </w:rPr>
      </w:pPr>
    </w:p>
    <w:tbl>
      <w:tblPr>
        <w:tblStyle w:val="Reetkatablice1"/>
        <w:tblW w:w="8786" w:type="dxa"/>
        <w:tblInd w:w="-5" w:type="dxa"/>
        <w:tblLook w:val="04A0" w:firstRow="1" w:lastRow="0" w:firstColumn="1" w:lastColumn="0" w:noHBand="0" w:noVBand="1"/>
      </w:tblPr>
      <w:tblGrid>
        <w:gridCol w:w="3118"/>
        <w:gridCol w:w="1417"/>
        <w:gridCol w:w="1417"/>
        <w:gridCol w:w="1417"/>
        <w:gridCol w:w="1417"/>
      </w:tblGrid>
      <w:tr w:rsidR="008E0BC3" w:rsidRPr="00F85E4C" w14:paraId="24AD62DF"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16717D61" w14:textId="77777777" w:rsidR="005535C9" w:rsidRPr="00F85E4C" w:rsidRDefault="005535C9" w:rsidP="005535C9">
            <w:pPr>
              <w:spacing w:before="120" w:after="120"/>
              <w:rPr>
                <w:rFonts w:cs="Calibri"/>
                <w:b/>
                <w:bCs/>
                <w:color w:val="auto"/>
                <w:sz w:val="20"/>
                <w:szCs w:val="20"/>
                <w:lang w:val="hr-HR"/>
              </w:rPr>
            </w:pPr>
            <w:r w:rsidRPr="00F85E4C">
              <w:rPr>
                <w:rFonts w:cs="Calibri"/>
                <w:b/>
                <w:bCs/>
                <w:color w:val="auto"/>
                <w:sz w:val="20"/>
                <w:szCs w:val="20"/>
                <w:lang w:val="hr-HR"/>
              </w:rPr>
              <w:t>32699 GRADSKI MUZEJ POŽEGA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AE3B560" w14:textId="77777777" w:rsidR="005535C9" w:rsidRPr="00F85E4C" w:rsidRDefault="005535C9" w:rsidP="005535C9">
            <w:pPr>
              <w:spacing w:before="120" w:after="120"/>
              <w:jc w:val="center"/>
              <w:rPr>
                <w:rFonts w:cs="Calibri"/>
                <w:b/>
                <w:bCs/>
                <w:color w:val="auto"/>
                <w:sz w:val="20"/>
                <w:szCs w:val="20"/>
                <w:lang w:val="hr-HR"/>
              </w:rPr>
            </w:pPr>
            <w:r w:rsidRPr="00F85E4C">
              <w:rPr>
                <w:rFonts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2CB1F420" w14:textId="77777777" w:rsidR="005535C9" w:rsidRPr="00F85E4C" w:rsidRDefault="005535C9" w:rsidP="005535C9">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1EF37B5" w14:textId="77777777" w:rsidR="005535C9" w:rsidRPr="00F85E4C" w:rsidRDefault="005535C9" w:rsidP="005535C9">
            <w:pPr>
              <w:spacing w:before="120" w:after="120"/>
              <w:jc w:val="center"/>
              <w:rPr>
                <w:rFonts w:cs="Calibri"/>
                <w:b/>
                <w:bCs/>
                <w:color w:val="auto"/>
                <w:sz w:val="20"/>
                <w:szCs w:val="20"/>
                <w:lang w:val="hr-HR"/>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138EA8E" w14:textId="77777777" w:rsidR="005535C9" w:rsidRPr="00F85E4C" w:rsidRDefault="005535C9" w:rsidP="005535C9">
            <w:pPr>
              <w:spacing w:before="120" w:after="120"/>
              <w:jc w:val="center"/>
              <w:rPr>
                <w:rFonts w:cs="Calibri"/>
                <w:i/>
                <w:color w:val="auto"/>
                <w:sz w:val="20"/>
                <w:szCs w:val="20"/>
                <w:lang w:val="hr-HR"/>
              </w:rPr>
            </w:pPr>
            <w:r w:rsidRPr="00F85E4C">
              <w:rPr>
                <w:rFonts w:cs="Calibri"/>
                <w:i/>
                <w:color w:val="auto"/>
                <w:sz w:val="20"/>
                <w:szCs w:val="20"/>
                <w:lang w:val="hr-HR"/>
              </w:rPr>
              <w:t>INDEKS</w:t>
            </w:r>
          </w:p>
          <w:p w14:paraId="4F8B0E38" w14:textId="1396DFCC" w:rsidR="005535C9" w:rsidRPr="00F85E4C" w:rsidRDefault="00E15156" w:rsidP="005535C9">
            <w:pPr>
              <w:spacing w:before="120" w:after="120"/>
              <w:jc w:val="center"/>
              <w:rPr>
                <w:rFonts w:cs="Calibri"/>
                <w:b/>
                <w:bCs/>
                <w:color w:val="auto"/>
                <w:sz w:val="20"/>
                <w:szCs w:val="20"/>
                <w:lang w:val="hr-HR"/>
              </w:rPr>
            </w:pPr>
            <w:r w:rsidRPr="00F85E4C">
              <w:rPr>
                <w:rFonts w:cs="Calibri"/>
                <w:i/>
                <w:color w:val="auto"/>
                <w:sz w:val="20"/>
                <w:szCs w:val="20"/>
                <w:lang w:val="hr-HR"/>
              </w:rPr>
              <w:t>Izvršenje/ tekući plan</w:t>
            </w:r>
          </w:p>
        </w:tc>
      </w:tr>
      <w:tr w:rsidR="008E0BC3" w:rsidRPr="00F85E4C" w14:paraId="01748F1D"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2AB6C766" w14:textId="77777777" w:rsidR="005535C9" w:rsidRPr="00F85E4C" w:rsidRDefault="005535C9" w:rsidP="005535C9">
            <w:pPr>
              <w:spacing w:before="120" w:after="120"/>
              <w:rPr>
                <w:rFonts w:cs="Calibri"/>
                <w:color w:val="auto"/>
                <w:sz w:val="20"/>
                <w:szCs w:val="20"/>
                <w:lang w:val="hr-HR" w:eastAsia="en-US"/>
              </w:rPr>
            </w:pPr>
            <w:r w:rsidRPr="00F85E4C">
              <w:rPr>
                <w:rFonts w:cs="Calibri"/>
                <w:color w:val="auto"/>
                <w:sz w:val="20"/>
                <w:szCs w:val="20"/>
                <w:lang w:val="hr-HR"/>
              </w:rPr>
              <w:t>PROGRAM 2000 REDOVNA DJELATNOST USTANOVA U KULTURI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10C6B59"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614.100,00</w:t>
            </w:r>
          </w:p>
        </w:tc>
        <w:tc>
          <w:tcPr>
            <w:tcW w:w="1417" w:type="dxa"/>
            <w:tcBorders>
              <w:top w:val="single" w:sz="4" w:space="0" w:color="auto"/>
              <w:left w:val="single" w:sz="4" w:space="0" w:color="auto"/>
              <w:bottom w:val="single" w:sz="4" w:space="0" w:color="auto"/>
              <w:right w:val="single" w:sz="4" w:space="0" w:color="auto"/>
            </w:tcBorders>
            <w:vAlign w:val="center"/>
          </w:tcPr>
          <w:p w14:paraId="147F0043"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614.100,00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739D664"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315.916,22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0E2A22E"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51,44</w:t>
            </w:r>
          </w:p>
        </w:tc>
      </w:tr>
      <w:tr w:rsidR="008E0BC3" w:rsidRPr="00F85E4C" w14:paraId="146779FC"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6FA2FB30" w14:textId="77777777" w:rsidR="005535C9" w:rsidRPr="00F85E4C" w:rsidRDefault="005535C9" w:rsidP="005535C9">
            <w:pPr>
              <w:spacing w:before="120" w:after="120"/>
              <w:rPr>
                <w:rFonts w:cs="Calibri"/>
                <w:color w:val="auto"/>
                <w:sz w:val="20"/>
                <w:szCs w:val="20"/>
                <w:lang w:val="hr-HR" w:eastAsia="en-US"/>
              </w:rPr>
            </w:pPr>
            <w:r w:rsidRPr="00F85E4C">
              <w:rPr>
                <w:rFonts w:cs="Calibri"/>
                <w:color w:val="auto"/>
                <w:sz w:val="20"/>
                <w:szCs w:val="20"/>
                <w:lang w:val="hr-HR"/>
              </w:rPr>
              <w:lastRenderedPageBreak/>
              <w:t>PROGRAM 3001 MUZEJSKA DJELATNOST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A8B4E5B"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71,200,00</w:t>
            </w:r>
          </w:p>
        </w:tc>
        <w:tc>
          <w:tcPr>
            <w:tcW w:w="1417" w:type="dxa"/>
            <w:tcBorders>
              <w:top w:val="single" w:sz="4" w:space="0" w:color="auto"/>
              <w:left w:val="single" w:sz="4" w:space="0" w:color="auto"/>
              <w:bottom w:val="single" w:sz="4" w:space="0" w:color="auto"/>
              <w:right w:val="single" w:sz="4" w:space="0" w:color="auto"/>
            </w:tcBorders>
            <w:vAlign w:val="center"/>
          </w:tcPr>
          <w:p w14:paraId="2D49F06C"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71,200,00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8992047"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23.017,50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577EA61"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32,33</w:t>
            </w:r>
          </w:p>
        </w:tc>
      </w:tr>
    </w:tbl>
    <w:p w14:paraId="60BF7E01" w14:textId="77777777" w:rsidR="005535C9" w:rsidRPr="00F85E4C" w:rsidRDefault="005535C9" w:rsidP="005535C9">
      <w:pPr>
        <w:rPr>
          <w:rFonts w:cs="Calibri"/>
          <w:b/>
          <w:bCs/>
          <w:color w:val="auto"/>
          <w:lang w:val="hr-HR"/>
        </w:rPr>
      </w:pPr>
    </w:p>
    <w:p w14:paraId="2D51D4D1" w14:textId="77777777" w:rsidR="005535C9" w:rsidRPr="00F85E4C" w:rsidRDefault="005535C9" w:rsidP="005535C9">
      <w:pPr>
        <w:rPr>
          <w:rFonts w:cs="Calibri"/>
          <w:b/>
          <w:bCs/>
          <w:color w:val="auto"/>
          <w:lang w:val="hr-HR"/>
        </w:rPr>
      </w:pPr>
      <w:r w:rsidRPr="00F85E4C">
        <w:rPr>
          <w:rFonts w:cs="Calibri"/>
          <w:b/>
          <w:bCs/>
          <w:color w:val="auto"/>
          <w:lang w:val="hr-HR"/>
        </w:rPr>
        <w:t>NAZIV PROGRAMA: REDOVNA DJELATNOST USTANOVA U KULTURI</w:t>
      </w:r>
    </w:p>
    <w:p w14:paraId="375E1158" w14:textId="77777777" w:rsidR="005535C9" w:rsidRPr="00F85E4C" w:rsidRDefault="005535C9" w:rsidP="005535C9">
      <w:pPr>
        <w:rPr>
          <w:rFonts w:cs="Calibri"/>
          <w:color w:val="auto"/>
          <w:lang w:val="hr-HR" w:eastAsia="hr-HR"/>
        </w:rPr>
      </w:pPr>
    </w:p>
    <w:p w14:paraId="2ECC3862" w14:textId="77777777" w:rsidR="005535C9" w:rsidRPr="00F85E4C" w:rsidRDefault="005535C9" w:rsidP="005535C9">
      <w:pPr>
        <w:ind w:firstLine="720"/>
        <w:jc w:val="both"/>
        <w:rPr>
          <w:rFonts w:cs="Calibri"/>
          <w:color w:val="auto"/>
          <w:lang w:val="hr-HR"/>
        </w:rPr>
      </w:pPr>
      <w:r w:rsidRPr="00F85E4C">
        <w:rPr>
          <w:rFonts w:cs="Calibri"/>
          <w:color w:val="auto"/>
          <w:lang w:val="hr-HR"/>
        </w:rPr>
        <w:t>Ovim Programom osiguravaju se sredstva za redovan rad muzeja kroz rashode za zaposlene, materijalne i financijske rashode kojima se nastoji ostvariti osnovna misija i cilj muzeja, a to je sakupljanje, istraživanje i obrada muzejske građe od razdoblja prapovijesti do danas, s područja Požege i Požeštine, te prezentiranje bogate kulturne baštine putem izložbi, prigodnih programa, publikacija i kataloga te u medijima.</w:t>
      </w:r>
    </w:p>
    <w:p w14:paraId="6B9BD227" w14:textId="77777777" w:rsidR="005535C9" w:rsidRPr="00F85E4C" w:rsidRDefault="005535C9" w:rsidP="005535C9">
      <w:pPr>
        <w:ind w:firstLine="720"/>
        <w:jc w:val="both"/>
        <w:rPr>
          <w:rFonts w:cs="Calibri"/>
          <w:color w:val="auto"/>
          <w:lang w:val="hr-HR"/>
        </w:rPr>
      </w:pPr>
    </w:p>
    <w:p w14:paraId="53DA181B" w14:textId="77777777" w:rsidR="005535C9" w:rsidRPr="00F85E4C" w:rsidRDefault="005535C9" w:rsidP="005535C9">
      <w:pPr>
        <w:jc w:val="both"/>
        <w:rPr>
          <w:rFonts w:eastAsia="Times New Roman" w:cs="Calibri"/>
          <w:b/>
          <w:color w:val="auto"/>
          <w:lang w:val="hr-HR"/>
        </w:rPr>
      </w:pPr>
      <w:r w:rsidRPr="00F85E4C">
        <w:rPr>
          <w:rFonts w:eastAsia="Times New Roman" w:cs="Calibri"/>
          <w:b/>
          <w:color w:val="auto"/>
          <w:lang w:val="hr-HR"/>
        </w:rPr>
        <w:t xml:space="preserve">Zakonska osnova za uvođenje programa: </w:t>
      </w:r>
      <w:bookmarkStart w:id="43" w:name="_Hlk166571523"/>
    </w:p>
    <w:p w14:paraId="70DB9A0C" w14:textId="77777777" w:rsidR="005535C9" w:rsidRPr="00F85E4C" w:rsidRDefault="005535C9" w:rsidP="00F85E4C">
      <w:pPr>
        <w:widowControl w:val="0"/>
        <w:numPr>
          <w:ilvl w:val="0"/>
          <w:numId w:val="55"/>
        </w:numPr>
        <w:contextualSpacing/>
        <w:jc w:val="both"/>
        <w:rPr>
          <w:rFonts w:cs="Calibri"/>
          <w:color w:val="auto"/>
          <w:lang w:val="hr-HR"/>
        </w:rPr>
      </w:pPr>
      <w:bookmarkStart w:id="44" w:name="_Hlk166571656"/>
      <w:r w:rsidRPr="00F85E4C">
        <w:rPr>
          <w:rFonts w:cs="Calibri"/>
          <w:color w:val="auto"/>
          <w:lang w:val="hr-HR"/>
        </w:rPr>
        <w:t>Zakon o ustanovama (Narodne novine, broj: 76/93, 29/97, 47/99, 35/08, 127/19, 151/22),</w:t>
      </w:r>
    </w:p>
    <w:p w14:paraId="33B1C12F" w14:textId="77777777" w:rsidR="005535C9" w:rsidRPr="00F85E4C" w:rsidRDefault="005535C9" w:rsidP="00F85E4C">
      <w:pPr>
        <w:widowControl w:val="0"/>
        <w:numPr>
          <w:ilvl w:val="0"/>
          <w:numId w:val="55"/>
        </w:numPr>
        <w:contextualSpacing/>
        <w:jc w:val="both"/>
        <w:rPr>
          <w:rFonts w:cs="Calibri"/>
          <w:color w:val="auto"/>
          <w:lang w:val="hr-HR"/>
        </w:rPr>
      </w:pPr>
      <w:bookmarkStart w:id="45" w:name="_Hlk166492681"/>
      <w:r w:rsidRPr="00F85E4C">
        <w:rPr>
          <w:rFonts w:cs="Calibri"/>
          <w:color w:val="auto"/>
          <w:lang w:val="hr-HR"/>
        </w:rPr>
        <w:t>Zakon o proračunu (Narodne novine, broj: 144/21),</w:t>
      </w:r>
    </w:p>
    <w:p w14:paraId="454D079C" w14:textId="77777777" w:rsidR="005535C9" w:rsidRPr="00F85E4C" w:rsidRDefault="005535C9" w:rsidP="00F85E4C">
      <w:pPr>
        <w:widowControl w:val="0"/>
        <w:numPr>
          <w:ilvl w:val="0"/>
          <w:numId w:val="55"/>
        </w:numPr>
        <w:contextualSpacing/>
        <w:jc w:val="both"/>
        <w:rPr>
          <w:rFonts w:cs="Calibri"/>
          <w:color w:val="auto"/>
          <w:lang w:val="hr-HR"/>
        </w:rPr>
      </w:pPr>
      <w:r w:rsidRPr="00F85E4C">
        <w:rPr>
          <w:rFonts w:cs="Calibri"/>
          <w:color w:val="auto"/>
          <w:lang w:val="hr-HR"/>
        </w:rPr>
        <w:t xml:space="preserve">Zakon o financiranju javnih potreba u kulturi (Narodne novine, broj: 47/90, 27/93, 38/09), </w:t>
      </w:r>
    </w:p>
    <w:p w14:paraId="3729B5DA" w14:textId="77777777" w:rsidR="005535C9" w:rsidRPr="00F85E4C" w:rsidRDefault="005535C9" w:rsidP="00F85E4C">
      <w:pPr>
        <w:widowControl w:val="0"/>
        <w:numPr>
          <w:ilvl w:val="0"/>
          <w:numId w:val="55"/>
        </w:numPr>
        <w:contextualSpacing/>
        <w:jc w:val="both"/>
        <w:rPr>
          <w:rFonts w:cs="Calibri"/>
          <w:color w:val="auto"/>
          <w:lang w:val="hr-HR"/>
        </w:rPr>
      </w:pPr>
      <w:r w:rsidRPr="00F85E4C">
        <w:rPr>
          <w:rFonts w:cs="Calibri"/>
          <w:color w:val="auto"/>
          <w:lang w:val="hr-HR"/>
        </w:rPr>
        <w:t>Zakon o fiskalnoj odgovornosti (Narodne novine, broj: 111/18, 83/23),</w:t>
      </w:r>
    </w:p>
    <w:p w14:paraId="56323F4A" w14:textId="77777777" w:rsidR="005535C9" w:rsidRPr="00F85E4C" w:rsidRDefault="005535C9" w:rsidP="00F85E4C">
      <w:pPr>
        <w:widowControl w:val="0"/>
        <w:numPr>
          <w:ilvl w:val="0"/>
          <w:numId w:val="55"/>
        </w:numPr>
        <w:contextualSpacing/>
        <w:jc w:val="both"/>
        <w:rPr>
          <w:rFonts w:cs="Calibri"/>
          <w:color w:val="auto"/>
          <w:lang w:val="hr-HR"/>
        </w:rPr>
      </w:pPr>
      <w:r w:rsidRPr="00F85E4C">
        <w:rPr>
          <w:rFonts w:cs="Calibri"/>
          <w:color w:val="auto"/>
          <w:lang w:val="hr-HR"/>
        </w:rPr>
        <w:t>Zakon o javnoj nabavi (Narodne novine, broj: 120/16, 114/22),</w:t>
      </w:r>
    </w:p>
    <w:p w14:paraId="60B2E494" w14:textId="77777777" w:rsidR="005535C9" w:rsidRPr="00F85E4C" w:rsidRDefault="005535C9" w:rsidP="00F85E4C">
      <w:pPr>
        <w:widowControl w:val="0"/>
        <w:numPr>
          <w:ilvl w:val="0"/>
          <w:numId w:val="55"/>
        </w:numPr>
        <w:contextualSpacing/>
        <w:jc w:val="both"/>
        <w:rPr>
          <w:rFonts w:cs="Calibri"/>
          <w:color w:val="auto"/>
          <w:lang w:val="hr-HR"/>
        </w:rPr>
      </w:pPr>
      <w:r w:rsidRPr="00F85E4C">
        <w:rPr>
          <w:rFonts w:cs="Calibri"/>
          <w:color w:val="auto"/>
          <w:lang w:val="hr-HR"/>
        </w:rPr>
        <w:t xml:space="preserve">Kolektivni </w:t>
      </w:r>
      <w:bookmarkEnd w:id="45"/>
      <w:r w:rsidRPr="00F85E4C">
        <w:rPr>
          <w:rFonts w:cs="Calibri"/>
          <w:color w:val="auto"/>
          <w:lang w:val="hr-HR"/>
        </w:rPr>
        <w:t>ugovor za zaposlenike u ustanovama Grada Požege (Službene novine Grada Požege: 7/21., 12/22., 23/22., 6/23., 8/23., 10/23., 17/23., 19/23., 6/24., 7/24. i 21/24., 2/25. i 6/25.),</w:t>
      </w:r>
    </w:p>
    <w:p w14:paraId="49F7F4C8" w14:textId="77777777" w:rsidR="005535C9" w:rsidRPr="00F85E4C" w:rsidRDefault="005535C9" w:rsidP="00F85E4C">
      <w:pPr>
        <w:widowControl w:val="0"/>
        <w:numPr>
          <w:ilvl w:val="0"/>
          <w:numId w:val="55"/>
        </w:numPr>
        <w:contextualSpacing/>
        <w:jc w:val="both"/>
        <w:rPr>
          <w:rFonts w:cs="Calibri"/>
          <w:color w:val="auto"/>
          <w:lang w:val="hr-HR"/>
        </w:rPr>
      </w:pPr>
      <w:r w:rsidRPr="00F85E4C">
        <w:rPr>
          <w:rFonts w:cs="Calibri"/>
          <w:color w:val="auto"/>
          <w:lang w:val="hr-HR"/>
        </w:rPr>
        <w:t>Pravilniku o unutarnjem ustrojstvu i načinu rada Gradskog muzeja Požega (KLASA: 030-05/23-01/1, URBROJ: 2177-1-27-02/01-23-2 od 16. listopada 2023. godine)</w:t>
      </w:r>
    </w:p>
    <w:bookmarkEnd w:id="43"/>
    <w:bookmarkEnd w:id="44"/>
    <w:p w14:paraId="48766F87" w14:textId="77777777" w:rsidR="005535C9" w:rsidRPr="00F85E4C" w:rsidRDefault="005535C9" w:rsidP="005535C9">
      <w:pPr>
        <w:ind w:left="720"/>
        <w:contextualSpacing/>
        <w:jc w:val="both"/>
        <w:rPr>
          <w:rFonts w:cs="Calibri"/>
          <w:b/>
          <w:color w:val="auto"/>
          <w:lang w:val="hr-HR"/>
        </w:rPr>
      </w:pPr>
    </w:p>
    <w:tbl>
      <w:tblPr>
        <w:tblStyle w:val="Reetkatablice"/>
        <w:tblW w:w="8786" w:type="dxa"/>
        <w:tblLook w:val="04A0" w:firstRow="1" w:lastRow="0" w:firstColumn="1" w:lastColumn="0" w:noHBand="0" w:noVBand="1"/>
      </w:tblPr>
      <w:tblGrid>
        <w:gridCol w:w="3118"/>
        <w:gridCol w:w="1417"/>
        <w:gridCol w:w="1417"/>
        <w:gridCol w:w="1417"/>
        <w:gridCol w:w="1417"/>
      </w:tblGrid>
      <w:tr w:rsidR="008E0BC3" w:rsidRPr="00F85E4C" w14:paraId="26C78D1B"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02A163D7" w14:textId="77777777" w:rsidR="005535C9" w:rsidRPr="00F85E4C" w:rsidRDefault="005535C9" w:rsidP="005535C9">
            <w:pPr>
              <w:spacing w:before="120" w:after="120"/>
              <w:rPr>
                <w:rFonts w:cs="Calibri"/>
                <w:b/>
                <w:bCs/>
                <w:color w:val="auto"/>
                <w:sz w:val="20"/>
                <w:szCs w:val="20"/>
                <w:lang w:val="hr-HR"/>
              </w:rPr>
            </w:pPr>
            <w:bookmarkStart w:id="46" w:name="_Hlk143684423"/>
            <w:r w:rsidRPr="00F85E4C">
              <w:rPr>
                <w:rFonts w:cs="Calibri"/>
                <w:b/>
                <w:bCs/>
                <w:color w:val="auto"/>
                <w:sz w:val="20"/>
                <w:szCs w:val="20"/>
                <w:lang w:val="hr-HR"/>
              </w:rPr>
              <w:t>PROGRAM 2000 REDOVNA DJELATNOST USTANOVA U KULTURI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47FE1C3" w14:textId="77777777" w:rsidR="005535C9" w:rsidRPr="00F85E4C" w:rsidRDefault="005535C9" w:rsidP="005535C9">
            <w:pPr>
              <w:spacing w:before="120" w:after="120"/>
              <w:jc w:val="center"/>
              <w:rPr>
                <w:rFonts w:cs="Calibri"/>
                <w:b/>
                <w:bCs/>
                <w:color w:val="auto"/>
                <w:sz w:val="20"/>
                <w:szCs w:val="20"/>
                <w:lang w:val="hr-HR"/>
              </w:rPr>
            </w:pPr>
            <w:r w:rsidRPr="00F85E4C">
              <w:rPr>
                <w:rFonts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3904A13A" w14:textId="77777777" w:rsidR="005535C9" w:rsidRPr="00F85E4C" w:rsidRDefault="005535C9" w:rsidP="005535C9">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1A9FF10" w14:textId="77777777" w:rsidR="005535C9" w:rsidRPr="00F85E4C" w:rsidRDefault="005535C9" w:rsidP="005535C9">
            <w:pPr>
              <w:spacing w:before="120" w:after="120"/>
              <w:jc w:val="center"/>
              <w:rPr>
                <w:rFonts w:cs="Calibri"/>
                <w:b/>
                <w:bCs/>
                <w:color w:val="auto"/>
                <w:sz w:val="20"/>
                <w:szCs w:val="20"/>
                <w:lang w:val="hr-HR"/>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1AABA90" w14:textId="77777777" w:rsidR="005535C9" w:rsidRPr="00F85E4C" w:rsidRDefault="005535C9" w:rsidP="005535C9">
            <w:pPr>
              <w:spacing w:before="120" w:after="120"/>
              <w:jc w:val="center"/>
              <w:rPr>
                <w:rFonts w:cs="Calibri"/>
                <w:i/>
                <w:color w:val="auto"/>
                <w:sz w:val="20"/>
                <w:szCs w:val="20"/>
                <w:lang w:val="hr-HR"/>
              </w:rPr>
            </w:pPr>
            <w:r w:rsidRPr="00F85E4C">
              <w:rPr>
                <w:rFonts w:cs="Calibri"/>
                <w:i/>
                <w:color w:val="auto"/>
                <w:sz w:val="20"/>
                <w:szCs w:val="20"/>
                <w:lang w:val="hr-HR"/>
              </w:rPr>
              <w:t>INDEKS</w:t>
            </w:r>
          </w:p>
          <w:p w14:paraId="3DC41788" w14:textId="0ECF0A86" w:rsidR="005535C9" w:rsidRPr="00F85E4C" w:rsidRDefault="00E15156" w:rsidP="005535C9">
            <w:pPr>
              <w:spacing w:before="120" w:after="120"/>
              <w:jc w:val="center"/>
              <w:rPr>
                <w:rFonts w:cs="Calibri"/>
                <w:b/>
                <w:bCs/>
                <w:color w:val="auto"/>
                <w:sz w:val="20"/>
                <w:szCs w:val="20"/>
                <w:lang w:val="hr-HR"/>
              </w:rPr>
            </w:pPr>
            <w:r w:rsidRPr="00F85E4C">
              <w:rPr>
                <w:rFonts w:cs="Calibri"/>
                <w:i/>
                <w:color w:val="auto"/>
                <w:sz w:val="20"/>
                <w:szCs w:val="20"/>
                <w:lang w:val="hr-HR"/>
              </w:rPr>
              <w:t>Izvršenje/ tekući plan</w:t>
            </w:r>
          </w:p>
        </w:tc>
      </w:tr>
      <w:bookmarkEnd w:id="46"/>
      <w:tr w:rsidR="008E0BC3" w:rsidRPr="00F85E4C" w14:paraId="3A3B518E"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507D1056" w14:textId="77777777" w:rsidR="005535C9" w:rsidRPr="00F85E4C" w:rsidRDefault="005535C9" w:rsidP="005535C9">
            <w:pPr>
              <w:spacing w:before="120" w:after="120"/>
              <w:rPr>
                <w:rFonts w:cs="Calibri"/>
                <w:color w:val="auto"/>
                <w:sz w:val="20"/>
                <w:szCs w:val="20"/>
                <w:lang w:val="hr-HR"/>
              </w:rPr>
            </w:pPr>
            <w:r w:rsidRPr="00F85E4C">
              <w:rPr>
                <w:rFonts w:cs="Calibri"/>
                <w:color w:val="auto"/>
                <w:sz w:val="20"/>
                <w:szCs w:val="20"/>
                <w:lang w:val="hr-HR"/>
              </w:rPr>
              <w:t>Aktivnost A200001 OSNOVNA AKTIVNOST USTANOVA U KULTURI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8E890AD"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586.400,00</w:t>
            </w:r>
          </w:p>
        </w:tc>
        <w:tc>
          <w:tcPr>
            <w:tcW w:w="1417" w:type="dxa"/>
            <w:tcBorders>
              <w:top w:val="single" w:sz="4" w:space="0" w:color="auto"/>
              <w:left w:val="single" w:sz="4" w:space="0" w:color="auto"/>
              <w:bottom w:val="single" w:sz="4" w:space="0" w:color="auto"/>
              <w:right w:val="single" w:sz="4" w:space="0" w:color="auto"/>
            </w:tcBorders>
            <w:vAlign w:val="center"/>
          </w:tcPr>
          <w:p w14:paraId="3D032A18"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586.400,00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D72AE1D"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291.486,22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38E6EBE"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49,71</w:t>
            </w:r>
          </w:p>
        </w:tc>
      </w:tr>
      <w:tr w:rsidR="008E0BC3" w:rsidRPr="00F85E4C" w14:paraId="79B5748A"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10B48909" w14:textId="77777777" w:rsidR="005535C9" w:rsidRPr="00F85E4C" w:rsidRDefault="005535C9" w:rsidP="005535C9">
            <w:pPr>
              <w:spacing w:before="120" w:after="120"/>
              <w:rPr>
                <w:rFonts w:cs="Calibri"/>
                <w:color w:val="auto"/>
                <w:sz w:val="20"/>
                <w:szCs w:val="20"/>
                <w:lang w:val="hr-HR"/>
              </w:rPr>
            </w:pPr>
            <w:r w:rsidRPr="00F85E4C">
              <w:rPr>
                <w:rFonts w:cs="Calibri"/>
                <w:color w:val="auto"/>
                <w:sz w:val="20"/>
                <w:szCs w:val="20"/>
                <w:lang w:val="hr-HR"/>
              </w:rPr>
              <w:t>Kapitalni projekt K200001 NABAVA OPREME U USTANOVAMA U KULTURI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8F9C694"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27.700,00</w:t>
            </w:r>
          </w:p>
        </w:tc>
        <w:tc>
          <w:tcPr>
            <w:tcW w:w="1417" w:type="dxa"/>
            <w:tcBorders>
              <w:top w:val="single" w:sz="4" w:space="0" w:color="auto"/>
              <w:left w:val="single" w:sz="4" w:space="0" w:color="auto"/>
              <w:bottom w:val="single" w:sz="4" w:space="0" w:color="auto"/>
              <w:right w:val="single" w:sz="4" w:space="0" w:color="auto"/>
            </w:tcBorders>
            <w:vAlign w:val="center"/>
          </w:tcPr>
          <w:p w14:paraId="21441155"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27.700,00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B599D34"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24.430,00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7F0BDFD"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88,19</w:t>
            </w:r>
          </w:p>
        </w:tc>
      </w:tr>
      <w:tr w:rsidR="008E0BC3" w:rsidRPr="00F85E4C" w14:paraId="045945AD"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vAlign w:val="center"/>
          </w:tcPr>
          <w:p w14:paraId="4144C5F9" w14:textId="77777777" w:rsidR="005535C9" w:rsidRPr="00F85E4C" w:rsidRDefault="005535C9" w:rsidP="005535C9">
            <w:pPr>
              <w:spacing w:before="120" w:after="120"/>
              <w:rPr>
                <w:rFonts w:cs="Calibri"/>
                <w:color w:val="auto"/>
                <w:sz w:val="20"/>
                <w:szCs w:val="20"/>
                <w:lang w:val="hr-HR"/>
              </w:rPr>
            </w:pPr>
            <w:r w:rsidRPr="00F85E4C">
              <w:rPr>
                <w:rFonts w:cs="Calibri"/>
                <w:color w:val="auto"/>
                <w:sz w:val="20"/>
                <w:szCs w:val="20"/>
                <w:lang w:val="hr-HR"/>
              </w:rPr>
              <w:t>UKUPNO</w:t>
            </w:r>
          </w:p>
        </w:tc>
        <w:tc>
          <w:tcPr>
            <w:tcW w:w="1417" w:type="dxa"/>
            <w:tcBorders>
              <w:top w:val="single" w:sz="4" w:space="0" w:color="auto"/>
              <w:left w:val="single" w:sz="4" w:space="0" w:color="auto"/>
              <w:bottom w:val="single" w:sz="4" w:space="0" w:color="auto"/>
              <w:right w:val="single" w:sz="4" w:space="0" w:color="auto"/>
            </w:tcBorders>
            <w:noWrap/>
            <w:vAlign w:val="center"/>
          </w:tcPr>
          <w:p w14:paraId="066BB468"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614.100,00</w:t>
            </w:r>
          </w:p>
        </w:tc>
        <w:tc>
          <w:tcPr>
            <w:tcW w:w="1417" w:type="dxa"/>
            <w:tcBorders>
              <w:top w:val="single" w:sz="4" w:space="0" w:color="auto"/>
              <w:left w:val="single" w:sz="4" w:space="0" w:color="auto"/>
              <w:bottom w:val="single" w:sz="4" w:space="0" w:color="auto"/>
              <w:right w:val="single" w:sz="4" w:space="0" w:color="auto"/>
            </w:tcBorders>
            <w:vAlign w:val="center"/>
          </w:tcPr>
          <w:p w14:paraId="6CF4B02D"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614.100,00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217A99C"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315.916,22</w:t>
            </w:r>
          </w:p>
        </w:tc>
        <w:tc>
          <w:tcPr>
            <w:tcW w:w="1417" w:type="dxa"/>
            <w:tcBorders>
              <w:top w:val="single" w:sz="4" w:space="0" w:color="auto"/>
              <w:left w:val="single" w:sz="4" w:space="0" w:color="auto"/>
              <w:bottom w:val="single" w:sz="4" w:space="0" w:color="auto"/>
              <w:right w:val="single" w:sz="4" w:space="0" w:color="auto"/>
            </w:tcBorders>
            <w:noWrap/>
            <w:vAlign w:val="center"/>
          </w:tcPr>
          <w:p w14:paraId="60D27181"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51,44</w:t>
            </w:r>
          </w:p>
        </w:tc>
      </w:tr>
    </w:tbl>
    <w:p w14:paraId="6FD29FDD" w14:textId="77777777" w:rsidR="005535C9" w:rsidRPr="00F85E4C" w:rsidRDefault="005535C9" w:rsidP="005535C9">
      <w:pPr>
        <w:jc w:val="both"/>
        <w:rPr>
          <w:rFonts w:cs="Calibri"/>
          <w:b/>
          <w:bCs/>
          <w:color w:val="auto"/>
          <w:lang w:val="hr-HR"/>
        </w:rPr>
      </w:pPr>
    </w:p>
    <w:p w14:paraId="7E4BCCF4" w14:textId="77777777" w:rsidR="005535C9" w:rsidRPr="00F85E4C" w:rsidRDefault="005535C9" w:rsidP="005535C9">
      <w:pPr>
        <w:jc w:val="both"/>
        <w:rPr>
          <w:rFonts w:cs="Calibri"/>
          <w:color w:val="auto"/>
          <w:lang w:val="hr-HR"/>
        </w:rPr>
      </w:pPr>
      <w:r w:rsidRPr="00F85E4C">
        <w:rPr>
          <w:rFonts w:cs="Calibri"/>
          <w:b/>
          <w:bCs/>
          <w:color w:val="auto"/>
          <w:lang w:val="hr-HR"/>
        </w:rPr>
        <w:t>Osnovna aktivnost ustanova u kulturi</w:t>
      </w:r>
      <w:r w:rsidRPr="00F85E4C">
        <w:rPr>
          <w:rFonts w:cs="Calibri"/>
          <w:color w:val="auto"/>
          <w:lang w:val="hr-HR"/>
        </w:rPr>
        <w:t xml:space="preserve"> –sredstva su realizirana za redovan rad muzeja kroz rashode za zaposlene, materijalne i financijske rashode.</w:t>
      </w:r>
    </w:p>
    <w:p w14:paraId="3D02AD98" w14:textId="77777777" w:rsidR="005535C9" w:rsidRPr="00F85E4C" w:rsidRDefault="005535C9" w:rsidP="005535C9">
      <w:pPr>
        <w:jc w:val="both"/>
        <w:rPr>
          <w:rFonts w:cs="Calibri"/>
          <w:color w:val="auto"/>
          <w:lang w:val="hr-HR" w:eastAsia="hr-HR"/>
        </w:rPr>
      </w:pPr>
    </w:p>
    <w:p w14:paraId="2ACA6AED" w14:textId="33EE977D" w:rsidR="005535C9" w:rsidRPr="00F85E4C" w:rsidRDefault="005535C9" w:rsidP="005535C9">
      <w:pPr>
        <w:jc w:val="both"/>
        <w:rPr>
          <w:rFonts w:cs="Calibri"/>
          <w:color w:val="auto"/>
          <w:lang w:val="hr-HR"/>
        </w:rPr>
      </w:pPr>
      <w:r w:rsidRPr="00F85E4C">
        <w:rPr>
          <w:rFonts w:cs="Calibri"/>
          <w:b/>
          <w:bCs/>
          <w:color w:val="auto"/>
          <w:lang w:val="hr-HR"/>
        </w:rPr>
        <w:t>Nabava opreme u ustanovama u kulturi</w:t>
      </w:r>
      <w:r w:rsidRPr="00F85E4C">
        <w:rPr>
          <w:rFonts w:cs="Calibri"/>
          <w:color w:val="auto"/>
          <w:lang w:val="hr-HR"/>
        </w:rPr>
        <w:t xml:space="preserve"> – </w:t>
      </w:r>
      <w:bookmarkStart w:id="47" w:name="_Hlk204777179"/>
      <w:r w:rsidR="00D623F3" w:rsidRPr="00F85E4C">
        <w:rPr>
          <w:rFonts w:cs="Calibri"/>
          <w:color w:val="auto"/>
          <w:lang w:val="hr-HR"/>
        </w:rPr>
        <w:t>odnosi se na nabavu opreme neophodne za obavljanje redovne djelatnosti, a u izvještajnom razdoblju nabavljena je različita računalna oprema te napredno računalo za server kako bi muzej mogao uspostaviti vlastiti internet te povezati djelatnike (računala) unutar ustanove. Od ostale opreme potrebno je istaknuti nabavku jedne pokretne kuhinje za provođenje programa ''Muzej u loncu'' te donaciju još jedne od strane Fakultete turizma i ruralnog razvoja iz Požege, koji djeluje pod Sveučilištem Josipa Jurija Strossmayera iz Osijeka.</w:t>
      </w:r>
      <w:bookmarkEnd w:id="47"/>
    </w:p>
    <w:p w14:paraId="3274BD3F" w14:textId="77777777" w:rsidR="005535C9" w:rsidRPr="00F85E4C" w:rsidRDefault="005535C9" w:rsidP="005535C9">
      <w:pPr>
        <w:jc w:val="both"/>
        <w:rPr>
          <w:rFonts w:cs="Calibri"/>
          <w:color w:val="auto"/>
          <w:lang w:val="hr-HR"/>
        </w:rPr>
      </w:pPr>
    </w:p>
    <w:tbl>
      <w:tblPr>
        <w:tblW w:w="9116"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1E0" w:firstRow="1" w:lastRow="1" w:firstColumn="1" w:lastColumn="1" w:noHBand="0" w:noVBand="0"/>
      </w:tblPr>
      <w:tblGrid>
        <w:gridCol w:w="2029"/>
        <w:gridCol w:w="1417"/>
        <w:gridCol w:w="1134"/>
        <w:gridCol w:w="992"/>
        <w:gridCol w:w="1276"/>
        <w:gridCol w:w="1134"/>
        <w:gridCol w:w="1134"/>
      </w:tblGrid>
      <w:tr w:rsidR="008E0BC3" w:rsidRPr="00F85E4C" w14:paraId="20EA7DF8" w14:textId="77777777" w:rsidTr="00D623F3">
        <w:trPr>
          <w:trHeight w:val="525"/>
        </w:trPr>
        <w:tc>
          <w:tcPr>
            <w:tcW w:w="2029" w:type="dxa"/>
            <w:tcBorders>
              <w:top w:val="single" w:sz="4" w:space="0" w:color="00000A"/>
              <w:left w:val="single" w:sz="4" w:space="0" w:color="00000A"/>
              <w:bottom w:val="single" w:sz="4" w:space="0" w:color="00000A"/>
              <w:right w:val="single" w:sz="4" w:space="0" w:color="00000A"/>
            </w:tcBorders>
            <w:vAlign w:val="center"/>
            <w:hideMark/>
          </w:tcPr>
          <w:p w14:paraId="438CE7BD" w14:textId="77777777" w:rsidR="005535C9" w:rsidRPr="00F85E4C" w:rsidRDefault="005535C9" w:rsidP="005535C9">
            <w:pPr>
              <w:spacing w:line="254" w:lineRule="auto"/>
              <w:jc w:val="center"/>
              <w:rPr>
                <w:rFonts w:cs="Calibri"/>
                <w:color w:val="auto"/>
                <w:sz w:val="18"/>
                <w:szCs w:val="18"/>
                <w:lang w:val="hr-HR"/>
              </w:rPr>
            </w:pPr>
            <w:bookmarkStart w:id="48" w:name="_Hlk172286720"/>
            <w:r w:rsidRPr="00F85E4C">
              <w:rPr>
                <w:rFonts w:cs="Calibri"/>
                <w:color w:val="auto"/>
                <w:sz w:val="18"/>
                <w:szCs w:val="18"/>
                <w:lang w:val="hr-HR"/>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0FA30CF0" w14:textId="77777777" w:rsidR="005535C9" w:rsidRPr="00F85E4C" w:rsidRDefault="005535C9" w:rsidP="005535C9">
            <w:pPr>
              <w:spacing w:line="254" w:lineRule="auto"/>
              <w:jc w:val="center"/>
              <w:rPr>
                <w:rFonts w:cs="Calibri"/>
                <w:color w:val="auto"/>
                <w:sz w:val="18"/>
                <w:szCs w:val="18"/>
                <w:lang w:val="hr-HR"/>
              </w:rPr>
            </w:pPr>
            <w:r w:rsidRPr="00F85E4C">
              <w:rPr>
                <w:rFonts w:cs="Calibri"/>
                <w:color w:val="auto"/>
                <w:sz w:val="18"/>
                <w:szCs w:val="18"/>
                <w:lang w:val="hr-HR"/>
              </w:rPr>
              <w:t>Definicija</w:t>
            </w:r>
          </w:p>
        </w:tc>
        <w:tc>
          <w:tcPr>
            <w:tcW w:w="1134" w:type="dxa"/>
            <w:tcBorders>
              <w:top w:val="single" w:sz="4" w:space="0" w:color="00000A"/>
              <w:left w:val="single" w:sz="4" w:space="0" w:color="00000A"/>
              <w:bottom w:val="single" w:sz="4" w:space="0" w:color="00000A"/>
              <w:right w:val="single" w:sz="4" w:space="0" w:color="00000A"/>
            </w:tcBorders>
            <w:vAlign w:val="center"/>
            <w:hideMark/>
          </w:tcPr>
          <w:p w14:paraId="7D340D67" w14:textId="77777777" w:rsidR="005535C9" w:rsidRPr="00F85E4C" w:rsidRDefault="005535C9" w:rsidP="005535C9">
            <w:pPr>
              <w:spacing w:line="254" w:lineRule="auto"/>
              <w:jc w:val="center"/>
              <w:rPr>
                <w:rFonts w:cs="Calibri"/>
                <w:color w:val="auto"/>
                <w:sz w:val="18"/>
                <w:szCs w:val="18"/>
                <w:lang w:val="hr-HR"/>
              </w:rPr>
            </w:pPr>
            <w:r w:rsidRPr="00F85E4C">
              <w:rPr>
                <w:rFonts w:cs="Calibri"/>
                <w:color w:val="auto"/>
                <w:sz w:val="18"/>
                <w:szCs w:val="18"/>
                <w:lang w:val="hr-HR"/>
              </w:rPr>
              <w:t>Jedinica</w:t>
            </w:r>
          </w:p>
        </w:tc>
        <w:tc>
          <w:tcPr>
            <w:tcW w:w="992" w:type="dxa"/>
            <w:tcBorders>
              <w:top w:val="single" w:sz="4" w:space="0" w:color="00000A"/>
              <w:left w:val="single" w:sz="4" w:space="0" w:color="00000A"/>
              <w:bottom w:val="single" w:sz="4" w:space="0" w:color="00000A"/>
              <w:right w:val="single" w:sz="4" w:space="0" w:color="00000A"/>
            </w:tcBorders>
            <w:vAlign w:val="center"/>
            <w:hideMark/>
          </w:tcPr>
          <w:p w14:paraId="50F32DCA" w14:textId="77777777" w:rsidR="005535C9" w:rsidRPr="00F85E4C" w:rsidRDefault="005535C9" w:rsidP="005535C9">
            <w:pPr>
              <w:spacing w:line="254" w:lineRule="auto"/>
              <w:jc w:val="center"/>
              <w:rPr>
                <w:rFonts w:cs="Calibri"/>
                <w:color w:val="auto"/>
                <w:sz w:val="18"/>
                <w:szCs w:val="18"/>
                <w:lang w:val="hr-HR"/>
              </w:rPr>
            </w:pPr>
            <w:r w:rsidRPr="00F85E4C">
              <w:rPr>
                <w:rFonts w:cs="Calibri"/>
                <w:color w:val="auto"/>
                <w:sz w:val="18"/>
                <w:szCs w:val="18"/>
                <w:lang w:val="hr-HR"/>
              </w:rPr>
              <w:t>Polazna vrijednost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308483" w14:textId="77777777" w:rsidR="005535C9" w:rsidRPr="00F85E4C" w:rsidRDefault="005535C9" w:rsidP="005535C9">
            <w:pPr>
              <w:spacing w:line="254" w:lineRule="auto"/>
              <w:jc w:val="center"/>
              <w:rPr>
                <w:rFonts w:cs="Calibri"/>
                <w:color w:val="auto"/>
                <w:sz w:val="18"/>
                <w:szCs w:val="18"/>
                <w:lang w:val="hr-HR"/>
              </w:rPr>
            </w:pPr>
            <w:r w:rsidRPr="00F85E4C">
              <w:rPr>
                <w:rFonts w:cs="Calibri"/>
                <w:color w:val="auto"/>
                <w:sz w:val="18"/>
                <w:szCs w:val="18"/>
                <w:lang w:val="hr-HR"/>
              </w:rPr>
              <w:t>REBALANS 2025.</w:t>
            </w:r>
          </w:p>
        </w:tc>
        <w:tc>
          <w:tcPr>
            <w:tcW w:w="1134" w:type="dxa"/>
            <w:tcBorders>
              <w:top w:val="single" w:sz="4" w:space="0" w:color="auto"/>
              <w:left w:val="single" w:sz="4" w:space="0" w:color="auto"/>
              <w:bottom w:val="single" w:sz="4" w:space="0" w:color="auto"/>
              <w:right w:val="single" w:sz="4" w:space="0" w:color="auto"/>
            </w:tcBorders>
            <w:vAlign w:val="center"/>
          </w:tcPr>
          <w:p w14:paraId="0C585F2C" w14:textId="77777777" w:rsidR="005535C9" w:rsidRPr="00F85E4C" w:rsidRDefault="005535C9" w:rsidP="005535C9">
            <w:pPr>
              <w:spacing w:line="254" w:lineRule="auto"/>
              <w:ind w:right="-68"/>
              <w:jc w:val="center"/>
              <w:rPr>
                <w:rFonts w:cs="Calibri"/>
                <w:color w:val="auto"/>
                <w:sz w:val="18"/>
                <w:szCs w:val="18"/>
                <w:lang w:val="hr-HR"/>
              </w:rPr>
            </w:pPr>
            <w:r w:rsidRPr="00F85E4C">
              <w:rPr>
                <w:rFonts w:cs="Calibri"/>
                <w:color w:val="auto"/>
                <w:sz w:val="18"/>
                <w:szCs w:val="18"/>
                <w:lang w:val="hr-HR"/>
              </w:rPr>
              <w:t>TEKUĆI PLAN 2025.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47DCB3" w14:textId="77777777" w:rsidR="005535C9" w:rsidRPr="00F85E4C" w:rsidRDefault="005535C9" w:rsidP="005535C9">
            <w:pPr>
              <w:spacing w:line="254" w:lineRule="auto"/>
              <w:ind w:right="-68"/>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5DBE6083" w14:textId="77777777" w:rsidTr="00D623F3">
        <w:trPr>
          <w:trHeight w:val="1281"/>
        </w:trPr>
        <w:tc>
          <w:tcPr>
            <w:tcW w:w="2029" w:type="dxa"/>
            <w:tcBorders>
              <w:top w:val="single" w:sz="4" w:space="0" w:color="00000A"/>
              <w:left w:val="single" w:sz="4" w:space="0" w:color="00000A"/>
              <w:bottom w:val="single" w:sz="4" w:space="0" w:color="00000A"/>
              <w:right w:val="single" w:sz="4" w:space="0" w:color="00000A"/>
            </w:tcBorders>
            <w:vAlign w:val="center"/>
            <w:hideMark/>
          </w:tcPr>
          <w:p w14:paraId="5EEF5CBF" w14:textId="77777777" w:rsidR="005535C9" w:rsidRPr="00F85E4C" w:rsidRDefault="005535C9" w:rsidP="005535C9">
            <w:pPr>
              <w:spacing w:line="254" w:lineRule="auto"/>
              <w:rPr>
                <w:rFonts w:cs="Calibri"/>
                <w:color w:val="auto"/>
                <w:sz w:val="18"/>
                <w:szCs w:val="18"/>
                <w:lang w:val="hr-HR"/>
              </w:rPr>
            </w:pPr>
            <w:r w:rsidRPr="00F85E4C">
              <w:rPr>
                <w:rFonts w:cs="Calibri"/>
                <w:color w:val="auto"/>
                <w:sz w:val="18"/>
                <w:szCs w:val="18"/>
                <w:lang w:val="hr-HR"/>
              </w:rPr>
              <w:lastRenderedPageBreak/>
              <w:t>Izvršavanje poslova iz djelokruga rada, redovito podmirivanje svih financijskih obveza prema zaposlenicima, bankama i ostalima</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1FC5FA6F" w14:textId="77777777" w:rsidR="005535C9" w:rsidRPr="00F85E4C" w:rsidRDefault="005535C9" w:rsidP="005535C9">
            <w:pPr>
              <w:spacing w:line="254" w:lineRule="auto"/>
              <w:rPr>
                <w:rFonts w:cs="Calibri"/>
                <w:color w:val="auto"/>
                <w:sz w:val="18"/>
                <w:szCs w:val="18"/>
                <w:lang w:val="hr-HR"/>
              </w:rPr>
            </w:pPr>
            <w:r w:rsidRPr="00F85E4C">
              <w:rPr>
                <w:rFonts w:cs="Calibri"/>
                <w:color w:val="auto"/>
                <w:sz w:val="18"/>
                <w:szCs w:val="18"/>
                <w:lang w:val="hr-HR"/>
              </w:rPr>
              <w:t>Pravovremeno podmirivanje tekućih troškova poslovanja, podmirivanje dospjelih obveza po osnovi glavnica i kamata</w:t>
            </w:r>
          </w:p>
        </w:tc>
        <w:tc>
          <w:tcPr>
            <w:tcW w:w="1134" w:type="dxa"/>
            <w:tcBorders>
              <w:top w:val="single" w:sz="4" w:space="0" w:color="00000A"/>
              <w:left w:val="single" w:sz="4" w:space="0" w:color="00000A"/>
              <w:bottom w:val="single" w:sz="4" w:space="0" w:color="00000A"/>
              <w:right w:val="single" w:sz="4" w:space="0" w:color="00000A"/>
            </w:tcBorders>
            <w:vAlign w:val="center"/>
            <w:hideMark/>
          </w:tcPr>
          <w:p w14:paraId="09252F26" w14:textId="77777777" w:rsidR="005535C9" w:rsidRPr="00F85E4C" w:rsidRDefault="005535C9" w:rsidP="005535C9">
            <w:pPr>
              <w:spacing w:line="254" w:lineRule="auto"/>
              <w:jc w:val="center"/>
              <w:rPr>
                <w:rFonts w:cs="Calibri"/>
                <w:color w:val="auto"/>
                <w:sz w:val="18"/>
                <w:szCs w:val="18"/>
                <w:lang w:val="hr-HR"/>
              </w:rPr>
            </w:pPr>
            <w:r w:rsidRPr="00F85E4C">
              <w:rPr>
                <w:rFonts w:cs="Calibri"/>
                <w:color w:val="auto"/>
                <w:sz w:val="18"/>
                <w:szCs w:val="18"/>
                <w:lang w:val="hr-HR"/>
              </w:rPr>
              <w:t>%</w:t>
            </w:r>
          </w:p>
        </w:tc>
        <w:tc>
          <w:tcPr>
            <w:tcW w:w="992" w:type="dxa"/>
            <w:tcBorders>
              <w:top w:val="single" w:sz="4" w:space="0" w:color="00000A"/>
              <w:left w:val="single" w:sz="4" w:space="0" w:color="00000A"/>
              <w:bottom w:val="single" w:sz="4" w:space="0" w:color="00000A"/>
              <w:right w:val="single" w:sz="4" w:space="0" w:color="00000A"/>
            </w:tcBorders>
            <w:vAlign w:val="center"/>
            <w:hideMark/>
          </w:tcPr>
          <w:p w14:paraId="728E6878" w14:textId="77777777" w:rsidR="005535C9" w:rsidRPr="00F85E4C" w:rsidRDefault="005535C9" w:rsidP="005535C9">
            <w:pPr>
              <w:spacing w:line="254" w:lineRule="auto"/>
              <w:jc w:val="center"/>
              <w:rPr>
                <w:rFonts w:cs="Calibri"/>
                <w:color w:val="auto"/>
                <w:sz w:val="18"/>
                <w:szCs w:val="18"/>
                <w:lang w:val="hr-HR"/>
              </w:rPr>
            </w:pPr>
            <w:r w:rsidRPr="00F85E4C">
              <w:rPr>
                <w:rFonts w:cs="Calibri"/>
                <w:color w:val="auto"/>
                <w:sz w:val="18"/>
                <w:szCs w:val="18"/>
                <w:lang w:val="hr-HR"/>
              </w:rPr>
              <w:t>100</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5C4AAF1D" w14:textId="77777777" w:rsidR="005535C9" w:rsidRPr="00F85E4C" w:rsidRDefault="005535C9" w:rsidP="005535C9">
            <w:pPr>
              <w:spacing w:line="254" w:lineRule="auto"/>
              <w:jc w:val="center"/>
              <w:rPr>
                <w:rFonts w:cs="Calibri"/>
                <w:color w:val="auto"/>
                <w:sz w:val="18"/>
                <w:szCs w:val="18"/>
                <w:lang w:val="hr-HR"/>
              </w:rPr>
            </w:pPr>
            <w:r w:rsidRPr="00F85E4C">
              <w:rPr>
                <w:rFonts w:cs="Calibri"/>
                <w:color w:val="auto"/>
                <w:sz w:val="18"/>
                <w:szCs w:val="18"/>
                <w:lang w:val="hr-HR"/>
              </w:rPr>
              <w:t>100</w:t>
            </w:r>
          </w:p>
        </w:tc>
        <w:tc>
          <w:tcPr>
            <w:tcW w:w="1134" w:type="dxa"/>
            <w:tcBorders>
              <w:top w:val="single" w:sz="4" w:space="0" w:color="00000A"/>
              <w:left w:val="single" w:sz="4" w:space="0" w:color="00000A"/>
              <w:bottom w:val="single" w:sz="4" w:space="0" w:color="00000A"/>
              <w:right w:val="single" w:sz="4" w:space="0" w:color="00000A"/>
            </w:tcBorders>
            <w:vAlign w:val="center"/>
          </w:tcPr>
          <w:p w14:paraId="382CDE8D" w14:textId="77777777" w:rsidR="005535C9" w:rsidRPr="00F85E4C" w:rsidRDefault="005535C9" w:rsidP="005535C9">
            <w:pPr>
              <w:spacing w:line="254" w:lineRule="auto"/>
              <w:jc w:val="center"/>
              <w:rPr>
                <w:rFonts w:cs="Calibri"/>
                <w:color w:val="auto"/>
                <w:sz w:val="18"/>
                <w:szCs w:val="18"/>
                <w:lang w:val="hr-HR"/>
              </w:rPr>
            </w:pPr>
            <w:r w:rsidRPr="00F85E4C">
              <w:rPr>
                <w:rFonts w:cs="Calibri"/>
                <w:color w:val="auto"/>
                <w:sz w:val="18"/>
                <w:szCs w:val="18"/>
                <w:lang w:val="hr-HR"/>
              </w:rPr>
              <w:t>100</w:t>
            </w:r>
          </w:p>
        </w:tc>
        <w:tc>
          <w:tcPr>
            <w:tcW w:w="1134" w:type="dxa"/>
            <w:tcBorders>
              <w:top w:val="single" w:sz="4" w:space="0" w:color="00000A"/>
              <w:left w:val="single" w:sz="4" w:space="0" w:color="00000A"/>
              <w:bottom w:val="single" w:sz="4" w:space="0" w:color="00000A"/>
              <w:right w:val="single" w:sz="4" w:space="0" w:color="00000A"/>
            </w:tcBorders>
            <w:vAlign w:val="center"/>
            <w:hideMark/>
          </w:tcPr>
          <w:p w14:paraId="2C629A18" w14:textId="77777777" w:rsidR="005535C9" w:rsidRPr="00F85E4C" w:rsidRDefault="005535C9" w:rsidP="005535C9">
            <w:pPr>
              <w:spacing w:line="254" w:lineRule="auto"/>
              <w:jc w:val="center"/>
              <w:rPr>
                <w:rFonts w:cs="Calibri"/>
                <w:color w:val="auto"/>
                <w:sz w:val="18"/>
                <w:szCs w:val="18"/>
                <w:lang w:val="hr-HR"/>
              </w:rPr>
            </w:pPr>
            <w:r w:rsidRPr="00F85E4C">
              <w:rPr>
                <w:rFonts w:cs="Calibri"/>
                <w:color w:val="auto"/>
                <w:sz w:val="18"/>
                <w:szCs w:val="18"/>
                <w:lang w:val="hr-HR"/>
              </w:rPr>
              <w:t>100</w:t>
            </w:r>
          </w:p>
        </w:tc>
      </w:tr>
      <w:bookmarkEnd w:id="48"/>
    </w:tbl>
    <w:p w14:paraId="6B895A9A" w14:textId="77777777" w:rsidR="005535C9" w:rsidRPr="00F85E4C" w:rsidRDefault="005535C9" w:rsidP="005535C9">
      <w:pPr>
        <w:jc w:val="both"/>
        <w:rPr>
          <w:rFonts w:cs="Calibri"/>
          <w:color w:val="auto"/>
          <w:lang w:val="hr-HR"/>
        </w:rPr>
      </w:pPr>
    </w:p>
    <w:p w14:paraId="0F65BE0F" w14:textId="3B99AC1F" w:rsidR="005535C9" w:rsidRPr="00F85E4C" w:rsidRDefault="005535C9" w:rsidP="005535C9">
      <w:pPr>
        <w:jc w:val="both"/>
        <w:rPr>
          <w:rFonts w:cs="Calibri"/>
          <w:color w:val="auto"/>
          <w:lang w:val="hr-HR"/>
        </w:rPr>
      </w:pPr>
      <w:r w:rsidRPr="00F85E4C">
        <w:rPr>
          <w:rFonts w:cs="Calibri"/>
          <w:b/>
          <w:bCs/>
          <w:color w:val="auto"/>
          <w:lang w:val="hr-HR"/>
        </w:rPr>
        <w:t>NAZIV PROGRAMA: MUZEJSKA DJELATNOST</w:t>
      </w:r>
    </w:p>
    <w:p w14:paraId="4D38FF85" w14:textId="77777777" w:rsidR="005535C9" w:rsidRPr="00F85E4C" w:rsidRDefault="005535C9" w:rsidP="005535C9">
      <w:pPr>
        <w:jc w:val="both"/>
        <w:rPr>
          <w:rFonts w:cs="Calibri"/>
          <w:color w:val="auto"/>
          <w:lang w:val="hr-HR" w:eastAsia="hr-HR"/>
        </w:rPr>
      </w:pPr>
    </w:p>
    <w:p w14:paraId="1EAF6264" w14:textId="116CE24D" w:rsidR="005535C9" w:rsidRPr="00F85E4C" w:rsidRDefault="005535C9" w:rsidP="005535C9">
      <w:pPr>
        <w:ind w:firstLine="720"/>
        <w:jc w:val="both"/>
        <w:rPr>
          <w:rFonts w:cs="Calibri"/>
          <w:color w:val="auto"/>
          <w:lang w:val="hr-HR"/>
        </w:rPr>
      </w:pPr>
      <w:r w:rsidRPr="00F85E4C">
        <w:rPr>
          <w:rFonts w:cs="Calibri"/>
          <w:color w:val="auto"/>
          <w:lang w:val="hr-HR"/>
        </w:rPr>
        <w:t>Ovim Programom osiguravaju se sredstva za obavljanje muzejske djelatnosti, u skladu sa zakonskim propisima. Muzej obavlja muzejsku djelatnost koja obuhvaća poslove nabave muzejske građe, istraživanja, stručne i znanstvene obrade te njezine sistematizacije u zbirke, zatim trajne zaštite muzejske građe, muzejske dokumentacije i baštinskih lokaliteta i nalazišta u svrhu osiguranja dostupnosti, obrazovanja, tumačenja i predstavljanja javnosti muzejske građe kao kulturnog materijalnog i nematerijalnog dobra te dijelova prirode.</w:t>
      </w:r>
    </w:p>
    <w:p w14:paraId="495E5E55" w14:textId="77777777" w:rsidR="005535C9" w:rsidRPr="00F85E4C" w:rsidRDefault="005535C9" w:rsidP="005535C9">
      <w:pPr>
        <w:ind w:firstLine="720"/>
        <w:jc w:val="both"/>
        <w:rPr>
          <w:rFonts w:cs="Calibri"/>
          <w:color w:val="auto"/>
          <w:lang w:val="hr-HR"/>
        </w:rPr>
      </w:pPr>
    </w:p>
    <w:p w14:paraId="4455D213" w14:textId="77777777" w:rsidR="005535C9" w:rsidRPr="00F85E4C" w:rsidRDefault="005535C9" w:rsidP="005535C9">
      <w:pPr>
        <w:jc w:val="both"/>
        <w:rPr>
          <w:rFonts w:eastAsia="Times New Roman" w:cs="Calibri"/>
          <w:b/>
          <w:color w:val="auto"/>
          <w:lang w:val="hr-HR"/>
        </w:rPr>
      </w:pPr>
      <w:r w:rsidRPr="00F85E4C">
        <w:rPr>
          <w:rFonts w:eastAsia="Times New Roman" w:cs="Calibri"/>
          <w:b/>
          <w:color w:val="auto"/>
          <w:lang w:val="hr-HR"/>
        </w:rPr>
        <w:t>Zakonska osnova za uvođenje programa:</w:t>
      </w:r>
    </w:p>
    <w:p w14:paraId="2B68EBA9" w14:textId="77777777" w:rsidR="005535C9" w:rsidRPr="00F85E4C" w:rsidRDefault="005535C9" w:rsidP="00F85E4C">
      <w:pPr>
        <w:widowControl w:val="0"/>
        <w:numPr>
          <w:ilvl w:val="0"/>
          <w:numId w:val="56"/>
        </w:numPr>
        <w:contextualSpacing/>
        <w:jc w:val="both"/>
        <w:rPr>
          <w:rFonts w:cs="Calibri"/>
          <w:color w:val="auto"/>
          <w:lang w:val="hr-HR"/>
        </w:rPr>
      </w:pPr>
      <w:r w:rsidRPr="00F85E4C">
        <w:rPr>
          <w:rFonts w:cs="Calibri"/>
          <w:color w:val="auto"/>
          <w:lang w:val="hr-HR"/>
        </w:rPr>
        <w:t>Zakon o ustanovama (Narodne novine, broj: 76/93, 29/97, 47/99, 35/08, 127/19, 151/22),</w:t>
      </w:r>
    </w:p>
    <w:p w14:paraId="7325742E" w14:textId="77777777" w:rsidR="005535C9" w:rsidRPr="00F85E4C" w:rsidRDefault="005535C9" w:rsidP="00F85E4C">
      <w:pPr>
        <w:widowControl w:val="0"/>
        <w:numPr>
          <w:ilvl w:val="0"/>
          <w:numId w:val="56"/>
        </w:numPr>
        <w:contextualSpacing/>
        <w:jc w:val="both"/>
        <w:rPr>
          <w:rFonts w:cs="Calibri"/>
          <w:color w:val="auto"/>
          <w:lang w:val="hr-HR"/>
        </w:rPr>
      </w:pPr>
      <w:bookmarkStart w:id="49" w:name="_Hlk166571575"/>
      <w:r w:rsidRPr="00F85E4C">
        <w:rPr>
          <w:rFonts w:cs="Calibri"/>
          <w:color w:val="auto"/>
          <w:lang w:val="hr-HR"/>
        </w:rPr>
        <w:t>Zakon o muzejima (Narodne novine, broj: 61/18, 98/19, 114/22, 36/24.),</w:t>
      </w:r>
    </w:p>
    <w:bookmarkEnd w:id="49"/>
    <w:p w14:paraId="7EE6F4FB" w14:textId="77777777" w:rsidR="005535C9" w:rsidRPr="00F85E4C" w:rsidRDefault="005535C9" w:rsidP="00F85E4C">
      <w:pPr>
        <w:widowControl w:val="0"/>
        <w:numPr>
          <w:ilvl w:val="0"/>
          <w:numId w:val="56"/>
        </w:numPr>
        <w:contextualSpacing/>
        <w:jc w:val="both"/>
        <w:rPr>
          <w:rFonts w:cs="Calibri"/>
          <w:color w:val="auto"/>
          <w:lang w:val="hr-HR"/>
        </w:rPr>
      </w:pPr>
      <w:r w:rsidRPr="00F85E4C">
        <w:rPr>
          <w:rFonts w:cs="Calibri"/>
          <w:color w:val="auto"/>
          <w:lang w:val="hr-HR"/>
        </w:rPr>
        <w:t>Zakon o zaštiti i očuvanju kulturnih dobara (Narodne novine, broj: 145/24.),</w:t>
      </w:r>
    </w:p>
    <w:p w14:paraId="7D512D27" w14:textId="77777777" w:rsidR="005535C9" w:rsidRPr="00F85E4C" w:rsidRDefault="005535C9" w:rsidP="00F85E4C">
      <w:pPr>
        <w:widowControl w:val="0"/>
        <w:numPr>
          <w:ilvl w:val="0"/>
          <w:numId w:val="56"/>
        </w:numPr>
        <w:contextualSpacing/>
        <w:jc w:val="both"/>
        <w:rPr>
          <w:rFonts w:cs="Calibri"/>
          <w:color w:val="auto"/>
          <w:lang w:val="hr-HR"/>
        </w:rPr>
      </w:pPr>
      <w:r w:rsidRPr="00F85E4C">
        <w:rPr>
          <w:rFonts w:cs="Calibri"/>
          <w:color w:val="auto"/>
          <w:lang w:val="hr-HR"/>
        </w:rPr>
        <w:t>Zakon o knjižnicama i knjižničnoj djelatnosti (Narodne novine, broj: 17/19, 98/19,114/22 i 36/24),</w:t>
      </w:r>
    </w:p>
    <w:p w14:paraId="2E3E27A2" w14:textId="77777777" w:rsidR="005535C9" w:rsidRPr="00F85E4C" w:rsidRDefault="005535C9" w:rsidP="00F85E4C">
      <w:pPr>
        <w:widowControl w:val="0"/>
        <w:numPr>
          <w:ilvl w:val="0"/>
          <w:numId w:val="56"/>
        </w:numPr>
        <w:contextualSpacing/>
        <w:jc w:val="both"/>
        <w:rPr>
          <w:rFonts w:cs="Calibri"/>
          <w:color w:val="auto"/>
          <w:lang w:val="hr-HR"/>
        </w:rPr>
      </w:pPr>
      <w:r w:rsidRPr="00F85E4C">
        <w:rPr>
          <w:rFonts w:cs="Calibri"/>
          <w:color w:val="auto"/>
          <w:lang w:val="hr-HR"/>
        </w:rPr>
        <w:t>Zakon o arhivskom gradivu i arhivima (Narodne novine, broj: 61/18, 98/19, 114/22 i 36/24),</w:t>
      </w:r>
    </w:p>
    <w:p w14:paraId="21832C13" w14:textId="77777777" w:rsidR="005535C9" w:rsidRPr="00F85E4C" w:rsidRDefault="005535C9" w:rsidP="00F85E4C">
      <w:pPr>
        <w:widowControl w:val="0"/>
        <w:numPr>
          <w:ilvl w:val="0"/>
          <w:numId w:val="56"/>
        </w:numPr>
        <w:contextualSpacing/>
        <w:jc w:val="both"/>
        <w:rPr>
          <w:rFonts w:cs="Calibri"/>
          <w:color w:val="auto"/>
          <w:lang w:val="hr-HR"/>
        </w:rPr>
      </w:pPr>
      <w:r w:rsidRPr="00F85E4C">
        <w:rPr>
          <w:rFonts w:cs="Calibri"/>
          <w:color w:val="auto"/>
          <w:lang w:val="hr-HR"/>
        </w:rPr>
        <w:t>Zakon o financiranju javnih potreba u kulturi (Narodne novine, broj: 47/90, 27/93, 38/09).</w:t>
      </w:r>
    </w:p>
    <w:p w14:paraId="403E8D8C" w14:textId="77777777" w:rsidR="005535C9" w:rsidRPr="00F85E4C" w:rsidRDefault="005535C9" w:rsidP="005535C9">
      <w:pPr>
        <w:ind w:left="720"/>
        <w:contextualSpacing/>
        <w:jc w:val="both"/>
        <w:rPr>
          <w:rFonts w:cs="Calibri"/>
          <w:b/>
          <w:color w:val="auto"/>
          <w:lang w:val="hr-HR"/>
        </w:rPr>
      </w:pPr>
    </w:p>
    <w:tbl>
      <w:tblPr>
        <w:tblStyle w:val="Reetkatablice"/>
        <w:tblW w:w="8786" w:type="dxa"/>
        <w:jc w:val="right"/>
        <w:tblLook w:val="04A0" w:firstRow="1" w:lastRow="0" w:firstColumn="1" w:lastColumn="0" w:noHBand="0" w:noVBand="1"/>
      </w:tblPr>
      <w:tblGrid>
        <w:gridCol w:w="3118"/>
        <w:gridCol w:w="1417"/>
        <w:gridCol w:w="1417"/>
        <w:gridCol w:w="1417"/>
        <w:gridCol w:w="1417"/>
      </w:tblGrid>
      <w:tr w:rsidR="008E0BC3" w:rsidRPr="00F85E4C" w14:paraId="5FE0E80E"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3AC919FD" w14:textId="77777777" w:rsidR="005535C9" w:rsidRPr="00F85E4C" w:rsidRDefault="005535C9" w:rsidP="005535C9">
            <w:pPr>
              <w:spacing w:before="120" w:after="120"/>
              <w:rPr>
                <w:rFonts w:cs="Calibri"/>
                <w:b/>
                <w:bCs/>
                <w:color w:val="auto"/>
                <w:sz w:val="20"/>
                <w:szCs w:val="20"/>
                <w:lang w:val="hr-HR"/>
              </w:rPr>
            </w:pPr>
            <w:r w:rsidRPr="00F85E4C">
              <w:rPr>
                <w:rFonts w:cs="Calibri"/>
                <w:b/>
                <w:bCs/>
                <w:color w:val="auto"/>
                <w:sz w:val="20"/>
                <w:szCs w:val="20"/>
                <w:lang w:val="hr-HR"/>
              </w:rPr>
              <w:t>PROGRAM 3001 MUZEJSKA DJELATNOST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FF6C87D" w14:textId="77777777" w:rsidR="005535C9" w:rsidRPr="00F85E4C" w:rsidRDefault="005535C9" w:rsidP="005535C9">
            <w:pPr>
              <w:spacing w:before="120" w:after="120"/>
              <w:jc w:val="center"/>
              <w:rPr>
                <w:rFonts w:cs="Calibri"/>
                <w:b/>
                <w:bCs/>
                <w:color w:val="auto"/>
                <w:sz w:val="20"/>
                <w:szCs w:val="20"/>
                <w:lang w:val="hr-HR"/>
              </w:rPr>
            </w:pPr>
            <w:r w:rsidRPr="00F85E4C">
              <w:rPr>
                <w:rFonts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49764B7C" w14:textId="77777777" w:rsidR="005535C9" w:rsidRPr="00F85E4C" w:rsidRDefault="005535C9" w:rsidP="005535C9">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A3AB959" w14:textId="77777777" w:rsidR="005535C9" w:rsidRPr="00F85E4C" w:rsidRDefault="005535C9" w:rsidP="005535C9">
            <w:pPr>
              <w:spacing w:before="120" w:after="120"/>
              <w:jc w:val="center"/>
              <w:rPr>
                <w:rFonts w:cs="Calibri"/>
                <w:b/>
                <w:bCs/>
                <w:color w:val="auto"/>
                <w:sz w:val="20"/>
                <w:szCs w:val="20"/>
                <w:lang w:val="hr-HR"/>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9E57B5A" w14:textId="77777777" w:rsidR="005535C9" w:rsidRPr="00F85E4C" w:rsidRDefault="005535C9" w:rsidP="005535C9">
            <w:pPr>
              <w:spacing w:before="120" w:after="120"/>
              <w:jc w:val="center"/>
              <w:rPr>
                <w:rFonts w:cs="Calibri"/>
                <w:i/>
                <w:color w:val="auto"/>
                <w:sz w:val="20"/>
                <w:szCs w:val="20"/>
                <w:lang w:val="hr-HR"/>
              </w:rPr>
            </w:pPr>
            <w:r w:rsidRPr="00F85E4C">
              <w:rPr>
                <w:rFonts w:cs="Calibri"/>
                <w:i/>
                <w:color w:val="auto"/>
                <w:sz w:val="20"/>
                <w:szCs w:val="20"/>
                <w:lang w:val="hr-HR"/>
              </w:rPr>
              <w:t>INDEKS</w:t>
            </w:r>
          </w:p>
          <w:p w14:paraId="13B9F461" w14:textId="46E6B7D2" w:rsidR="005535C9" w:rsidRPr="00F85E4C" w:rsidRDefault="00E15156" w:rsidP="005535C9">
            <w:pPr>
              <w:spacing w:before="120" w:after="120"/>
              <w:jc w:val="center"/>
              <w:rPr>
                <w:rFonts w:cs="Calibri"/>
                <w:b/>
                <w:bCs/>
                <w:color w:val="auto"/>
                <w:sz w:val="20"/>
                <w:szCs w:val="20"/>
                <w:lang w:val="hr-HR"/>
              </w:rPr>
            </w:pPr>
            <w:r w:rsidRPr="00F85E4C">
              <w:rPr>
                <w:rFonts w:cs="Calibri"/>
                <w:i/>
                <w:color w:val="auto"/>
                <w:sz w:val="20"/>
                <w:szCs w:val="20"/>
                <w:lang w:val="hr-HR"/>
              </w:rPr>
              <w:t>Izvršenje/ tekući plan</w:t>
            </w:r>
          </w:p>
        </w:tc>
      </w:tr>
      <w:tr w:rsidR="008E0BC3" w:rsidRPr="00F85E4C" w14:paraId="7065191F"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5233517A" w14:textId="77777777" w:rsidR="005535C9" w:rsidRPr="00F85E4C" w:rsidRDefault="005535C9" w:rsidP="005535C9">
            <w:pPr>
              <w:spacing w:before="120" w:after="120"/>
              <w:rPr>
                <w:rFonts w:cs="Calibri"/>
                <w:color w:val="auto"/>
                <w:sz w:val="20"/>
                <w:szCs w:val="20"/>
                <w:lang w:val="hr-HR"/>
              </w:rPr>
            </w:pPr>
            <w:r w:rsidRPr="00F85E4C">
              <w:rPr>
                <w:rFonts w:cs="Calibri"/>
                <w:color w:val="auto"/>
                <w:sz w:val="20"/>
                <w:szCs w:val="20"/>
                <w:lang w:val="hr-HR"/>
              </w:rPr>
              <w:t>Kapitalni projekt K300001 OTKUP UMJETNINA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5C9A0D8"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1.300,00</w:t>
            </w:r>
          </w:p>
        </w:tc>
        <w:tc>
          <w:tcPr>
            <w:tcW w:w="1417" w:type="dxa"/>
            <w:tcBorders>
              <w:top w:val="single" w:sz="4" w:space="0" w:color="auto"/>
              <w:left w:val="single" w:sz="4" w:space="0" w:color="auto"/>
              <w:bottom w:val="single" w:sz="4" w:space="0" w:color="auto"/>
              <w:right w:val="single" w:sz="4" w:space="0" w:color="auto"/>
            </w:tcBorders>
            <w:vAlign w:val="center"/>
          </w:tcPr>
          <w:p w14:paraId="732C4B0B"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1.300,00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547D744"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019FF54"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r>
      <w:tr w:rsidR="008E0BC3" w:rsidRPr="00F85E4C" w14:paraId="66DDCF98"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7181B1C5" w14:textId="77777777" w:rsidR="005535C9" w:rsidRPr="00F85E4C" w:rsidRDefault="005535C9" w:rsidP="005535C9">
            <w:pPr>
              <w:spacing w:before="120" w:after="120"/>
              <w:rPr>
                <w:rFonts w:cs="Calibri"/>
                <w:color w:val="auto"/>
                <w:sz w:val="20"/>
                <w:szCs w:val="20"/>
                <w:lang w:val="hr-HR"/>
              </w:rPr>
            </w:pPr>
            <w:r w:rsidRPr="00F85E4C">
              <w:rPr>
                <w:rFonts w:cs="Calibri"/>
                <w:color w:val="auto"/>
                <w:sz w:val="20"/>
                <w:szCs w:val="20"/>
                <w:lang w:val="hr-HR"/>
              </w:rPr>
              <w:t>Kapitalni projekt K300002 RESTAURACIJE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78DC7FB"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18.400,00</w:t>
            </w:r>
          </w:p>
        </w:tc>
        <w:tc>
          <w:tcPr>
            <w:tcW w:w="1417" w:type="dxa"/>
            <w:tcBorders>
              <w:top w:val="single" w:sz="4" w:space="0" w:color="auto"/>
              <w:left w:val="single" w:sz="4" w:space="0" w:color="auto"/>
              <w:bottom w:val="single" w:sz="4" w:space="0" w:color="auto"/>
              <w:right w:val="single" w:sz="4" w:space="0" w:color="auto"/>
            </w:tcBorders>
            <w:vAlign w:val="center"/>
          </w:tcPr>
          <w:p w14:paraId="353DB3F0"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18.400,00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B2CCA2B"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0548E24"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r>
      <w:tr w:rsidR="008E0BC3" w:rsidRPr="00F85E4C" w14:paraId="33D1783B"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6671F639" w14:textId="77777777" w:rsidR="005535C9" w:rsidRPr="00F85E4C" w:rsidRDefault="005535C9" w:rsidP="005535C9">
            <w:pPr>
              <w:spacing w:before="120" w:after="120"/>
              <w:rPr>
                <w:rFonts w:cs="Calibri"/>
                <w:color w:val="auto"/>
                <w:sz w:val="20"/>
                <w:szCs w:val="20"/>
                <w:lang w:val="hr-HR"/>
              </w:rPr>
            </w:pPr>
            <w:r w:rsidRPr="00F85E4C">
              <w:rPr>
                <w:rFonts w:cs="Calibri"/>
                <w:color w:val="auto"/>
                <w:sz w:val="20"/>
                <w:szCs w:val="20"/>
                <w:lang w:val="hr-HR"/>
              </w:rPr>
              <w:t>Tekući projekt T300001 IZLOŽBE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CFFDA26"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22.700,00</w:t>
            </w:r>
          </w:p>
        </w:tc>
        <w:tc>
          <w:tcPr>
            <w:tcW w:w="1417" w:type="dxa"/>
            <w:tcBorders>
              <w:top w:val="single" w:sz="4" w:space="0" w:color="auto"/>
              <w:left w:val="single" w:sz="4" w:space="0" w:color="auto"/>
              <w:bottom w:val="single" w:sz="4" w:space="0" w:color="auto"/>
              <w:right w:val="single" w:sz="4" w:space="0" w:color="auto"/>
            </w:tcBorders>
            <w:vAlign w:val="center"/>
          </w:tcPr>
          <w:p w14:paraId="3E60BDCB"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22.700,00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05DF45B"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6.222,09</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F741835"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27,41</w:t>
            </w:r>
          </w:p>
        </w:tc>
      </w:tr>
      <w:tr w:rsidR="008E0BC3" w:rsidRPr="00F85E4C" w14:paraId="7A837F31"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05FE3426" w14:textId="77777777" w:rsidR="005535C9" w:rsidRPr="00F85E4C" w:rsidRDefault="005535C9" w:rsidP="005535C9">
            <w:pPr>
              <w:spacing w:before="120" w:after="120"/>
              <w:rPr>
                <w:rFonts w:cs="Calibri"/>
                <w:color w:val="auto"/>
                <w:sz w:val="20"/>
                <w:szCs w:val="20"/>
                <w:lang w:val="hr-HR"/>
              </w:rPr>
            </w:pPr>
            <w:r w:rsidRPr="00F85E4C">
              <w:rPr>
                <w:rFonts w:cs="Calibri"/>
                <w:color w:val="auto"/>
                <w:sz w:val="20"/>
                <w:szCs w:val="20"/>
                <w:lang w:val="hr-HR"/>
              </w:rPr>
              <w:t>Tekući projekt T300008 IZDAVAČKA DJELATNOST</w:t>
            </w:r>
          </w:p>
        </w:tc>
        <w:tc>
          <w:tcPr>
            <w:tcW w:w="1417" w:type="dxa"/>
            <w:tcBorders>
              <w:top w:val="single" w:sz="4" w:space="0" w:color="auto"/>
              <w:left w:val="single" w:sz="4" w:space="0" w:color="auto"/>
              <w:bottom w:val="single" w:sz="4" w:space="0" w:color="auto"/>
              <w:right w:val="single" w:sz="4" w:space="0" w:color="auto"/>
            </w:tcBorders>
            <w:noWrap/>
            <w:vAlign w:val="center"/>
          </w:tcPr>
          <w:p w14:paraId="04233893"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27.000,00</w:t>
            </w:r>
          </w:p>
        </w:tc>
        <w:tc>
          <w:tcPr>
            <w:tcW w:w="1417" w:type="dxa"/>
            <w:tcBorders>
              <w:top w:val="single" w:sz="4" w:space="0" w:color="auto"/>
              <w:left w:val="single" w:sz="4" w:space="0" w:color="auto"/>
              <w:bottom w:val="single" w:sz="4" w:space="0" w:color="auto"/>
              <w:right w:val="single" w:sz="4" w:space="0" w:color="auto"/>
            </w:tcBorders>
            <w:vAlign w:val="center"/>
          </w:tcPr>
          <w:p w14:paraId="563E1DAB"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27.000,00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80500CA"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16.727,50</w:t>
            </w:r>
          </w:p>
        </w:tc>
        <w:tc>
          <w:tcPr>
            <w:tcW w:w="1417" w:type="dxa"/>
            <w:tcBorders>
              <w:top w:val="single" w:sz="4" w:space="0" w:color="auto"/>
              <w:left w:val="single" w:sz="4" w:space="0" w:color="auto"/>
              <w:bottom w:val="single" w:sz="4" w:space="0" w:color="auto"/>
              <w:right w:val="single" w:sz="4" w:space="0" w:color="auto"/>
            </w:tcBorders>
            <w:noWrap/>
            <w:vAlign w:val="center"/>
          </w:tcPr>
          <w:p w14:paraId="62FC0CCA"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61,95</w:t>
            </w:r>
          </w:p>
        </w:tc>
      </w:tr>
      <w:tr w:rsidR="008E0BC3" w:rsidRPr="00F85E4C" w14:paraId="45DED426"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21B36487" w14:textId="77777777" w:rsidR="005535C9" w:rsidRPr="00F85E4C" w:rsidRDefault="005535C9" w:rsidP="005535C9">
            <w:pPr>
              <w:spacing w:before="120" w:after="120"/>
              <w:rPr>
                <w:rFonts w:cs="Calibri"/>
                <w:color w:val="auto"/>
                <w:sz w:val="20"/>
                <w:szCs w:val="20"/>
                <w:lang w:val="hr-HR"/>
              </w:rPr>
            </w:pPr>
            <w:r w:rsidRPr="00F85E4C">
              <w:rPr>
                <w:rFonts w:cs="Calibri"/>
                <w:color w:val="auto"/>
                <w:sz w:val="20"/>
                <w:szCs w:val="20"/>
                <w:lang w:val="hr-HR"/>
              </w:rPr>
              <w:t>Tekući projekt T300009 MUZEJSKE RADIONICE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A244DE8"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1.800,00</w:t>
            </w:r>
          </w:p>
        </w:tc>
        <w:tc>
          <w:tcPr>
            <w:tcW w:w="1417" w:type="dxa"/>
            <w:tcBorders>
              <w:top w:val="single" w:sz="4" w:space="0" w:color="auto"/>
              <w:left w:val="single" w:sz="4" w:space="0" w:color="auto"/>
              <w:bottom w:val="single" w:sz="4" w:space="0" w:color="auto"/>
              <w:right w:val="single" w:sz="4" w:space="0" w:color="auto"/>
            </w:tcBorders>
            <w:vAlign w:val="center"/>
          </w:tcPr>
          <w:p w14:paraId="5DCDA654"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1.800,00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572D7D5"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67,91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1CECEC3"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3,77</w:t>
            </w:r>
          </w:p>
        </w:tc>
      </w:tr>
      <w:tr w:rsidR="008E0BC3" w:rsidRPr="00F85E4C" w14:paraId="69D576EA"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107D9052" w14:textId="77777777" w:rsidR="005535C9" w:rsidRPr="00F85E4C" w:rsidRDefault="005535C9" w:rsidP="005535C9">
            <w:pPr>
              <w:spacing w:before="120" w:after="120"/>
              <w:rPr>
                <w:rFonts w:cs="Calibri"/>
                <w:color w:val="auto"/>
                <w:sz w:val="20"/>
                <w:szCs w:val="20"/>
                <w:lang w:val="hr-HR"/>
              </w:rPr>
            </w:pPr>
            <w:r w:rsidRPr="00F85E4C">
              <w:rPr>
                <w:rFonts w:cs="Calibri"/>
                <w:color w:val="auto"/>
                <w:sz w:val="20"/>
                <w:szCs w:val="20"/>
                <w:lang w:val="hr-HR"/>
              </w:rPr>
              <w:t>UKUPNO</w:t>
            </w:r>
          </w:p>
        </w:tc>
        <w:tc>
          <w:tcPr>
            <w:tcW w:w="1417" w:type="dxa"/>
            <w:tcBorders>
              <w:top w:val="single" w:sz="4" w:space="0" w:color="auto"/>
              <w:left w:val="single" w:sz="4" w:space="0" w:color="auto"/>
              <w:bottom w:val="single" w:sz="4" w:space="0" w:color="auto"/>
              <w:right w:val="single" w:sz="4" w:space="0" w:color="auto"/>
            </w:tcBorders>
            <w:noWrap/>
            <w:vAlign w:val="center"/>
          </w:tcPr>
          <w:p w14:paraId="3C165D73"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71.200,00</w:t>
            </w:r>
          </w:p>
        </w:tc>
        <w:tc>
          <w:tcPr>
            <w:tcW w:w="1417" w:type="dxa"/>
            <w:tcBorders>
              <w:top w:val="single" w:sz="4" w:space="0" w:color="auto"/>
              <w:left w:val="single" w:sz="4" w:space="0" w:color="auto"/>
              <w:bottom w:val="single" w:sz="4" w:space="0" w:color="auto"/>
              <w:right w:val="single" w:sz="4" w:space="0" w:color="auto"/>
            </w:tcBorders>
            <w:vAlign w:val="center"/>
          </w:tcPr>
          <w:p w14:paraId="410BDF71"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71.200,00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F87C3A5"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23.017,50</w:t>
            </w:r>
          </w:p>
        </w:tc>
        <w:tc>
          <w:tcPr>
            <w:tcW w:w="1417" w:type="dxa"/>
            <w:tcBorders>
              <w:top w:val="single" w:sz="4" w:space="0" w:color="auto"/>
              <w:left w:val="single" w:sz="4" w:space="0" w:color="auto"/>
              <w:bottom w:val="single" w:sz="4" w:space="0" w:color="auto"/>
              <w:right w:val="single" w:sz="4" w:space="0" w:color="auto"/>
            </w:tcBorders>
            <w:noWrap/>
            <w:vAlign w:val="center"/>
          </w:tcPr>
          <w:p w14:paraId="166989BB"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32,33</w:t>
            </w:r>
          </w:p>
        </w:tc>
      </w:tr>
    </w:tbl>
    <w:p w14:paraId="3D3FE0C0" w14:textId="77777777" w:rsidR="005535C9" w:rsidRPr="00F85E4C" w:rsidRDefault="005535C9" w:rsidP="005535C9">
      <w:pPr>
        <w:jc w:val="both"/>
        <w:rPr>
          <w:rFonts w:cs="Calibri"/>
          <w:b/>
          <w:bCs/>
          <w:color w:val="auto"/>
          <w:lang w:val="hr-HR"/>
        </w:rPr>
      </w:pPr>
    </w:p>
    <w:p w14:paraId="569DF53F" w14:textId="2260E694" w:rsidR="005535C9" w:rsidRPr="00F85E4C" w:rsidRDefault="005535C9" w:rsidP="005535C9">
      <w:pPr>
        <w:jc w:val="both"/>
        <w:rPr>
          <w:rFonts w:cs="Calibri"/>
          <w:color w:val="auto"/>
          <w:lang w:val="hr-HR"/>
        </w:rPr>
      </w:pPr>
      <w:r w:rsidRPr="00F85E4C">
        <w:rPr>
          <w:rFonts w:cs="Calibri"/>
          <w:b/>
          <w:bCs/>
          <w:color w:val="auto"/>
          <w:lang w:val="hr-HR"/>
        </w:rPr>
        <w:t>Otkup umjetnina</w:t>
      </w:r>
      <w:r w:rsidRPr="00F85E4C">
        <w:rPr>
          <w:rFonts w:cs="Calibri"/>
          <w:color w:val="auto"/>
          <w:lang w:val="hr-HR"/>
        </w:rPr>
        <w:t xml:space="preserve"> – tijekom izvještajnog razdoblja </w:t>
      </w:r>
      <w:r w:rsidR="00D623F3" w:rsidRPr="00F85E4C">
        <w:rPr>
          <w:rFonts w:cs="Calibri"/>
          <w:color w:val="auto"/>
          <w:lang w:val="hr-HR"/>
        </w:rPr>
        <w:t xml:space="preserve">projekt nije realiziran. </w:t>
      </w:r>
    </w:p>
    <w:p w14:paraId="04D66761" w14:textId="77777777" w:rsidR="005535C9" w:rsidRPr="00F85E4C" w:rsidRDefault="005535C9" w:rsidP="005535C9">
      <w:pPr>
        <w:jc w:val="both"/>
        <w:rPr>
          <w:rFonts w:cs="Calibri"/>
          <w:color w:val="auto"/>
          <w:lang w:val="hr-HR"/>
        </w:rPr>
      </w:pPr>
    </w:p>
    <w:tbl>
      <w:tblPr>
        <w:tblW w:w="5051"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144"/>
        <w:gridCol w:w="1391"/>
        <w:gridCol w:w="857"/>
        <w:gridCol w:w="1001"/>
        <w:gridCol w:w="1258"/>
        <w:gridCol w:w="1258"/>
        <w:gridCol w:w="1245"/>
      </w:tblGrid>
      <w:tr w:rsidR="008E0BC3" w:rsidRPr="00F85E4C" w14:paraId="46E7672B" w14:textId="77777777" w:rsidTr="001B1DE2">
        <w:trPr>
          <w:trHeight w:val="575"/>
          <w:jc w:val="center"/>
        </w:trPr>
        <w:tc>
          <w:tcPr>
            <w:tcW w:w="1171" w:type="pct"/>
            <w:tcBorders>
              <w:top w:val="single" w:sz="4" w:space="0" w:color="00000A"/>
              <w:left w:val="single" w:sz="4" w:space="0" w:color="00000A"/>
              <w:bottom w:val="single" w:sz="4" w:space="0" w:color="00000A"/>
              <w:right w:val="single" w:sz="4" w:space="0" w:color="00000A"/>
            </w:tcBorders>
            <w:vAlign w:val="center"/>
            <w:hideMark/>
          </w:tcPr>
          <w:p w14:paraId="3048A086"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kern w:val="2"/>
                <w:sz w:val="18"/>
                <w:szCs w:val="18"/>
                <w:lang w:val="hr-HR" w:eastAsia="en-US"/>
              </w:rPr>
              <w:t>Pokazatelj uspješnosti</w:t>
            </w:r>
          </w:p>
        </w:tc>
        <w:tc>
          <w:tcPr>
            <w:tcW w:w="760" w:type="pct"/>
            <w:tcBorders>
              <w:top w:val="single" w:sz="4" w:space="0" w:color="00000A"/>
              <w:left w:val="single" w:sz="4" w:space="0" w:color="00000A"/>
              <w:bottom w:val="single" w:sz="4" w:space="0" w:color="00000A"/>
              <w:right w:val="single" w:sz="4" w:space="0" w:color="00000A"/>
            </w:tcBorders>
            <w:vAlign w:val="center"/>
            <w:hideMark/>
          </w:tcPr>
          <w:p w14:paraId="6D42F591"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kern w:val="2"/>
                <w:sz w:val="18"/>
                <w:szCs w:val="18"/>
                <w:lang w:val="hr-HR" w:eastAsia="en-US"/>
              </w:rPr>
              <w:t>Definicija</w:t>
            </w:r>
          </w:p>
        </w:tc>
        <w:tc>
          <w:tcPr>
            <w:tcW w:w="468" w:type="pct"/>
            <w:tcBorders>
              <w:top w:val="single" w:sz="4" w:space="0" w:color="00000A"/>
              <w:left w:val="single" w:sz="4" w:space="0" w:color="00000A"/>
              <w:bottom w:val="single" w:sz="4" w:space="0" w:color="00000A"/>
              <w:right w:val="single" w:sz="4" w:space="0" w:color="00000A"/>
            </w:tcBorders>
            <w:vAlign w:val="center"/>
            <w:hideMark/>
          </w:tcPr>
          <w:p w14:paraId="3CD3A10E"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kern w:val="2"/>
                <w:sz w:val="18"/>
                <w:szCs w:val="18"/>
                <w:lang w:val="hr-HR" w:eastAsia="en-US"/>
              </w:rPr>
              <w:t>Jedinica</w:t>
            </w:r>
          </w:p>
        </w:tc>
        <w:tc>
          <w:tcPr>
            <w:tcW w:w="547" w:type="pct"/>
            <w:tcBorders>
              <w:top w:val="single" w:sz="4" w:space="0" w:color="00000A"/>
              <w:left w:val="single" w:sz="4" w:space="0" w:color="00000A"/>
              <w:bottom w:val="single" w:sz="4" w:space="0" w:color="00000A"/>
              <w:right w:val="single" w:sz="4" w:space="0" w:color="00000A"/>
            </w:tcBorders>
            <w:vAlign w:val="center"/>
            <w:hideMark/>
          </w:tcPr>
          <w:p w14:paraId="1DD666C9"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kern w:val="2"/>
                <w:sz w:val="18"/>
                <w:szCs w:val="18"/>
                <w:lang w:val="hr-HR" w:eastAsia="en-US"/>
              </w:rPr>
              <w:t>Polazna vrijednost</w:t>
            </w:r>
          </w:p>
        </w:tc>
        <w:tc>
          <w:tcPr>
            <w:tcW w:w="687" w:type="pct"/>
            <w:tcBorders>
              <w:top w:val="single" w:sz="4" w:space="0" w:color="00000A"/>
              <w:left w:val="single" w:sz="4" w:space="0" w:color="00000A"/>
              <w:bottom w:val="single" w:sz="4" w:space="0" w:color="00000A"/>
              <w:right w:val="single" w:sz="4" w:space="0" w:color="00000A"/>
            </w:tcBorders>
            <w:vAlign w:val="center"/>
            <w:hideMark/>
          </w:tcPr>
          <w:p w14:paraId="4531F88C"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kern w:val="2"/>
                <w:sz w:val="18"/>
                <w:szCs w:val="18"/>
                <w:lang w:val="hr-HR" w:eastAsia="en-US"/>
              </w:rPr>
              <w:t>REBALANS 2025.</w:t>
            </w:r>
          </w:p>
        </w:tc>
        <w:tc>
          <w:tcPr>
            <w:tcW w:w="687" w:type="pct"/>
            <w:tcBorders>
              <w:top w:val="single" w:sz="4" w:space="0" w:color="00000A"/>
              <w:left w:val="single" w:sz="4" w:space="0" w:color="00000A"/>
              <w:bottom w:val="single" w:sz="4" w:space="0" w:color="00000A"/>
              <w:right w:val="single" w:sz="4" w:space="0" w:color="00000A"/>
            </w:tcBorders>
            <w:vAlign w:val="center"/>
          </w:tcPr>
          <w:p w14:paraId="2918F04C" w14:textId="77777777" w:rsidR="005535C9" w:rsidRPr="00F85E4C" w:rsidRDefault="005535C9" w:rsidP="005535C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81" w:type="pct"/>
            <w:tcBorders>
              <w:top w:val="single" w:sz="4" w:space="0" w:color="00000A"/>
              <w:left w:val="single" w:sz="4" w:space="0" w:color="00000A"/>
              <w:bottom w:val="single" w:sz="4" w:space="0" w:color="00000A"/>
              <w:right w:val="single" w:sz="4" w:space="0" w:color="00000A"/>
            </w:tcBorders>
            <w:vAlign w:val="center"/>
            <w:hideMark/>
          </w:tcPr>
          <w:p w14:paraId="3CC75A7E"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kern w:val="2"/>
                <w:sz w:val="18"/>
                <w:szCs w:val="18"/>
                <w:lang w:val="hr-HR" w:eastAsia="en-US"/>
              </w:rPr>
              <w:t>IZVRŠENJE 30.6.2025.</w:t>
            </w:r>
          </w:p>
        </w:tc>
      </w:tr>
      <w:tr w:rsidR="008E0BC3" w:rsidRPr="00F85E4C" w14:paraId="39730504" w14:textId="77777777" w:rsidTr="001B1DE2">
        <w:trPr>
          <w:trHeight w:val="658"/>
          <w:jc w:val="center"/>
        </w:trPr>
        <w:tc>
          <w:tcPr>
            <w:tcW w:w="1171" w:type="pct"/>
            <w:tcBorders>
              <w:top w:val="single" w:sz="4" w:space="0" w:color="00000A"/>
              <w:left w:val="single" w:sz="4" w:space="0" w:color="00000A"/>
              <w:bottom w:val="single" w:sz="4" w:space="0" w:color="00000A"/>
              <w:right w:val="single" w:sz="4" w:space="0" w:color="00000A"/>
            </w:tcBorders>
            <w:vAlign w:val="center"/>
            <w:hideMark/>
          </w:tcPr>
          <w:p w14:paraId="366DBCD4" w14:textId="77777777" w:rsidR="005535C9" w:rsidRPr="00F85E4C" w:rsidRDefault="005535C9" w:rsidP="005535C9">
            <w:pPr>
              <w:spacing w:before="120" w:after="120"/>
              <w:rPr>
                <w:rFonts w:cs="Calibri"/>
                <w:color w:val="auto"/>
                <w:sz w:val="18"/>
                <w:szCs w:val="18"/>
                <w:lang w:val="hr-HR"/>
              </w:rPr>
            </w:pPr>
            <w:r w:rsidRPr="00F85E4C">
              <w:rPr>
                <w:rFonts w:cs="Calibri"/>
                <w:color w:val="auto"/>
                <w:sz w:val="18"/>
                <w:szCs w:val="18"/>
                <w:lang w:val="hr-HR"/>
              </w:rPr>
              <w:lastRenderedPageBreak/>
              <w:t xml:space="preserve">Nabava građe -povećanje broja predmeta u zbirkama muzeja </w:t>
            </w:r>
          </w:p>
        </w:tc>
        <w:tc>
          <w:tcPr>
            <w:tcW w:w="760" w:type="pct"/>
            <w:tcBorders>
              <w:top w:val="single" w:sz="4" w:space="0" w:color="00000A"/>
              <w:left w:val="single" w:sz="4" w:space="0" w:color="00000A"/>
              <w:bottom w:val="single" w:sz="4" w:space="0" w:color="00000A"/>
              <w:right w:val="single" w:sz="4" w:space="0" w:color="00000A"/>
            </w:tcBorders>
            <w:vAlign w:val="center"/>
            <w:hideMark/>
          </w:tcPr>
          <w:p w14:paraId="2AF1F38C" w14:textId="77777777" w:rsidR="005535C9" w:rsidRPr="00F85E4C" w:rsidRDefault="005535C9" w:rsidP="005535C9">
            <w:pPr>
              <w:spacing w:before="120" w:after="120"/>
              <w:rPr>
                <w:rFonts w:cs="Calibri"/>
                <w:color w:val="auto"/>
                <w:sz w:val="18"/>
                <w:szCs w:val="18"/>
                <w:lang w:val="hr-HR"/>
              </w:rPr>
            </w:pPr>
            <w:r w:rsidRPr="00F85E4C">
              <w:rPr>
                <w:rFonts w:cs="Calibri"/>
                <w:color w:val="auto"/>
                <w:sz w:val="18"/>
                <w:szCs w:val="18"/>
                <w:lang w:val="hr-HR"/>
              </w:rPr>
              <w:t>Zaštita predmeta kao kulturnog dobra požeškog kraja</w:t>
            </w:r>
          </w:p>
        </w:tc>
        <w:tc>
          <w:tcPr>
            <w:tcW w:w="468" w:type="pct"/>
            <w:tcBorders>
              <w:top w:val="single" w:sz="4" w:space="0" w:color="00000A"/>
              <w:left w:val="single" w:sz="4" w:space="0" w:color="00000A"/>
              <w:bottom w:val="single" w:sz="4" w:space="0" w:color="00000A"/>
              <w:right w:val="single" w:sz="4" w:space="0" w:color="00000A"/>
            </w:tcBorders>
            <w:vAlign w:val="center"/>
            <w:hideMark/>
          </w:tcPr>
          <w:p w14:paraId="1F19163B"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sz w:val="18"/>
                <w:szCs w:val="18"/>
                <w:lang w:val="hr-HR"/>
              </w:rPr>
              <w:t>Broj</w:t>
            </w:r>
          </w:p>
        </w:tc>
        <w:tc>
          <w:tcPr>
            <w:tcW w:w="547" w:type="pct"/>
            <w:tcBorders>
              <w:top w:val="single" w:sz="4" w:space="0" w:color="00000A"/>
              <w:left w:val="single" w:sz="4" w:space="0" w:color="00000A"/>
              <w:bottom w:val="single" w:sz="4" w:space="0" w:color="00000A"/>
              <w:right w:val="single" w:sz="4" w:space="0" w:color="00000A"/>
            </w:tcBorders>
            <w:vAlign w:val="center"/>
            <w:hideMark/>
          </w:tcPr>
          <w:p w14:paraId="20769D24"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sz w:val="18"/>
                <w:szCs w:val="18"/>
                <w:lang w:val="hr-HR"/>
              </w:rPr>
              <w:t>15</w:t>
            </w:r>
          </w:p>
        </w:tc>
        <w:tc>
          <w:tcPr>
            <w:tcW w:w="687" w:type="pct"/>
            <w:tcBorders>
              <w:top w:val="single" w:sz="4" w:space="0" w:color="00000A"/>
              <w:left w:val="single" w:sz="4" w:space="0" w:color="00000A"/>
              <w:bottom w:val="single" w:sz="4" w:space="0" w:color="00000A"/>
              <w:right w:val="single" w:sz="4" w:space="0" w:color="00000A"/>
            </w:tcBorders>
            <w:vAlign w:val="center"/>
            <w:hideMark/>
          </w:tcPr>
          <w:p w14:paraId="01774167"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sz w:val="18"/>
                <w:szCs w:val="18"/>
                <w:lang w:val="hr-HR"/>
              </w:rPr>
              <w:t>15</w:t>
            </w:r>
          </w:p>
        </w:tc>
        <w:tc>
          <w:tcPr>
            <w:tcW w:w="687" w:type="pct"/>
            <w:tcBorders>
              <w:top w:val="single" w:sz="4" w:space="0" w:color="00000A"/>
              <w:left w:val="single" w:sz="4" w:space="0" w:color="00000A"/>
              <w:bottom w:val="single" w:sz="4" w:space="0" w:color="00000A"/>
              <w:right w:val="single" w:sz="4" w:space="0" w:color="00000A"/>
            </w:tcBorders>
            <w:vAlign w:val="center"/>
          </w:tcPr>
          <w:p w14:paraId="5714BF4B"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sz w:val="18"/>
                <w:szCs w:val="18"/>
                <w:lang w:val="hr-HR"/>
              </w:rPr>
              <w:t>15</w:t>
            </w:r>
          </w:p>
        </w:tc>
        <w:tc>
          <w:tcPr>
            <w:tcW w:w="681" w:type="pct"/>
            <w:tcBorders>
              <w:top w:val="single" w:sz="4" w:space="0" w:color="00000A"/>
              <w:left w:val="single" w:sz="4" w:space="0" w:color="00000A"/>
              <w:bottom w:val="single" w:sz="4" w:space="0" w:color="00000A"/>
              <w:right w:val="single" w:sz="4" w:space="0" w:color="00000A"/>
            </w:tcBorders>
            <w:vAlign w:val="center"/>
            <w:hideMark/>
          </w:tcPr>
          <w:p w14:paraId="51FB86E6" w14:textId="4A76FC3E" w:rsidR="005535C9" w:rsidRPr="00F85E4C" w:rsidRDefault="00D623F3" w:rsidP="005535C9">
            <w:pPr>
              <w:spacing w:before="120" w:after="120"/>
              <w:jc w:val="center"/>
              <w:rPr>
                <w:rFonts w:cs="Calibri"/>
                <w:color w:val="auto"/>
                <w:sz w:val="18"/>
                <w:szCs w:val="18"/>
                <w:lang w:val="hr-HR"/>
              </w:rPr>
            </w:pPr>
            <w:r w:rsidRPr="00F85E4C">
              <w:rPr>
                <w:rFonts w:cs="Calibri"/>
                <w:color w:val="auto"/>
                <w:sz w:val="18"/>
                <w:szCs w:val="18"/>
                <w:lang w:val="hr-HR"/>
              </w:rPr>
              <w:t>1</w:t>
            </w:r>
          </w:p>
        </w:tc>
      </w:tr>
      <w:tr w:rsidR="008E0BC3" w:rsidRPr="00F85E4C" w14:paraId="27471700" w14:textId="77777777" w:rsidTr="001B1DE2">
        <w:trPr>
          <w:trHeight w:val="364"/>
          <w:jc w:val="center"/>
        </w:trPr>
        <w:tc>
          <w:tcPr>
            <w:tcW w:w="1171" w:type="pct"/>
            <w:tcBorders>
              <w:top w:val="single" w:sz="4" w:space="0" w:color="00000A"/>
              <w:left w:val="single" w:sz="4" w:space="0" w:color="00000A"/>
              <w:bottom w:val="single" w:sz="4" w:space="0" w:color="00000A"/>
              <w:right w:val="single" w:sz="4" w:space="0" w:color="00000A"/>
            </w:tcBorders>
            <w:vAlign w:val="center"/>
            <w:hideMark/>
          </w:tcPr>
          <w:p w14:paraId="0C942DAB" w14:textId="77777777" w:rsidR="005535C9" w:rsidRPr="00F85E4C" w:rsidRDefault="005535C9" w:rsidP="005535C9">
            <w:pPr>
              <w:spacing w:before="120" w:after="120"/>
              <w:rPr>
                <w:rFonts w:cs="Calibri"/>
                <w:color w:val="auto"/>
                <w:sz w:val="18"/>
                <w:szCs w:val="18"/>
                <w:lang w:val="hr-HR"/>
              </w:rPr>
            </w:pPr>
            <w:r w:rsidRPr="00F85E4C">
              <w:rPr>
                <w:rFonts w:cs="Calibri"/>
                <w:color w:val="auto"/>
                <w:sz w:val="18"/>
                <w:szCs w:val="18"/>
                <w:lang w:val="hr-HR"/>
              </w:rPr>
              <w:t>Terenska istraživanja</w:t>
            </w:r>
          </w:p>
        </w:tc>
        <w:tc>
          <w:tcPr>
            <w:tcW w:w="760" w:type="pct"/>
            <w:tcBorders>
              <w:top w:val="single" w:sz="4" w:space="0" w:color="00000A"/>
              <w:left w:val="single" w:sz="4" w:space="0" w:color="00000A"/>
              <w:bottom w:val="single" w:sz="4" w:space="0" w:color="00000A"/>
              <w:right w:val="single" w:sz="4" w:space="0" w:color="00000A"/>
            </w:tcBorders>
            <w:vAlign w:val="center"/>
            <w:hideMark/>
          </w:tcPr>
          <w:p w14:paraId="2BA8A9FA" w14:textId="77777777" w:rsidR="005535C9" w:rsidRPr="00F85E4C" w:rsidRDefault="005535C9" w:rsidP="005535C9">
            <w:pPr>
              <w:spacing w:before="120" w:after="120"/>
              <w:rPr>
                <w:rFonts w:cs="Calibri"/>
                <w:color w:val="auto"/>
                <w:sz w:val="18"/>
                <w:szCs w:val="18"/>
                <w:lang w:val="hr-HR"/>
              </w:rPr>
            </w:pPr>
            <w:r w:rsidRPr="00F85E4C">
              <w:rPr>
                <w:rFonts w:cs="Calibri"/>
                <w:color w:val="auto"/>
                <w:sz w:val="18"/>
                <w:szCs w:val="18"/>
                <w:lang w:val="hr-HR"/>
              </w:rPr>
              <w:t>Zaštita arheološke baštine</w:t>
            </w:r>
          </w:p>
        </w:tc>
        <w:tc>
          <w:tcPr>
            <w:tcW w:w="468" w:type="pct"/>
            <w:tcBorders>
              <w:top w:val="single" w:sz="4" w:space="0" w:color="00000A"/>
              <w:left w:val="single" w:sz="4" w:space="0" w:color="00000A"/>
              <w:bottom w:val="single" w:sz="4" w:space="0" w:color="00000A"/>
              <w:right w:val="single" w:sz="4" w:space="0" w:color="00000A"/>
            </w:tcBorders>
            <w:vAlign w:val="center"/>
            <w:hideMark/>
          </w:tcPr>
          <w:p w14:paraId="008D9FC9"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sz w:val="18"/>
                <w:szCs w:val="18"/>
                <w:lang w:val="hr-HR"/>
              </w:rPr>
              <w:t>Broj</w:t>
            </w:r>
          </w:p>
        </w:tc>
        <w:tc>
          <w:tcPr>
            <w:tcW w:w="547" w:type="pct"/>
            <w:tcBorders>
              <w:top w:val="single" w:sz="4" w:space="0" w:color="00000A"/>
              <w:left w:val="single" w:sz="4" w:space="0" w:color="00000A"/>
              <w:bottom w:val="single" w:sz="4" w:space="0" w:color="00000A"/>
              <w:right w:val="single" w:sz="4" w:space="0" w:color="00000A"/>
            </w:tcBorders>
            <w:vAlign w:val="center"/>
            <w:hideMark/>
          </w:tcPr>
          <w:p w14:paraId="54378BD4"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sz w:val="18"/>
                <w:szCs w:val="18"/>
                <w:lang w:val="hr-HR"/>
              </w:rPr>
              <w:t>3</w:t>
            </w:r>
          </w:p>
        </w:tc>
        <w:tc>
          <w:tcPr>
            <w:tcW w:w="687" w:type="pct"/>
            <w:tcBorders>
              <w:top w:val="single" w:sz="4" w:space="0" w:color="00000A"/>
              <w:left w:val="single" w:sz="4" w:space="0" w:color="00000A"/>
              <w:bottom w:val="single" w:sz="4" w:space="0" w:color="00000A"/>
              <w:right w:val="single" w:sz="4" w:space="0" w:color="00000A"/>
            </w:tcBorders>
            <w:vAlign w:val="center"/>
            <w:hideMark/>
          </w:tcPr>
          <w:p w14:paraId="71FC2B7D"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sz w:val="18"/>
                <w:szCs w:val="18"/>
                <w:lang w:val="hr-HR"/>
              </w:rPr>
              <w:t>5</w:t>
            </w:r>
          </w:p>
        </w:tc>
        <w:tc>
          <w:tcPr>
            <w:tcW w:w="687" w:type="pct"/>
            <w:tcBorders>
              <w:top w:val="single" w:sz="4" w:space="0" w:color="00000A"/>
              <w:left w:val="single" w:sz="4" w:space="0" w:color="00000A"/>
              <w:bottom w:val="single" w:sz="4" w:space="0" w:color="00000A"/>
              <w:right w:val="single" w:sz="4" w:space="0" w:color="00000A"/>
            </w:tcBorders>
            <w:vAlign w:val="center"/>
          </w:tcPr>
          <w:p w14:paraId="721D6028"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sz w:val="18"/>
                <w:szCs w:val="18"/>
                <w:lang w:val="hr-HR"/>
              </w:rPr>
              <w:t>5</w:t>
            </w:r>
          </w:p>
        </w:tc>
        <w:tc>
          <w:tcPr>
            <w:tcW w:w="681" w:type="pct"/>
            <w:tcBorders>
              <w:top w:val="single" w:sz="4" w:space="0" w:color="00000A"/>
              <w:left w:val="single" w:sz="4" w:space="0" w:color="00000A"/>
              <w:bottom w:val="single" w:sz="4" w:space="0" w:color="00000A"/>
              <w:right w:val="single" w:sz="4" w:space="0" w:color="00000A"/>
            </w:tcBorders>
            <w:vAlign w:val="center"/>
            <w:hideMark/>
          </w:tcPr>
          <w:p w14:paraId="6BFEC136"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sz w:val="18"/>
                <w:szCs w:val="18"/>
                <w:lang w:val="hr-HR"/>
              </w:rPr>
              <w:t>2</w:t>
            </w:r>
          </w:p>
        </w:tc>
      </w:tr>
    </w:tbl>
    <w:p w14:paraId="6D4A2181" w14:textId="77777777" w:rsidR="005535C9" w:rsidRPr="00F85E4C" w:rsidRDefault="005535C9" w:rsidP="005535C9">
      <w:pPr>
        <w:jc w:val="both"/>
        <w:rPr>
          <w:rFonts w:cs="Calibri"/>
          <w:b/>
          <w:bCs/>
          <w:color w:val="auto"/>
          <w:lang w:val="hr-HR"/>
        </w:rPr>
      </w:pPr>
    </w:p>
    <w:p w14:paraId="4FF44F25" w14:textId="03DAC459" w:rsidR="005535C9" w:rsidRPr="00F85E4C" w:rsidRDefault="005535C9" w:rsidP="005535C9">
      <w:pPr>
        <w:jc w:val="both"/>
        <w:rPr>
          <w:rFonts w:cs="Calibri"/>
          <w:color w:val="auto"/>
          <w:lang w:val="hr-HR"/>
        </w:rPr>
      </w:pPr>
      <w:r w:rsidRPr="00F85E4C">
        <w:rPr>
          <w:rFonts w:cs="Calibri"/>
          <w:b/>
          <w:bCs/>
          <w:color w:val="auto"/>
          <w:lang w:val="hr-HR"/>
        </w:rPr>
        <w:t>Restauracije</w:t>
      </w:r>
      <w:r w:rsidRPr="00F85E4C">
        <w:rPr>
          <w:rFonts w:cs="Calibri"/>
          <w:color w:val="auto"/>
          <w:lang w:val="hr-HR"/>
        </w:rPr>
        <w:t xml:space="preserve"> - ustanova nema preparatorsku ni restauratorsku radionicu, kao ni stručne djelatnike – preparatore i restauratore, stoga se predmeti moraju slati vanjskim stručnjacima – suradnicima koji su zaposleni u matičnim muzejima i restauratorskim zavodima u Zagrebu, Osijeku i drugim ustanovama, kao i privatnim poduzećima koja se bave navedenom djelatnošću. </w:t>
      </w:r>
      <w:r w:rsidR="008E0BC3" w:rsidRPr="00F85E4C">
        <w:rPr>
          <w:rFonts w:cs="Calibri"/>
          <w:color w:val="auto"/>
          <w:lang w:val="hr-HR"/>
        </w:rPr>
        <w:t>U izvještajnom razdoblju nije realizirana niti jedna restauracije, pošto su sve predviđene za naredni period.</w:t>
      </w:r>
    </w:p>
    <w:p w14:paraId="6A8D0CE4" w14:textId="77777777" w:rsidR="005535C9" w:rsidRPr="00F85E4C" w:rsidRDefault="005535C9" w:rsidP="005535C9">
      <w:pPr>
        <w:jc w:val="both"/>
        <w:rPr>
          <w:rFonts w:cs="Calibri"/>
          <w:color w:val="auto"/>
          <w:lang w:val="hr-HR"/>
        </w:rPr>
      </w:pPr>
    </w:p>
    <w:tbl>
      <w:tblPr>
        <w:tblW w:w="5051"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145"/>
        <w:gridCol w:w="1390"/>
        <w:gridCol w:w="857"/>
        <w:gridCol w:w="1001"/>
        <w:gridCol w:w="1258"/>
        <w:gridCol w:w="1258"/>
        <w:gridCol w:w="1245"/>
      </w:tblGrid>
      <w:tr w:rsidR="008E0BC3" w:rsidRPr="00F85E4C" w14:paraId="2F26384F" w14:textId="77777777" w:rsidTr="001B1DE2">
        <w:trPr>
          <w:trHeight w:val="575"/>
          <w:jc w:val="center"/>
        </w:trPr>
        <w:tc>
          <w:tcPr>
            <w:tcW w:w="1172" w:type="pct"/>
            <w:tcBorders>
              <w:top w:val="single" w:sz="4" w:space="0" w:color="00000A"/>
              <w:left w:val="single" w:sz="4" w:space="0" w:color="00000A"/>
              <w:bottom w:val="single" w:sz="4" w:space="0" w:color="00000A"/>
              <w:right w:val="single" w:sz="4" w:space="0" w:color="00000A"/>
            </w:tcBorders>
            <w:vAlign w:val="center"/>
            <w:hideMark/>
          </w:tcPr>
          <w:p w14:paraId="4034677C"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kern w:val="2"/>
                <w:sz w:val="18"/>
                <w:szCs w:val="18"/>
                <w:lang w:val="hr-HR" w:eastAsia="en-US"/>
              </w:rPr>
              <w:t>Pokazatelj uspješnosti</w:t>
            </w:r>
          </w:p>
        </w:tc>
        <w:tc>
          <w:tcPr>
            <w:tcW w:w="759" w:type="pct"/>
            <w:tcBorders>
              <w:top w:val="single" w:sz="4" w:space="0" w:color="00000A"/>
              <w:left w:val="single" w:sz="4" w:space="0" w:color="00000A"/>
              <w:bottom w:val="single" w:sz="4" w:space="0" w:color="00000A"/>
              <w:right w:val="single" w:sz="4" w:space="0" w:color="00000A"/>
            </w:tcBorders>
            <w:vAlign w:val="center"/>
            <w:hideMark/>
          </w:tcPr>
          <w:p w14:paraId="3572E606"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kern w:val="2"/>
                <w:sz w:val="18"/>
                <w:szCs w:val="18"/>
                <w:lang w:val="hr-HR" w:eastAsia="en-US"/>
              </w:rPr>
              <w:t>Definicija</w:t>
            </w:r>
          </w:p>
        </w:tc>
        <w:tc>
          <w:tcPr>
            <w:tcW w:w="468" w:type="pct"/>
            <w:tcBorders>
              <w:top w:val="single" w:sz="4" w:space="0" w:color="00000A"/>
              <w:left w:val="single" w:sz="4" w:space="0" w:color="00000A"/>
              <w:bottom w:val="single" w:sz="4" w:space="0" w:color="00000A"/>
              <w:right w:val="single" w:sz="4" w:space="0" w:color="00000A"/>
            </w:tcBorders>
            <w:vAlign w:val="center"/>
            <w:hideMark/>
          </w:tcPr>
          <w:p w14:paraId="13EF5630"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kern w:val="2"/>
                <w:sz w:val="18"/>
                <w:szCs w:val="18"/>
                <w:lang w:val="hr-HR" w:eastAsia="en-US"/>
              </w:rPr>
              <w:t>Jedinica</w:t>
            </w:r>
          </w:p>
        </w:tc>
        <w:tc>
          <w:tcPr>
            <w:tcW w:w="547" w:type="pct"/>
            <w:tcBorders>
              <w:top w:val="single" w:sz="4" w:space="0" w:color="00000A"/>
              <w:left w:val="single" w:sz="4" w:space="0" w:color="00000A"/>
              <w:bottom w:val="single" w:sz="4" w:space="0" w:color="00000A"/>
              <w:right w:val="single" w:sz="4" w:space="0" w:color="00000A"/>
            </w:tcBorders>
            <w:vAlign w:val="center"/>
            <w:hideMark/>
          </w:tcPr>
          <w:p w14:paraId="5FCA3964"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kern w:val="2"/>
                <w:sz w:val="18"/>
                <w:szCs w:val="18"/>
                <w:lang w:val="hr-HR" w:eastAsia="en-US"/>
              </w:rPr>
              <w:t>Polazna vrijednost</w:t>
            </w:r>
          </w:p>
        </w:tc>
        <w:tc>
          <w:tcPr>
            <w:tcW w:w="687" w:type="pct"/>
            <w:tcBorders>
              <w:top w:val="single" w:sz="4" w:space="0" w:color="00000A"/>
              <w:left w:val="single" w:sz="4" w:space="0" w:color="00000A"/>
              <w:bottom w:val="single" w:sz="4" w:space="0" w:color="00000A"/>
              <w:right w:val="single" w:sz="4" w:space="0" w:color="00000A"/>
            </w:tcBorders>
            <w:vAlign w:val="center"/>
            <w:hideMark/>
          </w:tcPr>
          <w:p w14:paraId="6C0895E1"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kern w:val="2"/>
                <w:sz w:val="18"/>
                <w:szCs w:val="18"/>
                <w:lang w:val="hr-HR" w:eastAsia="en-US"/>
              </w:rPr>
              <w:t>REBALANS 2025.</w:t>
            </w:r>
          </w:p>
        </w:tc>
        <w:tc>
          <w:tcPr>
            <w:tcW w:w="687" w:type="pct"/>
            <w:tcBorders>
              <w:top w:val="single" w:sz="4" w:space="0" w:color="00000A"/>
              <w:left w:val="single" w:sz="4" w:space="0" w:color="00000A"/>
              <w:bottom w:val="single" w:sz="4" w:space="0" w:color="00000A"/>
              <w:right w:val="single" w:sz="4" w:space="0" w:color="00000A"/>
            </w:tcBorders>
            <w:vAlign w:val="center"/>
          </w:tcPr>
          <w:p w14:paraId="206ACFCD" w14:textId="77777777" w:rsidR="005535C9" w:rsidRPr="00F85E4C" w:rsidRDefault="005535C9" w:rsidP="005535C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81" w:type="pct"/>
            <w:tcBorders>
              <w:top w:val="single" w:sz="4" w:space="0" w:color="00000A"/>
              <w:left w:val="single" w:sz="4" w:space="0" w:color="00000A"/>
              <w:bottom w:val="single" w:sz="4" w:space="0" w:color="00000A"/>
              <w:right w:val="single" w:sz="4" w:space="0" w:color="00000A"/>
            </w:tcBorders>
            <w:vAlign w:val="center"/>
            <w:hideMark/>
          </w:tcPr>
          <w:p w14:paraId="3CB2B713"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kern w:val="2"/>
                <w:sz w:val="18"/>
                <w:szCs w:val="18"/>
                <w:lang w:val="hr-HR" w:eastAsia="en-US"/>
              </w:rPr>
              <w:t>IZVRŠENJE 30.6.2025.</w:t>
            </w:r>
          </w:p>
        </w:tc>
      </w:tr>
      <w:tr w:rsidR="008E0BC3" w:rsidRPr="00F85E4C" w14:paraId="508585A8" w14:textId="77777777" w:rsidTr="001B1DE2">
        <w:trPr>
          <w:trHeight w:val="779"/>
          <w:jc w:val="center"/>
        </w:trPr>
        <w:tc>
          <w:tcPr>
            <w:tcW w:w="1172" w:type="pct"/>
            <w:tcBorders>
              <w:top w:val="single" w:sz="4" w:space="0" w:color="00000A"/>
              <w:left w:val="single" w:sz="4" w:space="0" w:color="00000A"/>
              <w:bottom w:val="single" w:sz="4" w:space="0" w:color="00000A"/>
              <w:right w:val="single" w:sz="4" w:space="0" w:color="00000A"/>
            </w:tcBorders>
            <w:vAlign w:val="center"/>
            <w:hideMark/>
          </w:tcPr>
          <w:p w14:paraId="684AF175" w14:textId="77777777" w:rsidR="005535C9" w:rsidRPr="00F85E4C" w:rsidRDefault="005535C9" w:rsidP="005535C9">
            <w:pPr>
              <w:spacing w:before="120" w:after="120"/>
              <w:rPr>
                <w:rFonts w:cs="Calibri"/>
                <w:color w:val="auto"/>
                <w:sz w:val="18"/>
                <w:szCs w:val="18"/>
                <w:lang w:val="hr-HR"/>
              </w:rPr>
            </w:pPr>
            <w:r w:rsidRPr="00F85E4C">
              <w:rPr>
                <w:rFonts w:cs="Calibri"/>
                <w:color w:val="auto"/>
                <w:sz w:val="18"/>
                <w:szCs w:val="18"/>
                <w:lang w:val="hr-HR"/>
              </w:rPr>
              <w:t xml:space="preserve">Povećanje broja restauriranih predmeta iz svih odjela muzeja </w:t>
            </w:r>
          </w:p>
        </w:tc>
        <w:tc>
          <w:tcPr>
            <w:tcW w:w="759" w:type="pct"/>
            <w:tcBorders>
              <w:top w:val="single" w:sz="4" w:space="0" w:color="00000A"/>
              <w:left w:val="single" w:sz="4" w:space="0" w:color="00000A"/>
              <w:bottom w:val="single" w:sz="4" w:space="0" w:color="00000A"/>
              <w:right w:val="single" w:sz="4" w:space="0" w:color="00000A"/>
            </w:tcBorders>
            <w:vAlign w:val="center"/>
            <w:hideMark/>
          </w:tcPr>
          <w:p w14:paraId="1E1E0FA4" w14:textId="77777777" w:rsidR="005535C9" w:rsidRPr="00F85E4C" w:rsidRDefault="005535C9" w:rsidP="005535C9">
            <w:pPr>
              <w:spacing w:before="120" w:after="120"/>
              <w:rPr>
                <w:rFonts w:cs="Calibri"/>
                <w:color w:val="auto"/>
                <w:sz w:val="18"/>
                <w:szCs w:val="18"/>
                <w:lang w:val="hr-HR"/>
              </w:rPr>
            </w:pPr>
            <w:r w:rsidRPr="00F85E4C">
              <w:rPr>
                <w:rFonts w:cs="Calibri"/>
                <w:color w:val="auto"/>
                <w:sz w:val="18"/>
                <w:szCs w:val="18"/>
                <w:lang w:val="hr-HR"/>
              </w:rPr>
              <w:t>Zaštita predmeta kao kulturnog dobra požeškog kraja</w:t>
            </w:r>
          </w:p>
        </w:tc>
        <w:tc>
          <w:tcPr>
            <w:tcW w:w="468" w:type="pct"/>
            <w:tcBorders>
              <w:top w:val="single" w:sz="4" w:space="0" w:color="00000A"/>
              <w:left w:val="single" w:sz="4" w:space="0" w:color="00000A"/>
              <w:bottom w:val="single" w:sz="4" w:space="0" w:color="00000A"/>
              <w:right w:val="single" w:sz="4" w:space="0" w:color="00000A"/>
            </w:tcBorders>
            <w:vAlign w:val="center"/>
            <w:hideMark/>
          </w:tcPr>
          <w:p w14:paraId="024ABCE8"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sz w:val="18"/>
                <w:szCs w:val="18"/>
                <w:lang w:val="hr-HR"/>
              </w:rPr>
              <w:t>Broj</w:t>
            </w:r>
          </w:p>
        </w:tc>
        <w:tc>
          <w:tcPr>
            <w:tcW w:w="547" w:type="pct"/>
            <w:tcBorders>
              <w:top w:val="single" w:sz="4" w:space="0" w:color="00000A"/>
              <w:left w:val="single" w:sz="4" w:space="0" w:color="00000A"/>
              <w:bottom w:val="single" w:sz="4" w:space="0" w:color="00000A"/>
              <w:right w:val="single" w:sz="4" w:space="0" w:color="00000A"/>
            </w:tcBorders>
            <w:vAlign w:val="center"/>
            <w:hideMark/>
          </w:tcPr>
          <w:p w14:paraId="083DB7D9"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sz w:val="18"/>
                <w:szCs w:val="18"/>
                <w:lang w:val="hr-HR"/>
              </w:rPr>
              <w:t>60</w:t>
            </w:r>
          </w:p>
        </w:tc>
        <w:tc>
          <w:tcPr>
            <w:tcW w:w="687" w:type="pct"/>
            <w:tcBorders>
              <w:top w:val="single" w:sz="4" w:space="0" w:color="00000A"/>
              <w:left w:val="single" w:sz="4" w:space="0" w:color="00000A"/>
              <w:bottom w:val="single" w:sz="4" w:space="0" w:color="00000A"/>
              <w:right w:val="single" w:sz="4" w:space="0" w:color="00000A"/>
            </w:tcBorders>
            <w:vAlign w:val="center"/>
            <w:hideMark/>
          </w:tcPr>
          <w:p w14:paraId="42C2AFB7"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sz w:val="18"/>
                <w:szCs w:val="18"/>
                <w:lang w:val="hr-HR"/>
              </w:rPr>
              <w:t>60</w:t>
            </w:r>
          </w:p>
        </w:tc>
        <w:tc>
          <w:tcPr>
            <w:tcW w:w="687" w:type="pct"/>
            <w:tcBorders>
              <w:top w:val="single" w:sz="4" w:space="0" w:color="00000A"/>
              <w:left w:val="single" w:sz="4" w:space="0" w:color="00000A"/>
              <w:bottom w:val="single" w:sz="4" w:space="0" w:color="00000A"/>
              <w:right w:val="single" w:sz="4" w:space="0" w:color="00000A"/>
            </w:tcBorders>
            <w:vAlign w:val="center"/>
          </w:tcPr>
          <w:p w14:paraId="41DBCC93"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sz w:val="18"/>
                <w:szCs w:val="18"/>
                <w:lang w:val="hr-HR"/>
              </w:rPr>
              <w:t>60</w:t>
            </w:r>
          </w:p>
        </w:tc>
        <w:tc>
          <w:tcPr>
            <w:tcW w:w="681" w:type="pct"/>
            <w:tcBorders>
              <w:top w:val="single" w:sz="4" w:space="0" w:color="00000A"/>
              <w:left w:val="single" w:sz="4" w:space="0" w:color="00000A"/>
              <w:bottom w:val="single" w:sz="4" w:space="0" w:color="00000A"/>
              <w:right w:val="single" w:sz="4" w:space="0" w:color="00000A"/>
            </w:tcBorders>
            <w:vAlign w:val="center"/>
            <w:hideMark/>
          </w:tcPr>
          <w:p w14:paraId="2843EA70"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sz w:val="18"/>
                <w:szCs w:val="18"/>
                <w:lang w:val="hr-HR"/>
              </w:rPr>
              <w:t>0</w:t>
            </w:r>
          </w:p>
        </w:tc>
      </w:tr>
    </w:tbl>
    <w:p w14:paraId="2D655600" w14:textId="77777777" w:rsidR="005535C9" w:rsidRPr="00F85E4C" w:rsidRDefault="005535C9" w:rsidP="005535C9">
      <w:pPr>
        <w:jc w:val="both"/>
        <w:rPr>
          <w:rFonts w:cs="Calibri"/>
          <w:color w:val="auto"/>
          <w:lang w:val="hr-HR"/>
        </w:rPr>
      </w:pPr>
    </w:p>
    <w:p w14:paraId="23A0FAEB" w14:textId="4C6AE49C" w:rsidR="005535C9" w:rsidRPr="00F85E4C" w:rsidRDefault="005535C9" w:rsidP="005535C9">
      <w:pPr>
        <w:jc w:val="both"/>
        <w:rPr>
          <w:rFonts w:cs="Calibri"/>
          <w:color w:val="auto"/>
          <w:lang w:val="hr-HR"/>
        </w:rPr>
      </w:pPr>
      <w:r w:rsidRPr="00F85E4C">
        <w:rPr>
          <w:rFonts w:cs="Calibri"/>
          <w:b/>
          <w:bCs/>
          <w:color w:val="auto"/>
          <w:lang w:val="hr-HR"/>
        </w:rPr>
        <w:t>Izložbe</w:t>
      </w:r>
      <w:r w:rsidRPr="00F85E4C">
        <w:rPr>
          <w:rFonts w:cs="Calibri"/>
          <w:color w:val="auto"/>
          <w:lang w:val="hr-HR"/>
        </w:rPr>
        <w:t xml:space="preserve"> – programska djelatnost Gradskog muzeja Požega. Cilj programa je organizacija izložbi s ciljem promicanja djelatnosti Gradskog muzeja Požega i Požeške kuće. </w:t>
      </w:r>
      <w:r w:rsidR="008E0BC3" w:rsidRPr="00F85E4C">
        <w:rPr>
          <w:rFonts w:cs="Calibri"/>
          <w:color w:val="auto"/>
          <w:lang w:val="hr-HR"/>
        </w:rPr>
        <w:t>Tijekom izvještajnog razdoblja realizirano je ukupno 10 izložbi, od kojih treba posebno istaknuti: Požega u notama, Glazbeni život Požege prije 100 godine, Knez iz bojne, Otisak duše, Život skulpture (Mladen Šimunović) i dr.</w:t>
      </w:r>
    </w:p>
    <w:p w14:paraId="71C6D6B2" w14:textId="77777777" w:rsidR="005535C9" w:rsidRPr="00F85E4C" w:rsidRDefault="005535C9" w:rsidP="005535C9">
      <w:pPr>
        <w:jc w:val="both"/>
        <w:rPr>
          <w:rFonts w:cs="Calibri"/>
          <w:color w:val="auto"/>
          <w:lang w:val="hr-HR" w:eastAsia="hr-HR"/>
        </w:rPr>
      </w:pPr>
    </w:p>
    <w:tbl>
      <w:tblPr>
        <w:tblW w:w="5047"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107"/>
        <w:gridCol w:w="1423"/>
        <w:gridCol w:w="856"/>
        <w:gridCol w:w="1001"/>
        <w:gridCol w:w="1257"/>
        <w:gridCol w:w="1257"/>
        <w:gridCol w:w="1246"/>
      </w:tblGrid>
      <w:tr w:rsidR="008E0BC3" w:rsidRPr="00F85E4C" w14:paraId="327C5436" w14:textId="77777777" w:rsidTr="001B1DE2">
        <w:trPr>
          <w:trHeight w:val="575"/>
          <w:jc w:val="center"/>
        </w:trPr>
        <w:tc>
          <w:tcPr>
            <w:tcW w:w="1151" w:type="pct"/>
            <w:tcBorders>
              <w:top w:val="single" w:sz="4" w:space="0" w:color="00000A"/>
              <w:left w:val="single" w:sz="4" w:space="0" w:color="00000A"/>
              <w:bottom w:val="single" w:sz="4" w:space="0" w:color="00000A"/>
              <w:right w:val="single" w:sz="4" w:space="0" w:color="00000A"/>
            </w:tcBorders>
            <w:vAlign w:val="center"/>
            <w:hideMark/>
          </w:tcPr>
          <w:p w14:paraId="742755E2"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kern w:val="2"/>
                <w:sz w:val="18"/>
                <w:szCs w:val="18"/>
                <w:lang w:val="hr-HR" w:eastAsia="en-US"/>
              </w:rPr>
              <w:t>Pokazatelj uspješnosti</w:t>
            </w:r>
          </w:p>
        </w:tc>
        <w:tc>
          <w:tcPr>
            <w:tcW w:w="778" w:type="pct"/>
            <w:tcBorders>
              <w:top w:val="single" w:sz="4" w:space="0" w:color="00000A"/>
              <w:left w:val="single" w:sz="4" w:space="0" w:color="00000A"/>
              <w:bottom w:val="single" w:sz="4" w:space="0" w:color="00000A"/>
              <w:right w:val="single" w:sz="4" w:space="0" w:color="00000A"/>
            </w:tcBorders>
            <w:vAlign w:val="center"/>
            <w:hideMark/>
          </w:tcPr>
          <w:p w14:paraId="2416BC9C"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kern w:val="2"/>
                <w:sz w:val="18"/>
                <w:szCs w:val="18"/>
                <w:lang w:val="hr-HR" w:eastAsia="en-US"/>
              </w:rPr>
              <w:t>Definicija</w:t>
            </w:r>
          </w:p>
        </w:tc>
        <w:tc>
          <w:tcPr>
            <w:tcW w:w="468" w:type="pct"/>
            <w:tcBorders>
              <w:top w:val="single" w:sz="4" w:space="0" w:color="00000A"/>
              <w:left w:val="single" w:sz="4" w:space="0" w:color="00000A"/>
              <w:bottom w:val="single" w:sz="4" w:space="0" w:color="00000A"/>
              <w:right w:val="single" w:sz="4" w:space="0" w:color="00000A"/>
            </w:tcBorders>
            <w:vAlign w:val="center"/>
            <w:hideMark/>
          </w:tcPr>
          <w:p w14:paraId="174E69BE"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kern w:val="2"/>
                <w:sz w:val="18"/>
                <w:szCs w:val="18"/>
                <w:lang w:val="hr-HR" w:eastAsia="en-US"/>
              </w:rPr>
              <w:t>Jedinica</w:t>
            </w:r>
          </w:p>
        </w:tc>
        <w:tc>
          <w:tcPr>
            <w:tcW w:w="547" w:type="pct"/>
            <w:tcBorders>
              <w:top w:val="single" w:sz="4" w:space="0" w:color="00000A"/>
              <w:left w:val="single" w:sz="4" w:space="0" w:color="00000A"/>
              <w:bottom w:val="single" w:sz="4" w:space="0" w:color="00000A"/>
              <w:right w:val="single" w:sz="4" w:space="0" w:color="00000A"/>
            </w:tcBorders>
            <w:vAlign w:val="center"/>
            <w:hideMark/>
          </w:tcPr>
          <w:p w14:paraId="363B52EC"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kern w:val="2"/>
                <w:sz w:val="18"/>
                <w:szCs w:val="18"/>
                <w:lang w:val="hr-HR" w:eastAsia="en-US"/>
              </w:rPr>
              <w:t>Polazna vrijednost</w:t>
            </w:r>
          </w:p>
        </w:tc>
        <w:tc>
          <w:tcPr>
            <w:tcW w:w="687" w:type="pct"/>
            <w:tcBorders>
              <w:top w:val="single" w:sz="4" w:space="0" w:color="00000A"/>
              <w:left w:val="single" w:sz="4" w:space="0" w:color="00000A"/>
              <w:bottom w:val="single" w:sz="4" w:space="0" w:color="00000A"/>
              <w:right w:val="single" w:sz="4" w:space="0" w:color="00000A"/>
            </w:tcBorders>
            <w:vAlign w:val="center"/>
            <w:hideMark/>
          </w:tcPr>
          <w:p w14:paraId="1CE90AB8"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kern w:val="2"/>
                <w:sz w:val="18"/>
                <w:szCs w:val="18"/>
                <w:lang w:val="hr-HR" w:eastAsia="en-US"/>
              </w:rPr>
              <w:t>REBALANS 2025.</w:t>
            </w:r>
          </w:p>
        </w:tc>
        <w:tc>
          <w:tcPr>
            <w:tcW w:w="687" w:type="pct"/>
            <w:tcBorders>
              <w:top w:val="single" w:sz="4" w:space="0" w:color="00000A"/>
              <w:left w:val="single" w:sz="4" w:space="0" w:color="00000A"/>
              <w:bottom w:val="single" w:sz="4" w:space="0" w:color="00000A"/>
              <w:right w:val="single" w:sz="4" w:space="0" w:color="00000A"/>
            </w:tcBorders>
            <w:vAlign w:val="center"/>
          </w:tcPr>
          <w:p w14:paraId="334CE64C" w14:textId="77777777" w:rsidR="005535C9" w:rsidRPr="00F85E4C" w:rsidRDefault="005535C9" w:rsidP="005535C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81" w:type="pct"/>
            <w:tcBorders>
              <w:top w:val="single" w:sz="4" w:space="0" w:color="00000A"/>
              <w:left w:val="single" w:sz="4" w:space="0" w:color="00000A"/>
              <w:bottom w:val="single" w:sz="4" w:space="0" w:color="00000A"/>
              <w:right w:val="single" w:sz="4" w:space="0" w:color="00000A"/>
            </w:tcBorders>
            <w:vAlign w:val="center"/>
            <w:hideMark/>
          </w:tcPr>
          <w:p w14:paraId="282BC6F4"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kern w:val="2"/>
                <w:sz w:val="18"/>
                <w:szCs w:val="18"/>
                <w:lang w:val="hr-HR" w:eastAsia="en-US"/>
              </w:rPr>
              <w:t>IZVRŠENJE 30.6.2025.</w:t>
            </w:r>
          </w:p>
        </w:tc>
      </w:tr>
      <w:tr w:rsidR="008E0BC3" w:rsidRPr="00F85E4C" w14:paraId="5A92A7B5" w14:textId="77777777" w:rsidTr="001B1DE2">
        <w:trPr>
          <w:trHeight w:val="577"/>
          <w:jc w:val="center"/>
        </w:trPr>
        <w:tc>
          <w:tcPr>
            <w:tcW w:w="1151" w:type="pct"/>
            <w:tcBorders>
              <w:top w:val="single" w:sz="4" w:space="0" w:color="00000A"/>
              <w:left w:val="single" w:sz="4" w:space="0" w:color="00000A"/>
              <w:bottom w:val="single" w:sz="4" w:space="0" w:color="00000A"/>
              <w:right w:val="single" w:sz="4" w:space="0" w:color="00000A"/>
            </w:tcBorders>
            <w:vAlign w:val="center"/>
            <w:hideMark/>
          </w:tcPr>
          <w:p w14:paraId="66B75FBA" w14:textId="77777777" w:rsidR="005535C9" w:rsidRPr="00F85E4C" w:rsidRDefault="005535C9" w:rsidP="005535C9">
            <w:pPr>
              <w:spacing w:before="120" w:after="120"/>
              <w:rPr>
                <w:rFonts w:cs="Calibri"/>
                <w:color w:val="auto"/>
                <w:sz w:val="18"/>
                <w:szCs w:val="18"/>
                <w:lang w:val="hr-HR"/>
              </w:rPr>
            </w:pPr>
            <w:r w:rsidRPr="00F85E4C">
              <w:rPr>
                <w:rFonts w:eastAsia="Arial" w:cs="Calibri"/>
                <w:bCs/>
                <w:color w:val="auto"/>
                <w:sz w:val="18"/>
                <w:szCs w:val="18"/>
                <w:lang w:val="hr-HR"/>
              </w:rPr>
              <w:t xml:space="preserve">Izložbe </w:t>
            </w:r>
          </w:p>
        </w:tc>
        <w:tc>
          <w:tcPr>
            <w:tcW w:w="778" w:type="pct"/>
            <w:tcBorders>
              <w:top w:val="single" w:sz="4" w:space="0" w:color="00000A"/>
              <w:left w:val="single" w:sz="4" w:space="0" w:color="00000A"/>
              <w:bottom w:val="single" w:sz="4" w:space="0" w:color="00000A"/>
              <w:right w:val="single" w:sz="4" w:space="0" w:color="00000A"/>
            </w:tcBorders>
            <w:vAlign w:val="center"/>
            <w:hideMark/>
          </w:tcPr>
          <w:p w14:paraId="23E040AF" w14:textId="77777777" w:rsidR="005535C9" w:rsidRPr="00F85E4C" w:rsidRDefault="005535C9" w:rsidP="005535C9">
            <w:pPr>
              <w:spacing w:before="120" w:after="120"/>
              <w:rPr>
                <w:rFonts w:cs="Calibri"/>
                <w:color w:val="auto"/>
                <w:sz w:val="18"/>
                <w:szCs w:val="18"/>
                <w:lang w:val="hr-HR"/>
              </w:rPr>
            </w:pPr>
            <w:r w:rsidRPr="00F85E4C">
              <w:rPr>
                <w:rFonts w:cs="Calibri"/>
                <w:color w:val="auto"/>
                <w:sz w:val="18"/>
                <w:szCs w:val="18"/>
                <w:lang w:val="hr-HR"/>
              </w:rPr>
              <w:t xml:space="preserve">Promocija muzejske djelatnosti </w:t>
            </w:r>
          </w:p>
        </w:tc>
        <w:tc>
          <w:tcPr>
            <w:tcW w:w="468" w:type="pct"/>
            <w:tcBorders>
              <w:top w:val="single" w:sz="4" w:space="0" w:color="00000A"/>
              <w:left w:val="single" w:sz="4" w:space="0" w:color="00000A"/>
              <w:bottom w:val="single" w:sz="4" w:space="0" w:color="00000A"/>
              <w:right w:val="single" w:sz="4" w:space="0" w:color="00000A"/>
            </w:tcBorders>
            <w:vAlign w:val="center"/>
            <w:hideMark/>
          </w:tcPr>
          <w:p w14:paraId="6D1E3271"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sz w:val="18"/>
                <w:szCs w:val="18"/>
                <w:lang w:val="hr-HR"/>
              </w:rPr>
              <w:t>Broj</w:t>
            </w:r>
          </w:p>
        </w:tc>
        <w:tc>
          <w:tcPr>
            <w:tcW w:w="547" w:type="pct"/>
            <w:tcBorders>
              <w:top w:val="single" w:sz="4" w:space="0" w:color="00000A"/>
              <w:left w:val="single" w:sz="4" w:space="0" w:color="00000A"/>
              <w:bottom w:val="single" w:sz="4" w:space="0" w:color="00000A"/>
              <w:right w:val="single" w:sz="4" w:space="0" w:color="00000A"/>
            </w:tcBorders>
            <w:vAlign w:val="center"/>
            <w:hideMark/>
          </w:tcPr>
          <w:p w14:paraId="3A821415"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sz w:val="18"/>
                <w:szCs w:val="18"/>
                <w:lang w:val="hr-HR"/>
              </w:rPr>
              <w:t>200</w:t>
            </w:r>
          </w:p>
        </w:tc>
        <w:tc>
          <w:tcPr>
            <w:tcW w:w="687" w:type="pct"/>
            <w:tcBorders>
              <w:top w:val="single" w:sz="4" w:space="0" w:color="00000A"/>
              <w:left w:val="single" w:sz="4" w:space="0" w:color="00000A"/>
              <w:bottom w:val="single" w:sz="4" w:space="0" w:color="00000A"/>
              <w:right w:val="single" w:sz="4" w:space="0" w:color="00000A"/>
            </w:tcBorders>
            <w:vAlign w:val="center"/>
            <w:hideMark/>
          </w:tcPr>
          <w:p w14:paraId="2B494D5C"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sz w:val="18"/>
                <w:szCs w:val="18"/>
                <w:lang w:val="hr-HR"/>
              </w:rPr>
              <w:t>500</w:t>
            </w:r>
          </w:p>
        </w:tc>
        <w:tc>
          <w:tcPr>
            <w:tcW w:w="687" w:type="pct"/>
            <w:tcBorders>
              <w:top w:val="single" w:sz="4" w:space="0" w:color="00000A"/>
              <w:left w:val="single" w:sz="4" w:space="0" w:color="00000A"/>
              <w:bottom w:val="single" w:sz="4" w:space="0" w:color="00000A"/>
              <w:right w:val="single" w:sz="4" w:space="0" w:color="00000A"/>
            </w:tcBorders>
            <w:vAlign w:val="center"/>
          </w:tcPr>
          <w:p w14:paraId="36299332"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sz w:val="18"/>
                <w:szCs w:val="18"/>
                <w:lang w:val="hr-HR"/>
              </w:rPr>
              <w:t>500</w:t>
            </w:r>
          </w:p>
        </w:tc>
        <w:tc>
          <w:tcPr>
            <w:tcW w:w="681" w:type="pct"/>
            <w:tcBorders>
              <w:top w:val="single" w:sz="4" w:space="0" w:color="00000A"/>
              <w:left w:val="single" w:sz="4" w:space="0" w:color="00000A"/>
              <w:bottom w:val="single" w:sz="4" w:space="0" w:color="00000A"/>
              <w:right w:val="single" w:sz="4" w:space="0" w:color="00000A"/>
            </w:tcBorders>
            <w:vAlign w:val="center"/>
            <w:hideMark/>
          </w:tcPr>
          <w:p w14:paraId="7400B7A8"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sz w:val="18"/>
                <w:szCs w:val="18"/>
                <w:lang w:val="hr-HR"/>
              </w:rPr>
              <w:t>200</w:t>
            </w:r>
          </w:p>
        </w:tc>
      </w:tr>
      <w:tr w:rsidR="008E0BC3" w:rsidRPr="00F85E4C" w14:paraId="388AE993" w14:textId="77777777" w:rsidTr="001B1DE2">
        <w:trPr>
          <w:trHeight w:val="577"/>
          <w:jc w:val="center"/>
        </w:trPr>
        <w:tc>
          <w:tcPr>
            <w:tcW w:w="1151" w:type="pct"/>
            <w:tcBorders>
              <w:top w:val="single" w:sz="4" w:space="0" w:color="00000A"/>
              <w:left w:val="single" w:sz="4" w:space="0" w:color="00000A"/>
              <w:bottom w:val="single" w:sz="4" w:space="0" w:color="00000A"/>
              <w:right w:val="single" w:sz="4" w:space="0" w:color="00000A"/>
            </w:tcBorders>
            <w:vAlign w:val="center"/>
          </w:tcPr>
          <w:p w14:paraId="4738B860" w14:textId="77777777" w:rsidR="005535C9" w:rsidRPr="00F85E4C" w:rsidRDefault="005535C9" w:rsidP="005535C9">
            <w:pPr>
              <w:spacing w:before="120" w:after="120"/>
              <w:rPr>
                <w:rFonts w:eastAsia="Arial" w:cs="Calibri"/>
                <w:bCs/>
                <w:color w:val="auto"/>
                <w:sz w:val="18"/>
                <w:szCs w:val="18"/>
                <w:lang w:val="hr-HR"/>
              </w:rPr>
            </w:pPr>
            <w:r w:rsidRPr="00F85E4C">
              <w:rPr>
                <w:rFonts w:eastAsia="Arial" w:cs="Calibri"/>
                <w:bCs/>
                <w:color w:val="auto"/>
                <w:sz w:val="18"/>
                <w:szCs w:val="18"/>
                <w:lang w:val="hr-HR"/>
              </w:rPr>
              <w:t>Povećanje broja izložbi</w:t>
            </w:r>
          </w:p>
        </w:tc>
        <w:tc>
          <w:tcPr>
            <w:tcW w:w="778" w:type="pct"/>
            <w:tcBorders>
              <w:top w:val="single" w:sz="4" w:space="0" w:color="00000A"/>
              <w:left w:val="single" w:sz="4" w:space="0" w:color="00000A"/>
              <w:bottom w:val="single" w:sz="4" w:space="0" w:color="00000A"/>
              <w:right w:val="single" w:sz="4" w:space="0" w:color="00000A"/>
            </w:tcBorders>
            <w:vAlign w:val="center"/>
          </w:tcPr>
          <w:p w14:paraId="66060ABF" w14:textId="77777777" w:rsidR="005535C9" w:rsidRPr="00F85E4C" w:rsidRDefault="005535C9" w:rsidP="005535C9">
            <w:pPr>
              <w:spacing w:before="120" w:after="120"/>
              <w:rPr>
                <w:rFonts w:cs="Calibri"/>
                <w:color w:val="auto"/>
                <w:sz w:val="18"/>
                <w:szCs w:val="18"/>
                <w:lang w:val="hr-HR"/>
              </w:rPr>
            </w:pPr>
            <w:r w:rsidRPr="00F85E4C">
              <w:rPr>
                <w:rFonts w:cs="Calibri"/>
                <w:color w:val="auto"/>
                <w:sz w:val="18"/>
                <w:szCs w:val="18"/>
                <w:lang w:val="hr-HR"/>
              </w:rPr>
              <w:t>Promocija muzejske djelatnosti</w:t>
            </w:r>
          </w:p>
        </w:tc>
        <w:tc>
          <w:tcPr>
            <w:tcW w:w="468" w:type="pct"/>
            <w:tcBorders>
              <w:top w:val="single" w:sz="4" w:space="0" w:color="00000A"/>
              <w:left w:val="single" w:sz="4" w:space="0" w:color="00000A"/>
              <w:bottom w:val="single" w:sz="4" w:space="0" w:color="00000A"/>
              <w:right w:val="single" w:sz="4" w:space="0" w:color="00000A"/>
            </w:tcBorders>
            <w:vAlign w:val="center"/>
          </w:tcPr>
          <w:p w14:paraId="10D7335B"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sz w:val="18"/>
                <w:szCs w:val="18"/>
                <w:lang w:val="hr-HR"/>
              </w:rPr>
              <w:t>Broj</w:t>
            </w:r>
          </w:p>
        </w:tc>
        <w:tc>
          <w:tcPr>
            <w:tcW w:w="547" w:type="pct"/>
            <w:tcBorders>
              <w:top w:val="single" w:sz="4" w:space="0" w:color="00000A"/>
              <w:left w:val="single" w:sz="4" w:space="0" w:color="00000A"/>
              <w:bottom w:val="single" w:sz="4" w:space="0" w:color="00000A"/>
              <w:right w:val="single" w:sz="4" w:space="0" w:color="00000A"/>
            </w:tcBorders>
            <w:vAlign w:val="center"/>
          </w:tcPr>
          <w:p w14:paraId="2AD9E81A"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sz w:val="18"/>
                <w:szCs w:val="18"/>
                <w:lang w:val="hr-HR"/>
              </w:rPr>
              <w:t>0</w:t>
            </w:r>
          </w:p>
        </w:tc>
        <w:tc>
          <w:tcPr>
            <w:tcW w:w="687" w:type="pct"/>
            <w:tcBorders>
              <w:top w:val="single" w:sz="4" w:space="0" w:color="00000A"/>
              <w:left w:val="single" w:sz="4" w:space="0" w:color="00000A"/>
              <w:bottom w:val="single" w:sz="4" w:space="0" w:color="00000A"/>
              <w:right w:val="single" w:sz="4" w:space="0" w:color="00000A"/>
            </w:tcBorders>
            <w:vAlign w:val="center"/>
          </w:tcPr>
          <w:p w14:paraId="04A9F036"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sz w:val="18"/>
                <w:szCs w:val="18"/>
                <w:lang w:val="hr-HR"/>
              </w:rPr>
              <w:t>4</w:t>
            </w:r>
          </w:p>
        </w:tc>
        <w:tc>
          <w:tcPr>
            <w:tcW w:w="687" w:type="pct"/>
            <w:tcBorders>
              <w:top w:val="single" w:sz="4" w:space="0" w:color="00000A"/>
              <w:left w:val="single" w:sz="4" w:space="0" w:color="00000A"/>
              <w:bottom w:val="single" w:sz="4" w:space="0" w:color="00000A"/>
              <w:right w:val="single" w:sz="4" w:space="0" w:color="00000A"/>
            </w:tcBorders>
            <w:vAlign w:val="center"/>
          </w:tcPr>
          <w:p w14:paraId="0670F507"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sz w:val="18"/>
                <w:szCs w:val="18"/>
                <w:lang w:val="hr-HR"/>
              </w:rPr>
              <w:t>4</w:t>
            </w:r>
          </w:p>
        </w:tc>
        <w:tc>
          <w:tcPr>
            <w:tcW w:w="681" w:type="pct"/>
            <w:tcBorders>
              <w:top w:val="single" w:sz="4" w:space="0" w:color="00000A"/>
              <w:left w:val="single" w:sz="4" w:space="0" w:color="00000A"/>
              <w:bottom w:val="single" w:sz="4" w:space="0" w:color="00000A"/>
              <w:right w:val="single" w:sz="4" w:space="0" w:color="00000A"/>
            </w:tcBorders>
            <w:vAlign w:val="center"/>
          </w:tcPr>
          <w:p w14:paraId="3674C3DE" w14:textId="363B8DC2" w:rsidR="005535C9" w:rsidRPr="00F85E4C" w:rsidRDefault="008E0BC3" w:rsidP="005535C9">
            <w:pPr>
              <w:spacing w:before="120" w:after="120"/>
              <w:jc w:val="center"/>
              <w:rPr>
                <w:rFonts w:cs="Calibri"/>
                <w:color w:val="auto"/>
                <w:sz w:val="18"/>
                <w:szCs w:val="18"/>
                <w:lang w:val="hr-HR"/>
              </w:rPr>
            </w:pPr>
            <w:r w:rsidRPr="00F85E4C">
              <w:rPr>
                <w:rFonts w:cs="Calibri"/>
                <w:color w:val="auto"/>
                <w:sz w:val="18"/>
                <w:szCs w:val="18"/>
                <w:lang w:val="hr-HR"/>
              </w:rPr>
              <w:t>10</w:t>
            </w:r>
          </w:p>
        </w:tc>
      </w:tr>
    </w:tbl>
    <w:p w14:paraId="442F82A5" w14:textId="77777777" w:rsidR="005535C9" w:rsidRPr="00F85E4C" w:rsidRDefault="005535C9" w:rsidP="005535C9">
      <w:pPr>
        <w:rPr>
          <w:rFonts w:cs="Calibri"/>
          <w:b/>
          <w:bCs/>
          <w:color w:val="auto"/>
          <w:lang w:val="hr-HR"/>
        </w:rPr>
      </w:pPr>
    </w:p>
    <w:p w14:paraId="6DB3D067" w14:textId="6AC4446C" w:rsidR="005535C9" w:rsidRPr="00F85E4C" w:rsidRDefault="005535C9" w:rsidP="005535C9">
      <w:pPr>
        <w:jc w:val="both"/>
        <w:rPr>
          <w:rFonts w:cs="Calibri"/>
          <w:color w:val="auto"/>
          <w:lang w:val="hr-HR"/>
        </w:rPr>
      </w:pPr>
      <w:r w:rsidRPr="00F85E4C">
        <w:rPr>
          <w:rFonts w:cs="Calibri"/>
          <w:b/>
          <w:bCs/>
          <w:color w:val="auto"/>
          <w:lang w:val="hr-HR"/>
        </w:rPr>
        <w:t xml:space="preserve">Izdavačka djelatnost </w:t>
      </w:r>
      <w:r w:rsidRPr="00F85E4C">
        <w:rPr>
          <w:rFonts w:cs="Calibri"/>
          <w:color w:val="auto"/>
          <w:lang w:val="hr-HR"/>
        </w:rPr>
        <w:t xml:space="preserve">- </w:t>
      </w:r>
      <w:bookmarkStart w:id="50" w:name="_Hlk204776498"/>
      <w:r w:rsidR="008E0BC3" w:rsidRPr="00F85E4C">
        <w:rPr>
          <w:rFonts w:cs="Calibri"/>
          <w:color w:val="auto"/>
          <w:lang w:val="hr-HR"/>
        </w:rPr>
        <w:t>ovim programom je realizirano izdavanje monografije povodom 100-te obljetnice osnivanja Gradskog muzeja Požega. Monografija pod nazivom Monografija Grgurevo, predstavlja rad Muzeja i tradicijske običaje u gradu kroz vrijeme. Programom su realizirana sredstva za ilustraciju karte Požeškog vinogorja te za snimanje fotografija na terenu i autorska prava za korištenje fotografija. Osim toga realizirani su i troškovi stručne recenzije teksta i njegov prijevod na engleski jezik te oblikovanje i grafička priprema za tisak, obrada fotografija i sam tisak monografije. Tiskano je ukupno 500 komada</w:t>
      </w:r>
      <w:bookmarkEnd w:id="50"/>
      <w:r w:rsidR="008E0BC3" w:rsidRPr="00F85E4C">
        <w:rPr>
          <w:rFonts w:cs="Calibri"/>
          <w:color w:val="auto"/>
          <w:lang w:val="hr-HR"/>
        </w:rPr>
        <w:t>.</w:t>
      </w:r>
    </w:p>
    <w:p w14:paraId="264EDECE" w14:textId="77777777" w:rsidR="005535C9" w:rsidRPr="00F85E4C" w:rsidRDefault="005535C9" w:rsidP="005535C9">
      <w:pPr>
        <w:rPr>
          <w:rFonts w:cs="Calibri"/>
          <w:b/>
          <w:bCs/>
          <w:color w:val="auto"/>
          <w:lang w:val="hr-HR"/>
        </w:rPr>
      </w:pPr>
    </w:p>
    <w:tbl>
      <w:tblPr>
        <w:tblW w:w="504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21"/>
        <w:gridCol w:w="1542"/>
        <w:gridCol w:w="857"/>
        <w:gridCol w:w="1049"/>
        <w:gridCol w:w="1257"/>
        <w:gridCol w:w="1257"/>
        <w:gridCol w:w="1251"/>
      </w:tblGrid>
      <w:tr w:rsidR="008E0BC3" w:rsidRPr="00F85E4C" w14:paraId="68CD30E4" w14:textId="77777777" w:rsidTr="001B1DE2">
        <w:trPr>
          <w:trHeight w:val="575"/>
        </w:trPr>
        <w:tc>
          <w:tcPr>
            <w:tcW w:w="1052" w:type="pct"/>
            <w:tcBorders>
              <w:top w:val="single" w:sz="4" w:space="0" w:color="00000A"/>
              <w:left w:val="single" w:sz="4" w:space="0" w:color="00000A"/>
              <w:bottom w:val="single" w:sz="4" w:space="0" w:color="00000A"/>
              <w:right w:val="single" w:sz="4" w:space="0" w:color="00000A"/>
            </w:tcBorders>
            <w:vAlign w:val="center"/>
            <w:hideMark/>
          </w:tcPr>
          <w:p w14:paraId="3AC64127"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kern w:val="2"/>
                <w:sz w:val="18"/>
                <w:szCs w:val="18"/>
                <w:lang w:val="hr-HR" w:eastAsia="en-US"/>
              </w:rPr>
              <w:t>Pokazatelj uspješnosti</w:t>
            </w:r>
          </w:p>
        </w:tc>
        <w:tc>
          <w:tcPr>
            <w:tcW w:w="844" w:type="pct"/>
            <w:tcBorders>
              <w:top w:val="single" w:sz="4" w:space="0" w:color="00000A"/>
              <w:left w:val="single" w:sz="4" w:space="0" w:color="00000A"/>
              <w:bottom w:val="single" w:sz="4" w:space="0" w:color="00000A"/>
              <w:right w:val="single" w:sz="4" w:space="0" w:color="00000A"/>
            </w:tcBorders>
            <w:vAlign w:val="center"/>
            <w:hideMark/>
          </w:tcPr>
          <w:p w14:paraId="62BE5779"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kern w:val="2"/>
                <w:sz w:val="18"/>
                <w:szCs w:val="18"/>
                <w:lang w:val="hr-HR" w:eastAsia="en-US"/>
              </w:rPr>
              <w:t>Definicija</w:t>
            </w:r>
          </w:p>
        </w:tc>
        <w:tc>
          <w:tcPr>
            <w:tcW w:w="469" w:type="pct"/>
            <w:tcBorders>
              <w:top w:val="single" w:sz="4" w:space="0" w:color="00000A"/>
              <w:left w:val="single" w:sz="4" w:space="0" w:color="00000A"/>
              <w:bottom w:val="single" w:sz="4" w:space="0" w:color="00000A"/>
              <w:right w:val="single" w:sz="4" w:space="0" w:color="00000A"/>
            </w:tcBorders>
            <w:vAlign w:val="center"/>
            <w:hideMark/>
          </w:tcPr>
          <w:p w14:paraId="3B2EA2C9"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kern w:val="2"/>
                <w:sz w:val="18"/>
                <w:szCs w:val="18"/>
                <w:lang w:val="hr-HR" w:eastAsia="en-US"/>
              </w:rPr>
              <w:t>Jedinica</w:t>
            </w:r>
          </w:p>
        </w:tc>
        <w:tc>
          <w:tcPr>
            <w:tcW w:w="574" w:type="pct"/>
            <w:tcBorders>
              <w:top w:val="single" w:sz="4" w:space="0" w:color="00000A"/>
              <w:left w:val="single" w:sz="4" w:space="0" w:color="00000A"/>
              <w:bottom w:val="single" w:sz="4" w:space="0" w:color="00000A"/>
              <w:right w:val="single" w:sz="4" w:space="0" w:color="00000A"/>
            </w:tcBorders>
            <w:vAlign w:val="center"/>
            <w:hideMark/>
          </w:tcPr>
          <w:p w14:paraId="0727CD18"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kern w:val="2"/>
                <w:sz w:val="18"/>
                <w:szCs w:val="18"/>
                <w:lang w:val="hr-HR" w:eastAsia="en-US"/>
              </w:rPr>
              <w:t>Polazna vrijednost</w:t>
            </w:r>
          </w:p>
        </w:tc>
        <w:tc>
          <w:tcPr>
            <w:tcW w:w="688" w:type="pct"/>
            <w:tcBorders>
              <w:top w:val="single" w:sz="4" w:space="0" w:color="00000A"/>
              <w:left w:val="single" w:sz="4" w:space="0" w:color="00000A"/>
              <w:bottom w:val="single" w:sz="4" w:space="0" w:color="00000A"/>
              <w:right w:val="single" w:sz="4" w:space="0" w:color="00000A"/>
            </w:tcBorders>
            <w:vAlign w:val="center"/>
            <w:hideMark/>
          </w:tcPr>
          <w:p w14:paraId="1CF3BD8E"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kern w:val="2"/>
                <w:sz w:val="18"/>
                <w:szCs w:val="18"/>
                <w:lang w:val="hr-HR" w:eastAsia="en-US"/>
              </w:rPr>
              <w:t>REBALANS 2025.</w:t>
            </w:r>
          </w:p>
        </w:tc>
        <w:tc>
          <w:tcPr>
            <w:tcW w:w="688" w:type="pct"/>
            <w:tcBorders>
              <w:top w:val="single" w:sz="4" w:space="0" w:color="00000A"/>
              <w:left w:val="single" w:sz="4" w:space="0" w:color="00000A"/>
              <w:bottom w:val="single" w:sz="4" w:space="0" w:color="00000A"/>
              <w:right w:val="single" w:sz="4" w:space="0" w:color="00000A"/>
            </w:tcBorders>
            <w:vAlign w:val="center"/>
          </w:tcPr>
          <w:p w14:paraId="4DBBAE07" w14:textId="77777777" w:rsidR="005535C9" w:rsidRPr="00F85E4C" w:rsidRDefault="005535C9" w:rsidP="005535C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85" w:type="pct"/>
            <w:tcBorders>
              <w:top w:val="single" w:sz="4" w:space="0" w:color="00000A"/>
              <w:left w:val="single" w:sz="4" w:space="0" w:color="00000A"/>
              <w:bottom w:val="single" w:sz="4" w:space="0" w:color="00000A"/>
              <w:right w:val="single" w:sz="4" w:space="0" w:color="00000A"/>
            </w:tcBorders>
            <w:vAlign w:val="center"/>
            <w:hideMark/>
          </w:tcPr>
          <w:p w14:paraId="34101A49" w14:textId="39509A7E" w:rsidR="005535C9" w:rsidRPr="00F85E4C" w:rsidRDefault="005535C9" w:rsidP="005535C9">
            <w:pPr>
              <w:spacing w:before="120" w:after="120"/>
              <w:jc w:val="center"/>
              <w:rPr>
                <w:rFonts w:cs="Calibri"/>
                <w:color w:val="auto"/>
                <w:sz w:val="18"/>
                <w:szCs w:val="18"/>
                <w:lang w:val="hr-HR"/>
              </w:rPr>
            </w:pPr>
            <w:r w:rsidRPr="00F85E4C">
              <w:rPr>
                <w:rFonts w:cs="Calibri"/>
                <w:color w:val="auto"/>
                <w:kern w:val="2"/>
                <w:sz w:val="18"/>
                <w:szCs w:val="18"/>
                <w:lang w:val="hr-HR" w:eastAsia="en-US"/>
              </w:rPr>
              <w:t>IZVRŠENJE 3</w:t>
            </w:r>
            <w:r w:rsidR="008E0BC3" w:rsidRPr="00F85E4C">
              <w:rPr>
                <w:rFonts w:cs="Calibri"/>
                <w:color w:val="auto"/>
                <w:kern w:val="2"/>
                <w:sz w:val="18"/>
                <w:szCs w:val="18"/>
                <w:lang w:val="hr-HR" w:eastAsia="en-US"/>
              </w:rPr>
              <w:t>0</w:t>
            </w:r>
            <w:r w:rsidRPr="00F85E4C">
              <w:rPr>
                <w:rFonts w:cs="Calibri"/>
                <w:color w:val="auto"/>
                <w:kern w:val="2"/>
                <w:sz w:val="18"/>
                <w:szCs w:val="18"/>
                <w:lang w:val="hr-HR" w:eastAsia="en-US"/>
              </w:rPr>
              <w:t>.</w:t>
            </w:r>
            <w:r w:rsidR="008E0BC3" w:rsidRPr="00F85E4C">
              <w:rPr>
                <w:rFonts w:cs="Calibri"/>
                <w:color w:val="auto"/>
                <w:kern w:val="2"/>
                <w:sz w:val="18"/>
                <w:szCs w:val="18"/>
                <w:lang w:val="hr-HR" w:eastAsia="en-US"/>
              </w:rPr>
              <w:t>6</w:t>
            </w:r>
            <w:r w:rsidRPr="00F85E4C">
              <w:rPr>
                <w:rFonts w:cs="Calibri"/>
                <w:color w:val="auto"/>
                <w:kern w:val="2"/>
                <w:sz w:val="18"/>
                <w:szCs w:val="18"/>
                <w:lang w:val="hr-HR" w:eastAsia="en-US"/>
              </w:rPr>
              <w:t>.202</w:t>
            </w:r>
            <w:r w:rsidR="008E0BC3" w:rsidRPr="00F85E4C">
              <w:rPr>
                <w:rFonts w:cs="Calibri"/>
                <w:color w:val="auto"/>
                <w:kern w:val="2"/>
                <w:sz w:val="18"/>
                <w:szCs w:val="18"/>
                <w:lang w:val="hr-HR" w:eastAsia="en-US"/>
              </w:rPr>
              <w:t>5</w:t>
            </w:r>
            <w:r w:rsidRPr="00F85E4C">
              <w:rPr>
                <w:rFonts w:cs="Calibri"/>
                <w:color w:val="auto"/>
                <w:kern w:val="2"/>
                <w:sz w:val="18"/>
                <w:szCs w:val="18"/>
                <w:lang w:val="hr-HR" w:eastAsia="en-US"/>
              </w:rPr>
              <w:t>.</w:t>
            </w:r>
          </w:p>
        </w:tc>
      </w:tr>
      <w:tr w:rsidR="008E0BC3" w:rsidRPr="00F85E4C" w14:paraId="12820338" w14:textId="77777777" w:rsidTr="001B1DE2">
        <w:trPr>
          <w:trHeight w:val="779"/>
        </w:trPr>
        <w:tc>
          <w:tcPr>
            <w:tcW w:w="1052" w:type="pct"/>
            <w:tcBorders>
              <w:top w:val="single" w:sz="4" w:space="0" w:color="00000A"/>
              <w:left w:val="single" w:sz="4" w:space="0" w:color="00000A"/>
              <w:bottom w:val="single" w:sz="4" w:space="0" w:color="00000A"/>
              <w:right w:val="single" w:sz="4" w:space="0" w:color="00000A"/>
            </w:tcBorders>
            <w:vAlign w:val="center"/>
            <w:hideMark/>
          </w:tcPr>
          <w:p w14:paraId="22D99AE2" w14:textId="77777777" w:rsidR="005535C9" w:rsidRPr="00F85E4C" w:rsidRDefault="005535C9" w:rsidP="005535C9">
            <w:pPr>
              <w:spacing w:before="120" w:after="120"/>
              <w:rPr>
                <w:rFonts w:cs="Calibri"/>
                <w:color w:val="auto"/>
                <w:sz w:val="18"/>
                <w:szCs w:val="18"/>
                <w:lang w:val="hr-HR"/>
              </w:rPr>
            </w:pPr>
            <w:r w:rsidRPr="00F85E4C">
              <w:rPr>
                <w:rFonts w:cs="Calibri"/>
                <w:color w:val="auto"/>
                <w:sz w:val="18"/>
                <w:szCs w:val="18"/>
                <w:lang w:val="hr-HR"/>
              </w:rPr>
              <w:t>Povećanje broja korisnika i posjetitelja</w:t>
            </w:r>
          </w:p>
        </w:tc>
        <w:tc>
          <w:tcPr>
            <w:tcW w:w="844" w:type="pct"/>
            <w:tcBorders>
              <w:top w:val="single" w:sz="4" w:space="0" w:color="00000A"/>
              <w:left w:val="single" w:sz="4" w:space="0" w:color="00000A"/>
              <w:bottom w:val="single" w:sz="4" w:space="0" w:color="00000A"/>
              <w:right w:val="single" w:sz="4" w:space="0" w:color="00000A"/>
            </w:tcBorders>
            <w:vAlign w:val="center"/>
            <w:hideMark/>
          </w:tcPr>
          <w:p w14:paraId="111793D7" w14:textId="77777777" w:rsidR="005535C9" w:rsidRPr="00F85E4C" w:rsidRDefault="005535C9" w:rsidP="005535C9">
            <w:pPr>
              <w:spacing w:before="120" w:after="120"/>
              <w:rPr>
                <w:rFonts w:cs="Calibri"/>
                <w:color w:val="auto"/>
                <w:sz w:val="18"/>
                <w:szCs w:val="18"/>
                <w:lang w:val="hr-HR"/>
              </w:rPr>
            </w:pPr>
            <w:r w:rsidRPr="00F85E4C">
              <w:rPr>
                <w:rFonts w:cs="Calibri"/>
                <w:color w:val="auto"/>
                <w:sz w:val="18"/>
                <w:szCs w:val="18"/>
                <w:lang w:val="hr-HR"/>
              </w:rPr>
              <w:t>Promocija muzejske djelatnosti</w:t>
            </w:r>
          </w:p>
        </w:tc>
        <w:tc>
          <w:tcPr>
            <w:tcW w:w="469" w:type="pct"/>
            <w:tcBorders>
              <w:top w:val="single" w:sz="4" w:space="0" w:color="00000A"/>
              <w:left w:val="single" w:sz="4" w:space="0" w:color="00000A"/>
              <w:bottom w:val="single" w:sz="4" w:space="0" w:color="00000A"/>
              <w:right w:val="single" w:sz="4" w:space="0" w:color="00000A"/>
            </w:tcBorders>
            <w:vAlign w:val="center"/>
            <w:hideMark/>
          </w:tcPr>
          <w:p w14:paraId="508F5A60"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sz w:val="18"/>
                <w:szCs w:val="18"/>
                <w:lang w:val="hr-HR"/>
              </w:rPr>
              <w:t>broj</w:t>
            </w:r>
          </w:p>
        </w:tc>
        <w:tc>
          <w:tcPr>
            <w:tcW w:w="574" w:type="pct"/>
            <w:tcBorders>
              <w:top w:val="single" w:sz="4" w:space="0" w:color="00000A"/>
              <w:left w:val="single" w:sz="4" w:space="0" w:color="00000A"/>
              <w:bottom w:val="single" w:sz="4" w:space="0" w:color="00000A"/>
              <w:right w:val="single" w:sz="4" w:space="0" w:color="00000A"/>
            </w:tcBorders>
            <w:vAlign w:val="center"/>
            <w:hideMark/>
          </w:tcPr>
          <w:p w14:paraId="268AE25A"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sz w:val="18"/>
                <w:szCs w:val="18"/>
                <w:lang w:val="hr-HR"/>
              </w:rPr>
              <w:t>0</w:t>
            </w:r>
          </w:p>
        </w:tc>
        <w:tc>
          <w:tcPr>
            <w:tcW w:w="688" w:type="pct"/>
            <w:tcBorders>
              <w:top w:val="single" w:sz="4" w:space="0" w:color="00000A"/>
              <w:left w:val="single" w:sz="4" w:space="0" w:color="00000A"/>
              <w:bottom w:val="single" w:sz="4" w:space="0" w:color="00000A"/>
              <w:right w:val="single" w:sz="4" w:space="0" w:color="00000A"/>
            </w:tcBorders>
            <w:vAlign w:val="center"/>
            <w:hideMark/>
          </w:tcPr>
          <w:p w14:paraId="391A697E"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sz w:val="18"/>
                <w:szCs w:val="18"/>
                <w:lang w:val="hr-HR"/>
              </w:rPr>
              <w:t>2</w:t>
            </w:r>
          </w:p>
        </w:tc>
        <w:tc>
          <w:tcPr>
            <w:tcW w:w="688" w:type="pct"/>
            <w:tcBorders>
              <w:top w:val="single" w:sz="4" w:space="0" w:color="00000A"/>
              <w:left w:val="single" w:sz="4" w:space="0" w:color="00000A"/>
              <w:bottom w:val="single" w:sz="4" w:space="0" w:color="00000A"/>
              <w:right w:val="single" w:sz="4" w:space="0" w:color="00000A"/>
            </w:tcBorders>
            <w:vAlign w:val="center"/>
          </w:tcPr>
          <w:p w14:paraId="454DD599"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sz w:val="18"/>
                <w:szCs w:val="18"/>
                <w:lang w:val="hr-HR"/>
              </w:rPr>
              <w:t>2</w:t>
            </w:r>
          </w:p>
        </w:tc>
        <w:tc>
          <w:tcPr>
            <w:tcW w:w="685" w:type="pct"/>
            <w:tcBorders>
              <w:top w:val="single" w:sz="4" w:space="0" w:color="00000A"/>
              <w:left w:val="single" w:sz="4" w:space="0" w:color="00000A"/>
              <w:bottom w:val="single" w:sz="4" w:space="0" w:color="00000A"/>
              <w:right w:val="single" w:sz="4" w:space="0" w:color="00000A"/>
            </w:tcBorders>
            <w:vAlign w:val="center"/>
            <w:hideMark/>
          </w:tcPr>
          <w:p w14:paraId="56082BB8"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sz w:val="18"/>
                <w:szCs w:val="18"/>
                <w:lang w:val="hr-HR"/>
              </w:rPr>
              <w:t>1</w:t>
            </w:r>
          </w:p>
        </w:tc>
      </w:tr>
    </w:tbl>
    <w:p w14:paraId="20C238DD" w14:textId="77777777" w:rsidR="005535C9" w:rsidRPr="00F85E4C" w:rsidRDefault="005535C9" w:rsidP="005535C9">
      <w:pPr>
        <w:rPr>
          <w:rFonts w:cs="Calibri"/>
          <w:b/>
          <w:bCs/>
          <w:color w:val="auto"/>
          <w:lang w:val="hr-HR"/>
        </w:rPr>
      </w:pPr>
    </w:p>
    <w:p w14:paraId="560C2EA1" w14:textId="77777777" w:rsidR="005535C9" w:rsidRPr="00F85E4C" w:rsidRDefault="005535C9" w:rsidP="005535C9">
      <w:pPr>
        <w:jc w:val="both"/>
        <w:rPr>
          <w:rFonts w:cs="Calibri"/>
          <w:color w:val="auto"/>
          <w:lang w:val="hr-HR"/>
        </w:rPr>
      </w:pPr>
      <w:r w:rsidRPr="00F85E4C">
        <w:rPr>
          <w:rFonts w:cs="Calibri"/>
          <w:b/>
          <w:bCs/>
          <w:color w:val="auto"/>
          <w:lang w:val="hr-HR"/>
        </w:rPr>
        <w:t>Muzejske radionice</w:t>
      </w:r>
      <w:r w:rsidRPr="00F85E4C">
        <w:rPr>
          <w:rFonts w:cs="Calibri"/>
          <w:color w:val="auto"/>
          <w:lang w:val="hr-HR"/>
        </w:rPr>
        <w:t xml:space="preserve"> – sredstva osigurana za potrebe pedagoške i etnološke radionice (sredstva realizirana kroz intelektualne troškove vanjskim suradnicima). </w:t>
      </w:r>
    </w:p>
    <w:p w14:paraId="2C65C71B" w14:textId="77777777" w:rsidR="005535C9" w:rsidRPr="00F85E4C" w:rsidRDefault="005535C9" w:rsidP="005535C9">
      <w:pPr>
        <w:jc w:val="both"/>
        <w:rPr>
          <w:rFonts w:cs="Calibri"/>
          <w:color w:val="auto"/>
          <w:lang w:val="hr-HR"/>
        </w:rPr>
      </w:pPr>
    </w:p>
    <w:tbl>
      <w:tblPr>
        <w:tblpPr w:leftFromText="180" w:rightFromText="180" w:bottomFromText="160" w:vertAnchor="text" w:horzAnchor="margin" w:tblpX="137" w:tblpY="148"/>
        <w:tblW w:w="5001"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1E0" w:firstRow="1" w:lastRow="1" w:firstColumn="1" w:lastColumn="1" w:noHBand="0" w:noVBand="0"/>
      </w:tblPr>
      <w:tblGrid>
        <w:gridCol w:w="1698"/>
        <w:gridCol w:w="1561"/>
        <w:gridCol w:w="848"/>
        <w:gridCol w:w="992"/>
        <w:gridCol w:w="1418"/>
        <w:gridCol w:w="1133"/>
        <w:gridCol w:w="1414"/>
      </w:tblGrid>
      <w:tr w:rsidR="008E0BC3" w:rsidRPr="00F85E4C" w14:paraId="0E4A6BCC" w14:textId="77777777" w:rsidTr="001B1DE2">
        <w:trPr>
          <w:trHeight w:val="698"/>
        </w:trPr>
        <w:tc>
          <w:tcPr>
            <w:tcW w:w="937" w:type="pct"/>
            <w:tcBorders>
              <w:top w:val="single" w:sz="4" w:space="0" w:color="00000A"/>
              <w:left w:val="single" w:sz="4" w:space="0" w:color="00000A"/>
              <w:bottom w:val="single" w:sz="4" w:space="0" w:color="00000A"/>
              <w:right w:val="single" w:sz="4" w:space="0" w:color="00000A"/>
            </w:tcBorders>
            <w:vAlign w:val="center"/>
            <w:hideMark/>
          </w:tcPr>
          <w:p w14:paraId="579430DF"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kern w:val="2"/>
                <w:sz w:val="18"/>
                <w:szCs w:val="18"/>
                <w:lang w:val="hr-HR" w:eastAsia="en-US"/>
              </w:rPr>
              <w:t>Pokazatelj uspješnosti</w:t>
            </w:r>
          </w:p>
        </w:tc>
        <w:tc>
          <w:tcPr>
            <w:tcW w:w="861" w:type="pct"/>
            <w:tcBorders>
              <w:top w:val="single" w:sz="4" w:space="0" w:color="00000A"/>
              <w:left w:val="single" w:sz="4" w:space="0" w:color="00000A"/>
              <w:bottom w:val="single" w:sz="4" w:space="0" w:color="00000A"/>
              <w:right w:val="single" w:sz="4" w:space="0" w:color="00000A"/>
            </w:tcBorders>
            <w:vAlign w:val="center"/>
            <w:hideMark/>
          </w:tcPr>
          <w:p w14:paraId="6B23C196"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kern w:val="2"/>
                <w:sz w:val="18"/>
                <w:szCs w:val="18"/>
                <w:lang w:val="hr-HR" w:eastAsia="en-US"/>
              </w:rPr>
              <w:t>Definicija</w:t>
            </w:r>
          </w:p>
        </w:tc>
        <w:tc>
          <w:tcPr>
            <w:tcW w:w="468" w:type="pct"/>
            <w:tcBorders>
              <w:top w:val="single" w:sz="4" w:space="0" w:color="00000A"/>
              <w:left w:val="single" w:sz="4" w:space="0" w:color="00000A"/>
              <w:bottom w:val="single" w:sz="4" w:space="0" w:color="00000A"/>
              <w:right w:val="single" w:sz="4" w:space="0" w:color="00000A"/>
            </w:tcBorders>
            <w:vAlign w:val="center"/>
            <w:hideMark/>
          </w:tcPr>
          <w:p w14:paraId="55C68AE1"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kern w:val="2"/>
                <w:sz w:val="18"/>
                <w:szCs w:val="18"/>
                <w:lang w:val="hr-HR" w:eastAsia="en-US"/>
              </w:rPr>
              <w:t>Jedinica</w:t>
            </w:r>
          </w:p>
        </w:tc>
        <w:tc>
          <w:tcPr>
            <w:tcW w:w="547" w:type="pct"/>
            <w:tcBorders>
              <w:top w:val="single" w:sz="4" w:space="0" w:color="00000A"/>
              <w:left w:val="single" w:sz="4" w:space="0" w:color="00000A"/>
              <w:bottom w:val="single" w:sz="4" w:space="0" w:color="00000A"/>
              <w:right w:val="single" w:sz="4" w:space="0" w:color="00000A"/>
            </w:tcBorders>
            <w:vAlign w:val="center"/>
            <w:hideMark/>
          </w:tcPr>
          <w:p w14:paraId="3CCACF73"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kern w:val="2"/>
                <w:sz w:val="18"/>
                <w:szCs w:val="18"/>
                <w:lang w:val="hr-HR" w:eastAsia="en-US"/>
              </w:rPr>
              <w:t>Polazna vrijednost</w:t>
            </w:r>
          </w:p>
        </w:tc>
        <w:tc>
          <w:tcPr>
            <w:tcW w:w="782" w:type="pct"/>
            <w:tcBorders>
              <w:top w:val="single" w:sz="4" w:space="0" w:color="00000A"/>
              <w:left w:val="single" w:sz="4" w:space="0" w:color="00000A"/>
              <w:bottom w:val="single" w:sz="4" w:space="0" w:color="00000A"/>
              <w:right w:val="single" w:sz="4" w:space="0" w:color="00000A"/>
            </w:tcBorders>
            <w:vAlign w:val="center"/>
            <w:hideMark/>
          </w:tcPr>
          <w:p w14:paraId="4B855654"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kern w:val="2"/>
                <w:sz w:val="18"/>
                <w:szCs w:val="18"/>
                <w:lang w:val="hr-HR" w:eastAsia="en-US"/>
              </w:rPr>
              <w:t>REBALANS 2025.</w:t>
            </w:r>
          </w:p>
        </w:tc>
        <w:tc>
          <w:tcPr>
            <w:tcW w:w="625" w:type="pct"/>
            <w:tcBorders>
              <w:top w:val="single" w:sz="4" w:space="0" w:color="00000A"/>
              <w:left w:val="single" w:sz="4" w:space="0" w:color="00000A"/>
              <w:bottom w:val="single" w:sz="4" w:space="0" w:color="00000A"/>
              <w:right w:val="single" w:sz="4" w:space="0" w:color="00000A"/>
            </w:tcBorders>
            <w:vAlign w:val="center"/>
          </w:tcPr>
          <w:p w14:paraId="554DAF67" w14:textId="77777777" w:rsidR="005535C9" w:rsidRPr="00F85E4C" w:rsidRDefault="005535C9" w:rsidP="005535C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780" w:type="pct"/>
            <w:tcBorders>
              <w:top w:val="single" w:sz="4" w:space="0" w:color="00000A"/>
              <w:left w:val="single" w:sz="4" w:space="0" w:color="00000A"/>
              <w:bottom w:val="single" w:sz="4" w:space="0" w:color="00000A"/>
              <w:right w:val="single" w:sz="4" w:space="0" w:color="00000A"/>
            </w:tcBorders>
            <w:vAlign w:val="center"/>
            <w:hideMark/>
          </w:tcPr>
          <w:p w14:paraId="204EE8EC"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kern w:val="2"/>
                <w:sz w:val="18"/>
                <w:szCs w:val="18"/>
                <w:lang w:val="hr-HR" w:eastAsia="en-US"/>
              </w:rPr>
              <w:t>IZVRŠENJE 30.6.2025.</w:t>
            </w:r>
          </w:p>
        </w:tc>
      </w:tr>
      <w:tr w:rsidR="008E0BC3" w:rsidRPr="00F85E4C" w14:paraId="3F69C757" w14:textId="77777777" w:rsidTr="001B1DE2">
        <w:trPr>
          <w:trHeight w:val="791"/>
        </w:trPr>
        <w:tc>
          <w:tcPr>
            <w:tcW w:w="937" w:type="pct"/>
            <w:tcBorders>
              <w:top w:val="single" w:sz="4" w:space="0" w:color="00000A"/>
              <w:left w:val="single" w:sz="4" w:space="0" w:color="00000A"/>
              <w:bottom w:val="single" w:sz="4" w:space="0" w:color="00000A"/>
              <w:right w:val="single" w:sz="4" w:space="0" w:color="00000A"/>
            </w:tcBorders>
            <w:vAlign w:val="center"/>
            <w:hideMark/>
          </w:tcPr>
          <w:p w14:paraId="58161E37" w14:textId="77777777" w:rsidR="005535C9" w:rsidRPr="00F85E4C" w:rsidRDefault="005535C9" w:rsidP="005535C9">
            <w:pPr>
              <w:rPr>
                <w:rFonts w:cs="Calibri"/>
                <w:color w:val="auto"/>
                <w:sz w:val="18"/>
                <w:szCs w:val="18"/>
                <w:lang w:val="hr-HR"/>
              </w:rPr>
            </w:pPr>
            <w:r w:rsidRPr="00F85E4C">
              <w:rPr>
                <w:rFonts w:cs="Calibri"/>
                <w:color w:val="auto"/>
                <w:sz w:val="18"/>
                <w:szCs w:val="18"/>
                <w:lang w:val="hr-HR"/>
              </w:rPr>
              <w:t xml:space="preserve">Promocija muzeja i grada </w:t>
            </w:r>
          </w:p>
        </w:tc>
        <w:tc>
          <w:tcPr>
            <w:tcW w:w="861" w:type="pct"/>
            <w:tcBorders>
              <w:top w:val="single" w:sz="4" w:space="0" w:color="00000A"/>
              <w:left w:val="single" w:sz="4" w:space="0" w:color="00000A"/>
              <w:bottom w:val="single" w:sz="4" w:space="0" w:color="00000A"/>
              <w:right w:val="single" w:sz="4" w:space="0" w:color="00000A"/>
            </w:tcBorders>
            <w:vAlign w:val="center"/>
            <w:hideMark/>
          </w:tcPr>
          <w:p w14:paraId="63920B28" w14:textId="77777777" w:rsidR="005535C9" w:rsidRPr="00F85E4C" w:rsidRDefault="005535C9" w:rsidP="005535C9">
            <w:pPr>
              <w:spacing w:before="120" w:after="120"/>
              <w:rPr>
                <w:rFonts w:cs="Calibri"/>
                <w:color w:val="auto"/>
                <w:sz w:val="18"/>
                <w:szCs w:val="18"/>
                <w:lang w:val="hr-HR"/>
              </w:rPr>
            </w:pPr>
            <w:r w:rsidRPr="00F85E4C">
              <w:rPr>
                <w:rFonts w:cs="Calibri"/>
                <w:color w:val="auto"/>
                <w:sz w:val="18"/>
                <w:szCs w:val="18"/>
                <w:lang w:val="hr-HR"/>
              </w:rPr>
              <w:t>Edukativna i marketinška djelatnost</w:t>
            </w:r>
          </w:p>
        </w:tc>
        <w:tc>
          <w:tcPr>
            <w:tcW w:w="468" w:type="pct"/>
            <w:tcBorders>
              <w:top w:val="single" w:sz="4" w:space="0" w:color="00000A"/>
              <w:left w:val="single" w:sz="4" w:space="0" w:color="00000A"/>
              <w:bottom w:val="single" w:sz="4" w:space="0" w:color="00000A"/>
              <w:right w:val="single" w:sz="4" w:space="0" w:color="00000A"/>
            </w:tcBorders>
            <w:vAlign w:val="center"/>
            <w:hideMark/>
          </w:tcPr>
          <w:p w14:paraId="74C2DBF0" w14:textId="77777777" w:rsidR="005535C9" w:rsidRPr="00F85E4C" w:rsidRDefault="005535C9" w:rsidP="005535C9">
            <w:pPr>
              <w:spacing w:before="120" w:after="120"/>
              <w:rPr>
                <w:rFonts w:cs="Calibri"/>
                <w:color w:val="auto"/>
                <w:sz w:val="18"/>
                <w:szCs w:val="18"/>
                <w:lang w:val="hr-HR"/>
              </w:rPr>
            </w:pPr>
            <w:r w:rsidRPr="00F85E4C">
              <w:rPr>
                <w:rFonts w:cs="Calibri"/>
                <w:color w:val="auto"/>
                <w:sz w:val="18"/>
                <w:szCs w:val="18"/>
                <w:lang w:val="hr-HR"/>
              </w:rPr>
              <w:t>broj</w:t>
            </w:r>
          </w:p>
        </w:tc>
        <w:tc>
          <w:tcPr>
            <w:tcW w:w="547" w:type="pct"/>
            <w:tcBorders>
              <w:top w:val="single" w:sz="4" w:space="0" w:color="00000A"/>
              <w:left w:val="single" w:sz="4" w:space="0" w:color="00000A"/>
              <w:bottom w:val="single" w:sz="4" w:space="0" w:color="00000A"/>
              <w:right w:val="single" w:sz="4" w:space="0" w:color="00000A"/>
            </w:tcBorders>
            <w:vAlign w:val="center"/>
            <w:hideMark/>
          </w:tcPr>
          <w:p w14:paraId="727C814B"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sz w:val="18"/>
                <w:szCs w:val="18"/>
                <w:lang w:val="hr-HR"/>
              </w:rPr>
              <w:t>0</w:t>
            </w:r>
          </w:p>
        </w:tc>
        <w:tc>
          <w:tcPr>
            <w:tcW w:w="782" w:type="pct"/>
            <w:tcBorders>
              <w:top w:val="single" w:sz="4" w:space="0" w:color="00000A"/>
              <w:left w:val="single" w:sz="4" w:space="0" w:color="00000A"/>
              <w:bottom w:val="single" w:sz="4" w:space="0" w:color="00000A"/>
              <w:right w:val="single" w:sz="4" w:space="0" w:color="00000A"/>
            </w:tcBorders>
            <w:vAlign w:val="center"/>
            <w:hideMark/>
          </w:tcPr>
          <w:p w14:paraId="2D7904DF"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sz w:val="18"/>
                <w:szCs w:val="18"/>
                <w:lang w:val="hr-HR"/>
              </w:rPr>
              <w:t>30</w:t>
            </w:r>
          </w:p>
        </w:tc>
        <w:tc>
          <w:tcPr>
            <w:tcW w:w="625" w:type="pct"/>
            <w:tcBorders>
              <w:top w:val="single" w:sz="4" w:space="0" w:color="00000A"/>
              <w:left w:val="single" w:sz="4" w:space="0" w:color="00000A"/>
              <w:bottom w:val="single" w:sz="4" w:space="0" w:color="00000A"/>
              <w:right w:val="single" w:sz="4" w:space="0" w:color="00000A"/>
            </w:tcBorders>
            <w:vAlign w:val="center"/>
          </w:tcPr>
          <w:p w14:paraId="16BCA4C6"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sz w:val="18"/>
                <w:szCs w:val="18"/>
                <w:lang w:val="hr-HR"/>
              </w:rPr>
              <w:t>30</w:t>
            </w:r>
          </w:p>
        </w:tc>
        <w:tc>
          <w:tcPr>
            <w:tcW w:w="780" w:type="pct"/>
            <w:tcBorders>
              <w:top w:val="single" w:sz="4" w:space="0" w:color="00000A"/>
              <w:left w:val="single" w:sz="4" w:space="0" w:color="00000A"/>
              <w:bottom w:val="single" w:sz="4" w:space="0" w:color="00000A"/>
              <w:right w:val="single" w:sz="4" w:space="0" w:color="00000A"/>
            </w:tcBorders>
            <w:vAlign w:val="center"/>
            <w:hideMark/>
          </w:tcPr>
          <w:p w14:paraId="5E09F786" w14:textId="77777777" w:rsidR="005535C9" w:rsidRPr="00F85E4C" w:rsidRDefault="005535C9" w:rsidP="005535C9">
            <w:pPr>
              <w:spacing w:before="120" w:after="120"/>
              <w:jc w:val="center"/>
              <w:rPr>
                <w:rFonts w:cs="Calibri"/>
                <w:color w:val="auto"/>
                <w:sz w:val="18"/>
                <w:szCs w:val="18"/>
                <w:lang w:val="hr-HR"/>
              </w:rPr>
            </w:pPr>
            <w:r w:rsidRPr="00F85E4C">
              <w:rPr>
                <w:rFonts w:cs="Calibri"/>
                <w:color w:val="auto"/>
                <w:sz w:val="18"/>
                <w:szCs w:val="18"/>
                <w:lang w:val="hr-HR"/>
              </w:rPr>
              <w:t>10</w:t>
            </w:r>
          </w:p>
        </w:tc>
      </w:tr>
    </w:tbl>
    <w:p w14:paraId="376F3473" w14:textId="0681C0F9" w:rsidR="00A342C6" w:rsidRPr="00F85E4C" w:rsidRDefault="00A342C6">
      <w:pPr>
        <w:suppressAutoHyphens w:val="0"/>
        <w:rPr>
          <w:rFonts w:cs="Calibri"/>
          <w:b/>
          <w:bCs/>
          <w:color w:val="auto"/>
          <w:lang w:val="hr-HR"/>
        </w:rPr>
      </w:pPr>
    </w:p>
    <w:p w14:paraId="10099F5F" w14:textId="77777777" w:rsidR="008278BE" w:rsidRPr="00F85E4C" w:rsidRDefault="008278BE" w:rsidP="008278BE">
      <w:pPr>
        <w:jc w:val="both"/>
        <w:rPr>
          <w:rFonts w:cs="Calibri"/>
          <w:b/>
          <w:bCs/>
          <w:color w:val="auto"/>
          <w:lang w:val="hr-HR"/>
        </w:rPr>
      </w:pPr>
      <w:bookmarkStart w:id="51" w:name="_Hlk203126102"/>
      <w:bookmarkStart w:id="52" w:name="_Hlk130367498"/>
      <w:bookmarkStart w:id="53" w:name="_Hlk130366704"/>
      <w:bookmarkEnd w:id="42"/>
      <w:r w:rsidRPr="00F85E4C">
        <w:rPr>
          <w:rFonts w:cs="Calibri"/>
          <w:b/>
          <w:bCs/>
          <w:color w:val="auto"/>
          <w:lang w:val="hr-HR"/>
        </w:rPr>
        <w:t>Proračunski korisnik 32703 – Gradska knjižnica Požega</w:t>
      </w:r>
    </w:p>
    <w:p w14:paraId="5C33BE73" w14:textId="77777777" w:rsidR="008278BE" w:rsidRPr="00F85E4C" w:rsidRDefault="008278BE" w:rsidP="008278BE">
      <w:pPr>
        <w:jc w:val="both"/>
        <w:rPr>
          <w:rFonts w:cs="Calibri"/>
          <w:b/>
          <w:bCs/>
          <w:color w:val="auto"/>
          <w:lang w:val="hr-HR"/>
        </w:rPr>
      </w:pPr>
    </w:p>
    <w:p w14:paraId="481E31CC" w14:textId="4B18BCF5" w:rsidR="008278BE" w:rsidRPr="00F85E4C" w:rsidRDefault="008278BE" w:rsidP="008278BE">
      <w:pPr>
        <w:ind w:firstLine="720"/>
        <w:jc w:val="both"/>
        <w:rPr>
          <w:rFonts w:cs="Calibri"/>
          <w:color w:val="auto"/>
          <w:lang w:val="hr-HR"/>
        </w:rPr>
      </w:pPr>
      <w:r w:rsidRPr="00F85E4C">
        <w:rPr>
          <w:rFonts w:cs="Calibri"/>
          <w:color w:val="auto"/>
          <w:lang w:val="hr-HR"/>
        </w:rPr>
        <w:t>Gradska knjižnica Požega osnovana je 13. lipnja 1994. godine kao Narodna knjižnica Požega. Svoju djelatnost obavlja prema Zakonu o knjižnicama i knjižničnoj djelatn</w:t>
      </w:r>
      <w:r w:rsidR="009C596B" w:rsidRPr="00F85E4C">
        <w:rPr>
          <w:rFonts w:cs="Calibri"/>
          <w:color w:val="auto"/>
          <w:lang w:val="hr-HR"/>
        </w:rPr>
        <w:t>osti</w:t>
      </w:r>
      <w:r w:rsidRPr="00F85E4C">
        <w:rPr>
          <w:rFonts w:cs="Calibri"/>
          <w:color w:val="auto"/>
          <w:lang w:val="hr-HR"/>
        </w:rPr>
        <w:t xml:space="preserve"> (Narodne novine, broj: 17/2019) i Standardima za narodne knjižnice u Republici Hrvatskog (Narodne novine, broj: 103/2021) te drugim propisima koji reguliraju knjižničnu djelatnost.</w:t>
      </w:r>
    </w:p>
    <w:p w14:paraId="496927CA" w14:textId="0F15CD09" w:rsidR="008278BE" w:rsidRPr="00F85E4C" w:rsidRDefault="008278BE" w:rsidP="008278BE">
      <w:pPr>
        <w:spacing w:before="120" w:after="120"/>
        <w:ind w:firstLine="720"/>
        <w:jc w:val="both"/>
        <w:rPr>
          <w:rFonts w:cs="Calibri"/>
          <w:color w:val="auto"/>
          <w:lang w:val="hr-HR"/>
        </w:rPr>
      </w:pPr>
      <w:r w:rsidRPr="00F85E4C">
        <w:rPr>
          <w:rFonts w:cs="Calibri"/>
          <w:color w:val="auto"/>
          <w:lang w:val="hr-HR"/>
        </w:rPr>
        <w:t>Zadaća Knjižnice je da nastoji zadovoljiti obrazovne, kulturne i informacijske potrebe svih građana na području svoga djelovanja te da promiče čitanje i druge kulturne aktivnosti u cilju unapređivanja ukupnog kulturnog života uz osiguravanje slobodnog pristupa informacijama svim građanima.</w:t>
      </w:r>
    </w:p>
    <w:p w14:paraId="62285190" w14:textId="77777777" w:rsidR="008278BE" w:rsidRPr="00F85E4C" w:rsidRDefault="008278BE" w:rsidP="008278BE">
      <w:pPr>
        <w:spacing w:before="120" w:after="120"/>
        <w:ind w:firstLine="720"/>
        <w:jc w:val="both"/>
        <w:rPr>
          <w:rFonts w:cs="Calibri"/>
          <w:color w:val="auto"/>
          <w:lang w:val="hr-HR"/>
        </w:rPr>
      </w:pPr>
      <w:r w:rsidRPr="00F85E4C">
        <w:rPr>
          <w:rFonts w:cs="Calibri"/>
          <w:color w:val="auto"/>
          <w:lang w:val="hr-HR"/>
        </w:rPr>
        <w:t>Knjižnično – informacijska djelatnost sastoji se od: zadovoljavanje potreba za knjižničnom građom, obavljanja matične službe za narodne i školske knjižnice unutar Požeško – slavonske županije, odabira, nabave, obrade, fizičke i informacijske organizacije fonda knjiga audiovizualne građe, stručne obrada knjižnične građe prema stručnim standardima, organizacija kulturnih, edukativnih i drugih događaja i dr.</w:t>
      </w:r>
    </w:p>
    <w:p w14:paraId="3FCDF1B5" w14:textId="6ECF1748" w:rsidR="008278BE" w:rsidRPr="00F85E4C" w:rsidRDefault="008278BE" w:rsidP="008278BE">
      <w:pPr>
        <w:spacing w:before="120" w:after="120"/>
        <w:ind w:firstLine="720"/>
        <w:jc w:val="both"/>
        <w:rPr>
          <w:rFonts w:cs="Calibri"/>
          <w:color w:val="auto"/>
          <w:lang w:val="hr-HR"/>
        </w:rPr>
      </w:pPr>
      <w:r w:rsidRPr="00F85E4C">
        <w:rPr>
          <w:rFonts w:cs="Calibri"/>
          <w:color w:val="auto"/>
          <w:lang w:val="hr-HR"/>
        </w:rPr>
        <w:t>Radi izvršavanja djelatnosti Knjižnice i programa njezina rada, unutarnjim ustrojstvom uspostavljane su organizacijske (programske) cjeline i službe:</w:t>
      </w:r>
    </w:p>
    <w:p w14:paraId="5ABE71E9" w14:textId="77777777" w:rsidR="008278BE" w:rsidRPr="00F85E4C" w:rsidRDefault="008278BE" w:rsidP="00C9435E">
      <w:pPr>
        <w:spacing w:before="120" w:after="120"/>
        <w:ind w:firstLine="12"/>
        <w:jc w:val="both"/>
        <w:rPr>
          <w:rFonts w:cs="Calibri"/>
          <w:color w:val="auto"/>
          <w:lang w:val="hr-HR"/>
        </w:rPr>
      </w:pPr>
      <w:r w:rsidRPr="00F85E4C">
        <w:rPr>
          <w:rFonts w:cs="Calibri"/>
          <w:color w:val="auto"/>
          <w:lang w:val="hr-HR"/>
        </w:rPr>
        <w:t>- četiri odjela: Odjel književnosti, Odjel za djecu i mlade, Znanstveni i studijski odjel i Odjel za mlade i multimediju,</w:t>
      </w:r>
    </w:p>
    <w:p w14:paraId="5724EA95" w14:textId="19BD0704" w:rsidR="008278BE" w:rsidRPr="00F85E4C" w:rsidRDefault="008278BE" w:rsidP="00C9435E">
      <w:pPr>
        <w:spacing w:before="120" w:after="120"/>
        <w:jc w:val="both"/>
        <w:rPr>
          <w:rFonts w:cs="Calibri"/>
          <w:color w:val="auto"/>
          <w:lang w:val="hr-HR"/>
        </w:rPr>
      </w:pPr>
      <w:r w:rsidRPr="00F85E4C">
        <w:rPr>
          <w:rFonts w:cs="Calibri"/>
          <w:color w:val="auto"/>
          <w:lang w:val="hr-HR"/>
        </w:rPr>
        <w:t>- sedam službi: Računovodstveno – administrativna služba, Županijska matična razvojna služba, Služba nabave, obrade i zaštite knjižnične građe, Služba za odnose s javnošću, marketing i projekt, Služba za razvoj i koordinaciju programa, Informativno posudbena služba za korisnike i distribuciju fonda, Tehnička služba.</w:t>
      </w:r>
    </w:p>
    <w:p w14:paraId="3E484865" w14:textId="77777777" w:rsidR="008278BE" w:rsidRPr="00F85E4C" w:rsidRDefault="008278BE" w:rsidP="00C9435E">
      <w:pPr>
        <w:jc w:val="both"/>
        <w:rPr>
          <w:rFonts w:cs="Calibri"/>
          <w:color w:val="auto"/>
          <w:lang w:val="hr-HR"/>
        </w:rPr>
      </w:pPr>
      <w:r w:rsidRPr="00F85E4C">
        <w:rPr>
          <w:rFonts w:cs="Calibri"/>
          <w:color w:val="auto"/>
          <w:lang w:val="hr-HR"/>
        </w:rPr>
        <w:t>- tri su knjižnična stacionara: stacionar u Općina Velika, stacionar u Općini Kaptol i stacionar u Općini Jakšić.</w:t>
      </w:r>
    </w:p>
    <w:p w14:paraId="760E249A" w14:textId="77777777" w:rsidR="008278BE" w:rsidRPr="00F85E4C" w:rsidRDefault="008278BE" w:rsidP="008278BE">
      <w:pPr>
        <w:jc w:val="both"/>
        <w:rPr>
          <w:rFonts w:cs="Calibri"/>
          <w:color w:val="auto"/>
          <w:lang w:val="hr-HR"/>
        </w:rPr>
      </w:pPr>
    </w:p>
    <w:p w14:paraId="732EFDC5" w14:textId="77777777" w:rsidR="002530FF" w:rsidRPr="00F85E4C" w:rsidRDefault="002530FF" w:rsidP="008278BE">
      <w:pPr>
        <w:jc w:val="both"/>
        <w:rPr>
          <w:rFonts w:cs="Calibri"/>
          <w:color w:val="auto"/>
          <w:lang w:val="hr-HR"/>
        </w:rPr>
      </w:pPr>
    </w:p>
    <w:p w14:paraId="2ACF26EC" w14:textId="77777777" w:rsidR="002530FF" w:rsidRPr="00F85E4C" w:rsidRDefault="002530FF" w:rsidP="008278BE">
      <w:pPr>
        <w:jc w:val="both"/>
        <w:rPr>
          <w:rFonts w:cs="Calibri"/>
          <w:color w:val="auto"/>
          <w:lang w:val="hr-HR"/>
        </w:rPr>
      </w:pPr>
    </w:p>
    <w:p w14:paraId="064D8F11" w14:textId="77777777" w:rsidR="002530FF" w:rsidRPr="00F85E4C" w:rsidRDefault="002530FF" w:rsidP="008278BE">
      <w:pPr>
        <w:jc w:val="both"/>
        <w:rPr>
          <w:rFonts w:cs="Calibri"/>
          <w:color w:val="auto"/>
          <w:lang w:val="hr-HR"/>
        </w:rPr>
      </w:pPr>
    </w:p>
    <w:tbl>
      <w:tblPr>
        <w:tblStyle w:val="Reetkatablice1"/>
        <w:tblW w:w="8786" w:type="dxa"/>
        <w:jc w:val="right"/>
        <w:tblLook w:val="04A0" w:firstRow="1" w:lastRow="0" w:firstColumn="1" w:lastColumn="0" w:noHBand="0" w:noVBand="1"/>
      </w:tblPr>
      <w:tblGrid>
        <w:gridCol w:w="3118"/>
        <w:gridCol w:w="1417"/>
        <w:gridCol w:w="1417"/>
        <w:gridCol w:w="1417"/>
        <w:gridCol w:w="1417"/>
      </w:tblGrid>
      <w:tr w:rsidR="008E0BC3" w:rsidRPr="00F85E4C" w14:paraId="05D51465"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179F26F4" w14:textId="77777777" w:rsidR="008278BE" w:rsidRPr="00F85E4C" w:rsidRDefault="008278BE" w:rsidP="008278BE">
            <w:pPr>
              <w:spacing w:before="120" w:after="120"/>
              <w:rPr>
                <w:rFonts w:cs="Calibri"/>
                <w:b/>
                <w:bCs/>
                <w:color w:val="auto"/>
                <w:sz w:val="20"/>
                <w:szCs w:val="20"/>
                <w:lang w:val="hr-HR"/>
              </w:rPr>
            </w:pPr>
            <w:r w:rsidRPr="00F85E4C">
              <w:rPr>
                <w:rFonts w:cs="Calibri"/>
                <w:b/>
                <w:bCs/>
                <w:color w:val="auto"/>
                <w:sz w:val="20"/>
                <w:szCs w:val="20"/>
                <w:lang w:val="hr-HR"/>
              </w:rPr>
              <w:t>32703 GRADSKA KNJIŽNICA POŽEGA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FA60D9F" w14:textId="77777777" w:rsidR="008278BE" w:rsidRPr="00F85E4C" w:rsidRDefault="008278BE" w:rsidP="008278BE">
            <w:pPr>
              <w:spacing w:before="120" w:after="120"/>
              <w:jc w:val="center"/>
              <w:rPr>
                <w:rFonts w:cs="Calibri"/>
                <w:b/>
                <w:bCs/>
                <w:color w:val="auto"/>
                <w:sz w:val="20"/>
                <w:szCs w:val="20"/>
                <w:lang w:val="hr-HR"/>
              </w:rPr>
            </w:pPr>
            <w:r w:rsidRPr="00F85E4C">
              <w:rPr>
                <w:rFonts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30656255" w14:textId="77777777" w:rsidR="008278BE" w:rsidRPr="00F85E4C" w:rsidRDefault="008278BE" w:rsidP="008278BE">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C7A1AFD" w14:textId="77777777" w:rsidR="008278BE" w:rsidRPr="00F85E4C" w:rsidRDefault="008278BE" w:rsidP="008278BE">
            <w:pPr>
              <w:spacing w:before="120" w:after="120"/>
              <w:jc w:val="center"/>
              <w:rPr>
                <w:rFonts w:cs="Calibri"/>
                <w:b/>
                <w:bCs/>
                <w:color w:val="auto"/>
                <w:sz w:val="20"/>
                <w:szCs w:val="20"/>
                <w:lang w:val="hr-HR"/>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36A3A05" w14:textId="77777777" w:rsidR="008278BE" w:rsidRPr="00F85E4C" w:rsidRDefault="008278BE" w:rsidP="008278BE">
            <w:pPr>
              <w:spacing w:before="120" w:after="120"/>
              <w:jc w:val="center"/>
              <w:rPr>
                <w:rFonts w:cs="Calibri"/>
                <w:i/>
                <w:color w:val="auto"/>
                <w:sz w:val="20"/>
                <w:szCs w:val="20"/>
                <w:lang w:val="hr-HR"/>
              </w:rPr>
            </w:pPr>
            <w:r w:rsidRPr="00F85E4C">
              <w:rPr>
                <w:rFonts w:cs="Calibri"/>
                <w:i/>
                <w:color w:val="auto"/>
                <w:sz w:val="20"/>
                <w:szCs w:val="20"/>
                <w:lang w:val="hr-HR"/>
              </w:rPr>
              <w:t>INDEKS</w:t>
            </w:r>
          </w:p>
          <w:p w14:paraId="0D40B10E" w14:textId="180577C0" w:rsidR="008278BE" w:rsidRPr="00F85E4C" w:rsidRDefault="00E15156" w:rsidP="008278BE">
            <w:pPr>
              <w:spacing w:before="120" w:after="120"/>
              <w:jc w:val="center"/>
              <w:rPr>
                <w:rFonts w:cs="Calibri"/>
                <w:b/>
                <w:bCs/>
                <w:color w:val="auto"/>
                <w:sz w:val="20"/>
                <w:szCs w:val="20"/>
                <w:lang w:val="hr-HR"/>
              </w:rPr>
            </w:pPr>
            <w:r w:rsidRPr="00F85E4C">
              <w:rPr>
                <w:rFonts w:cs="Calibri"/>
                <w:i/>
                <w:color w:val="auto"/>
                <w:sz w:val="20"/>
                <w:szCs w:val="20"/>
                <w:lang w:val="hr-HR"/>
              </w:rPr>
              <w:t>Izvršenje/ tekući plan</w:t>
            </w:r>
          </w:p>
        </w:tc>
      </w:tr>
      <w:tr w:rsidR="008E0BC3" w:rsidRPr="00F85E4C" w14:paraId="3D9FBCA7"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5A7C23E8" w14:textId="77777777" w:rsidR="008278BE" w:rsidRPr="00F85E4C" w:rsidRDefault="008278BE" w:rsidP="008278BE">
            <w:pPr>
              <w:spacing w:before="120" w:after="120"/>
              <w:rPr>
                <w:rFonts w:cs="Calibri"/>
                <w:color w:val="auto"/>
                <w:sz w:val="20"/>
                <w:szCs w:val="20"/>
                <w:lang w:val="hr-HR" w:eastAsia="en-US"/>
              </w:rPr>
            </w:pPr>
            <w:r w:rsidRPr="00F85E4C">
              <w:rPr>
                <w:rFonts w:cs="Calibri"/>
                <w:color w:val="auto"/>
                <w:sz w:val="20"/>
                <w:szCs w:val="20"/>
                <w:lang w:val="hr-HR"/>
              </w:rPr>
              <w:t>PROGRAM 2000 REDOVNA DJELATNOST USTANOVA U KULTURI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77A647A"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605.550,00</w:t>
            </w:r>
          </w:p>
        </w:tc>
        <w:tc>
          <w:tcPr>
            <w:tcW w:w="1417" w:type="dxa"/>
            <w:tcBorders>
              <w:top w:val="single" w:sz="4" w:space="0" w:color="auto"/>
              <w:left w:val="single" w:sz="4" w:space="0" w:color="auto"/>
              <w:bottom w:val="single" w:sz="4" w:space="0" w:color="auto"/>
              <w:right w:val="single" w:sz="4" w:space="0" w:color="auto"/>
            </w:tcBorders>
            <w:vAlign w:val="center"/>
          </w:tcPr>
          <w:p w14:paraId="5D6D9D6C"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605.550,00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13D10CD"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270.717,48</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EBA56C6"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44,71</w:t>
            </w:r>
          </w:p>
        </w:tc>
      </w:tr>
      <w:tr w:rsidR="008E0BC3" w:rsidRPr="00F85E4C" w14:paraId="0422E7D0"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34151A86" w14:textId="77777777" w:rsidR="008278BE" w:rsidRPr="00F85E4C" w:rsidRDefault="008278BE" w:rsidP="008278BE">
            <w:pPr>
              <w:spacing w:before="120" w:after="120"/>
              <w:rPr>
                <w:rFonts w:cs="Calibri"/>
                <w:color w:val="auto"/>
                <w:sz w:val="20"/>
                <w:szCs w:val="20"/>
                <w:lang w:val="hr-HR" w:eastAsia="en-US"/>
              </w:rPr>
            </w:pPr>
            <w:r w:rsidRPr="00F85E4C">
              <w:rPr>
                <w:rFonts w:cs="Calibri"/>
                <w:color w:val="auto"/>
                <w:sz w:val="20"/>
                <w:szCs w:val="20"/>
                <w:lang w:val="hr-HR"/>
              </w:rPr>
              <w:lastRenderedPageBreak/>
              <w:t>PROGRAM 3002 KNJIŽNIČNA DJELATNOST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8A767F0"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113.185,00</w:t>
            </w:r>
          </w:p>
        </w:tc>
        <w:tc>
          <w:tcPr>
            <w:tcW w:w="1417" w:type="dxa"/>
            <w:tcBorders>
              <w:top w:val="single" w:sz="4" w:space="0" w:color="auto"/>
              <w:left w:val="single" w:sz="4" w:space="0" w:color="auto"/>
              <w:bottom w:val="single" w:sz="4" w:space="0" w:color="auto"/>
              <w:right w:val="single" w:sz="4" w:space="0" w:color="auto"/>
            </w:tcBorders>
            <w:vAlign w:val="center"/>
          </w:tcPr>
          <w:p w14:paraId="394B3330"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113.185,00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4F7797A"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45.600,63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4FC0A45"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40,29</w:t>
            </w:r>
          </w:p>
        </w:tc>
      </w:tr>
    </w:tbl>
    <w:p w14:paraId="4A23DC05" w14:textId="77777777" w:rsidR="008278BE" w:rsidRPr="00F85E4C" w:rsidRDefault="008278BE" w:rsidP="008278BE">
      <w:pPr>
        <w:jc w:val="both"/>
        <w:rPr>
          <w:rFonts w:cs="Calibri"/>
          <w:color w:val="auto"/>
          <w:lang w:val="hr-HR"/>
        </w:rPr>
      </w:pPr>
    </w:p>
    <w:p w14:paraId="5CBC9444" w14:textId="77777777" w:rsidR="008278BE" w:rsidRPr="00F85E4C" w:rsidRDefault="008278BE" w:rsidP="008278BE">
      <w:pPr>
        <w:jc w:val="both"/>
        <w:rPr>
          <w:rFonts w:cs="Calibri"/>
          <w:b/>
          <w:bCs/>
          <w:color w:val="auto"/>
          <w:lang w:val="hr-HR"/>
        </w:rPr>
      </w:pPr>
      <w:r w:rsidRPr="00F85E4C">
        <w:rPr>
          <w:rFonts w:cs="Calibri"/>
          <w:b/>
          <w:bCs/>
          <w:color w:val="auto"/>
          <w:lang w:val="hr-HR"/>
        </w:rPr>
        <w:t xml:space="preserve">NAZIV PROGRAMA: REDOVNA DJELATNOST USTANOVA U KULTURI </w:t>
      </w:r>
    </w:p>
    <w:p w14:paraId="4990D67C" w14:textId="77777777" w:rsidR="008278BE" w:rsidRPr="00F85E4C" w:rsidRDefault="008278BE" w:rsidP="008278BE">
      <w:pPr>
        <w:jc w:val="both"/>
        <w:rPr>
          <w:rFonts w:cs="Calibri"/>
          <w:color w:val="auto"/>
          <w:lang w:val="hr-HR" w:eastAsia="hr-HR"/>
        </w:rPr>
      </w:pPr>
    </w:p>
    <w:p w14:paraId="54812E75" w14:textId="77777777" w:rsidR="008278BE" w:rsidRPr="00F85E4C" w:rsidRDefault="008278BE" w:rsidP="008278BE">
      <w:pPr>
        <w:ind w:firstLine="720"/>
        <w:jc w:val="both"/>
        <w:rPr>
          <w:rFonts w:cs="Calibri"/>
          <w:color w:val="auto"/>
          <w:lang w:val="hr-HR"/>
        </w:rPr>
      </w:pPr>
      <w:r w:rsidRPr="00F85E4C">
        <w:rPr>
          <w:rFonts w:cs="Calibri"/>
          <w:color w:val="auto"/>
          <w:lang w:val="hr-HR"/>
        </w:rPr>
        <w:t>Ovim Programom osiguravaju se sredstva za redovan rad knjižnice kroz rashode za zaposlene, materijalne i financijske rashode, kao što su: plaće i materijalna prava za zaposlene, stručno usavršavanje zaposlenih, premije osiguranja osoba, režijski troškovi, usluge tekućeg održavanja ustanove, usluge i naknade vanjskim suradnicima i ostali rashodi poslovanja te nabava računala i prateće opreme za knjižnično poslovanje te računala i prateće opreme za korisnike.</w:t>
      </w:r>
    </w:p>
    <w:p w14:paraId="7AE02F6B" w14:textId="77777777" w:rsidR="008278BE" w:rsidRPr="00F85E4C" w:rsidRDefault="008278BE" w:rsidP="008278BE">
      <w:pPr>
        <w:ind w:firstLine="720"/>
        <w:jc w:val="both"/>
        <w:rPr>
          <w:rFonts w:cs="Calibri"/>
          <w:color w:val="auto"/>
          <w:lang w:val="hr-HR"/>
        </w:rPr>
      </w:pPr>
    </w:p>
    <w:p w14:paraId="058811D0" w14:textId="77777777" w:rsidR="008278BE" w:rsidRPr="00F85E4C" w:rsidRDefault="008278BE" w:rsidP="008278BE">
      <w:pPr>
        <w:jc w:val="both"/>
        <w:rPr>
          <w:rFonts w:cs="Calibri"/>
          <w:b/>
          <w:color w:val="auto"/>
          <w:lang w:val="hr-HR"/>
        </w:rPr>
      </w:pPr>
      <w:r w:rsidRPr="00F85E4C">
        <w:rPr>
          <w:rFonts w:cs="Calibri"/>
          <w:b/>
          <w:color w:val="auto"/>
          <w:lang w:val="hr-HR"/>
        </w:rPr>
        <w:t>Zakonska osnova za uvođenje programa:</w:t>
      </w:r>
    </w:p>
    <w:p w14:paraId="50200871" w14:textId="77777777" w:rsidR="008278BE" w:rsidRPr="00F85E4C" w:rsidRDefault="008278BE" w:rsidP="00F85E4C">
      <w:pPr>
        <w:numPr>
          <w:ilvl w:val="0"/>
          <w:numId w:val="48"/>
        </w:numPr>
        <w:spacing w:before="240" w:after="160" w:line="252" w:lineRule="auto"/>
        <w:contextualSpacing/>
        <w:jc w:val="both"/>
        <w:rPr>
          <w:rFonts w:cs="Calibri"/>
          <w:b/>
          <w:color w:val="auto"/>
          <w:lang w:val="hr-HR"/>
        </w:rPr>
      </w:pPr>
      <w:r w:rsidRPr="00F85E4C">
        <w:rPr>
          <w:rFonts w:cs="Calibri"/>
          <w:color w:val="auto"/>
          <w:lang w:val="hr-HR"/>
        </w:rPr>
        <w:t>Zakon o ustanovama (Narodne novine, broj: 76/93., 29/97., 47/99., 35/08., 127/19.i 151/22.),</w:t>
      </w:r>
    </w:p>
    <w:p w14:paraId="77F0B382" w14:textId="77777777" w:rsidR="008278BE" w:rsidRPr="00F85E4C" w:rsidRDefault="008278BE" w:rsidP="00F85E4C">
      <w:pPr>
        <w:numPr>
          <w:ilvl w:val="0"/>
          <w:numId w:val="48"/>
        </w:numPr>
        <w:spacing w:after="160" w:line="252" w:lineRule="auto"/>
        <w:contextualSpacing/>
        <w:jc w:val="both"/>
        <w:rPr>
          <w:rFonts w:cs="Calibri"/>
          <w:b/>
          <w:color w:val="auto"/>
          <w:lang w:val="hr-HR"/>
        </w:rPr>
      </w:pPr>
      <w:r w:rsidRPr="00F85E4C">
        <w:rPr>
          <w:rFonts w:cs="Calibri"/>
          <w:color w:val="auto"/>
          <w:lang w:val="hr-HR"/>
        </w:rPr>
        <w:t>Zakon o knjižnicama i knjižničnoj djelatnosti (Narodne novine, broj: 17/19, 98/19., 114/22., 36/24.) i</w:t>
      </w:r>
    </w:p>
    <w:p w14:paraId="682387F9" w14:textId="77777777" w:rsidR="008278BE" w:rsidRPr="00F85E4C" w:rsidRDefault="008278BE" w:rsidP="00F85E4C">
      <w:pPr>
        <w:numPr>
          <w:ilvl w:val="0"/>
          <w:numId w:val="48"/>
        </w:numPr>
        <w:spacing w:after="160" w:line="252" w:lineRule="auto"/>
        <w:contextualSpacing/>
        <w:jc w:val="both"/>
        <w:rPr>
          <w:rFonts w:cs="Calibri"/>
          <w:b/>
          <w:color w:val="auto"/>
          <w:lang w:val="hr-HR"/>
        </w:rPr>
      </w:pPr>
      <w:r w:rsidRPr="00F85E4C">
        <w:rPr>
          <w:rFonts w:cs="Calibri"/>
          <w:color w:val="auto"/>
          <w:lang w:val="hr-HR"/>
        </w:rPr>
        <w:t xml:space="preserve">Statut Gradske knjižnice Požega (poveznica </w:t>
      </w:r>
      <w:hyperlink r:id="rId17" w:history="1">
        <w:r w:rsidRPr="00F85E4C">
          <w:rPr>
            <w:rFonts w:cs="Calibri"/>
            <w:color w:val="auto"/>
            <w:u w:val="single"/>
            <w:lang w:val="hr-HR"/>
          </w:rPr>
          <w:t>https://gkpz.hr/wp-content/uploads/2020/09/1-Statut-Gradske-knjiznice-Pozega.pdf</w:t>
        </w:r>
      </w:hyperlink>
      <w:r w:rsidRPr="00F85E4C">
        <w:rPr>
          <w:rFonts w:cs="Calibri"/>
          <w:color w:val="auto"/>
          <w:lang w:val="hr-HR"/>
        </w:rPr>
        <w:t>).</w:t>
      </w:r>
    </w:p>
    <w:p w14:paraId="36243E23" w14:textId="77777777" w:rsidR="008278BE" w:rsidRPr="00F85E4C" w:rsidRDefault="008278BE" w:rsidP="008278BE">
      <w:pPr>
        <w:ind w:left="720"/>
        <w:contextualSpacing/>
        <w:jc w:val="both"/>
        <w:rPr>
          <w:rFonts w:cs="Calibri"/>
          <w:b/>
          <w:color w:val="auto"/>
          <w:lang w:val="hr-HR"/>
        </w:rPr>
      </w:pPr>
    </w:p>
    <w:tbl>
      <w:tblPr>
        <w:tblStyle w:val="Reetkatablice"/>
        <w:tblW w:w="8786" w:type="dxa"/>
        <w:jc w:val="right"/>
        <w:tblLayout w:type="fixed"/>
        <w:tblLook w:val="04A0" w:firstRow="1" w:lastRow="0" w:firstColumn="1" w:lastColumn="0" w:noHBand="0" w:noVBand="1"/>
      </w:tblPr>
      <w:tblGrid>
        <w:gridCol w:w="3118"/>
        <w:gridCol w:w="1417"/>
        <w:gridCol w:w="1417"/>
        <w:gridCol w:w="1417"/>
        <w:gridCol w:w="1417"/>
      </w:tblGrid>
      <w:tr w:rsidR="008E0BC3" w:rsidRPr="00F85E4C" w14:paraId="6294B5A4"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2770A706" w14:textId="77777777" w:rsidR="008278BE" w:rsidRPr="00F85E4C" w:rsidRDefault="008278BE" w:rsidP="008278BE">
            <w:pPr>
              <w:spacing w:before="120" w:after="120"/>
              <w:rPr>
                <w:rFonts w:cs="Calibri"/>
                <w:b/>
                <w:bCs/>
                <w:color w:val="auto"/>
                <w:sz w:val="20"/>
                <w:szCs w:val="20"/>
                <w:lang w:val="hr-HR"/>
              </w:rPr>
            </w:pPr>
            <w:r w:rsidRPr="00F85E4C">
              <w:rPr>
                <w:rFonts w:cs="Calibri"/>
                <w:b/>
                <w:bCs/>
                <w:color w:val="auto"/>
                <w:sz w:val="20"/>
                <w:szCs w:val="20"/>
                <w:lang w:val="hr-HR"/>
              </w:rPr>
              <w:t>PROGRAM 2000 REDOVNA DJELATNOST USTANOVA U KULTURI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7C450A5" w14:textId="77777777" w:rsidR="008278BE" w:rsidRPr="00F85E4C" w:rsidRDefault="008278BE" w:rsidP="008278BE">
            <w:pPr>
              <w:spacing w:before="120" w:after="120"/>
              <w:jc w:val="center"/>
              <w:rPr>
                <w:rFonts w:cs="Calibri"/>
                <w:b/>
                <w:bCs/>
                <w:color w:val="auto"/>
                <w:sz w:val="20"/>
                <w:szCs w:val="20"/>
                <w:lang w:val="hr-HR"/>
              </w:rPr>
            </w:pPr>
            <w:r w:rsidRPr="00F85E4C">
              <w:rPr>
                <w:rFonts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31569E03" w14:textId="77777777" w:rsidR="008278BE" w:rsidRPr="00F85E4C" w:rsidRDefault="008278BE" w:rsidP="008278BE">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2F8AB49" w14:textId="77777777" w:rsidR="008278BE" w:rsidRPr="00F85E4C" w:rsidRDefault="008278BE" w:rsidP="008278BE">
            <w:pPr>
              <w:spacing w:before="120" w:after="120"/>
              <w:jc w:val="center"/>
              <w:rPr>
                <w:rFonts w:cs="Calibri"/>
                <w:b/>
                <w:bCs/>
                <w:color w:val="auto"/>
                <w:sz w:val="20"/>
                <w:szCs w:val="20"/>
                <w:lang w:val="hr-HR"/>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8CFF352" w14:textId="77777777" w:rsidR="008278BE" w:rsidRPr="00F85E4C" w:rsidRDefault="008278BE" w:rsidP="008278BE">
            <w:pPr>
              <w:spacing w:before="120" w:after="120"/>
              <w:jc w:val="center"/>
              <w:rPr>
                <w:rFonts w:cs="Calibri"/>
                <w:i/>
                <w:color w:val="auto"/>
                <w:sz w:val="20"/>
                <w:szCs w:val="20"/>
                <w:lang w:val="hr-HR"/>
              </w:rPr>
            </w:pPr>
            <w:r w:rsidRPr="00F85E4C">
              <w:rPr>
                <w:rFonts w:cs="Calibri"/>
                <w:i/>
                <w:color w:val="auto"/>
                <w:sz w:val="20"/>
                <w:szCs w:val="20"/>
                <w:lang w:val="hr-HR"/>
              </w:rPr>
              <w:t>INDEKS</w:t>
            </w:r>
          </w:p>
          <w:p w14:paraId="5CB68EE4" w14:textId="4EB7ECF3" w:rsidR="008278BE" w:rsidRPr="00F85E4C" w:rsidRDefault="00E15156" w:rsidP="008278BE">
            <w:pPr>
              <w:spacing w:before="120" w:after="120"/>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41529AD4"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7E09353B" w14:textId="77777777" w:rsidR="008278BE" w:rsidRPr="00F85E4C" w:rsidRDefault="008278BE" w:rsidP="008278BE">
            <w:pPr>
              <w:spacing w:before="120" w:after="120"/>
              <w:rPr>
                <w:rFonts w:cs="Calibri"/>
                <w:color w:val="auto"/>
                <w:sz w:val="20"/>
                <w:szCs w:val="20"/>
                <w:lang w:val="hr-HR"/>
              </w:rPr>
            </w:pPr>
            <w:r w:rsidRPr="00F85E4C">
              <w:rPr>
                <w:rFonts w:cs="Calibri"/>
                <w:color w:val="auto"/>
                <w:sz w:val="20"/>
                <w:szCs w:val="20"/>
                <w:lang w:val="hr-HR"/>
              </w:rPr>
              <w:t>Aktivnost A200001 OSNOVNA AKTIVNOST USTANOVA U KULTURI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24C24C6"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605.050,00</w:t>
            </w:r>
          </w:p>
        </w:tc>
        <w:tc>
          <w:tcPr>
            <w:tcW w:w="1417" w:type="dxa"/>
            <w:tcBorders>
              <w:top w:val="single" w:sz="4" w:space="0" w:color="auto"/>
              <w:left w:val="single" w:sz="4" w:space="0" w:color="auto"/>
              <w:bottom w:val="single" w:sz="4" w:space="0" w:color="auto"/>
              <w:right w:val="single" w:sz="4" w:space="0" w:color="auto"/>
            </w:tcBorders>
            <w:vAlign w:val="center"/>
          </w:tcPr>
          <w:p w14:paraId="7E2BA202"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605.050,00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AF31E03"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270.717,48</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BD33987"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44,74</w:t>
            </w:r>
          </w:p>
        </w:tc>
      </w:tr>
      <w:tr w:rsidR="008E0BC3" w:rsidRPr="00F85E4C" w14:paraId="5C72FE51"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190A85FE" w14:textId="77777777" w:rsidR="008278BE" w:rsidRPr="00F85E4C" w:rsidRDefault="008278BE" w:rsidP="008278BE">
            <w:pPr>
              <w:spacing w:before="120" w:after="120"/>
              <w:rPr>
                <w:rFonts w:cs="Calibri"/>
                <w:color w:val="auto"/>
                <w:sz w:val="20"/>
                <w:szCs w:val="20"/>
                <w:lang w:val="hr-HR"/>
              </w:rPr>
            </w:pPr>
            <w:r w:rsidRPr="00F85E4C">
              <w:rPr>
                <w:rFonts w:cs="Calibri"/>
                <w:color w:val="auto"/>
                <w:sz w:val="20"/>
                <w:szCs w:val="20"/>
                <w:lang w:val="hr-HR"/>
              </w:rPr>
              <w:t>Kapitalni projekt K200001 NABAVA OPREME U USTANOVAMA U KULTURI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3C325FC"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500,00</w:t>
            </w:r>
          </w:p>
        </w:tc>
        <w:tc>
          <w:tcPr>
            <w:tcW w:w="1417" w:type="dxa"/>
            <w:tcBorders>
              <w:top w:val="single" w:sz="4" w:space="0" w:color="auto"/>
              <w:left w:val="single" w:sz="4" w:space="0" w:color="auto"/>
              <w:bottom w:val="single" w:sz="4" w:space="0" w:color="auto"/>
              <w:right w:val="single" w:sz="4" w:space="0" w:color="auto"/>
            </w:tcBorders>
            <w:vAlign w:val="center"/>
          </w:tcPr>
          <w:p w14:paraId="3094FDAE"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500,00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ED4BA7A"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202B1FD"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r>
      <w:tr w:rsidR="008278BE" w:rsidRPr="00F85E4C" w14:paraId="1E7B0500"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4293473C" w14:textId="77777777" w:rsidR="008278BE" w:rsidRPr="00F85E4C" w:rsidRDefault="008278BE" w:rsidP="008278BE">
            <w:pPr>
              <w:spacing w:before="120" w:after="120"/>
              <w:rPr>
                <w:rFonts w:cs="Calibri"/>
                <w:color w:val="auto"/>
                <w:sz w:val="20"/>
                <w:szCs w:val="20"/>
                <w:lang w:val="hr-HR"/>
              </w:rPr>
            </w:pPr>
            <w:r w:rsidRPr="00F85E4C">
              <w:rPr>
                <w:rFonts w:cs="Calibri"/>
                <w:color w:val="auto"/>
                <w:sz w:val="20"/>
                <w:szCs w:val="20"/>
                <w:lang w:val="hr-HR"/>
              </w:rPr>
              <w:t>UKUPNO</w:t>
            </w:r>
          </w:p>
        </w:tc>
        <w:tc>
          <w:tcPr>
            <w:tcW w:w="1417" w:type="dxa"/>
            <w:tcBorders>
              <w:top w:val="single" w:sz="4" w:space="0" w:color="auto"/>
              <w:left w:val="single" w:sz="4" w:space="0" w:color="auto"/>
              <w:bottom w:val="single" w:sz="4" w:space="0" w:color="auto"/>
              <w:right w:val="single" w:sz="4" w:space="0" w:color="auto"/>
            </w:tcBorders>
            <w:noWrap/>
            <w:vAlign w:val="center"/>
          </w:tcPr>
          <w:p w14:paraId="2720B286"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605.550,00</w:t>
            </w:r>
          </w:p>
        </w:tc>
        <w:tc>
          <w:tcPr>
            <w:tcW w:w="1417" w:type="dxa"/>
            <w:tcBorders>
              <w:top w:val="single" w:sz="4" w:space="0" w:color="auto"/>
              <w:left w:val="single" w:sz="4" w:space="0" w:color="auto"/>
              <w:bottom w:val="single" w:sz="4" w:space="0" w:color="auto"/>
              <w:right w:val="single" w:sz="4" w:space="0" w:color="auto"/>
            </w:tcBorders>
            <w:vAlign w:val="center"/>
          </w:tcPr>
          <w:p w14:paraId="2C6D7D79"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605.550,00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F7346AC"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270.717,48</w:t>
            </w:r>
          </w:p>
        </w:tc>
        <w:tc>
          <w:tcPr>
            <w:tcW w:w="1417" w:type="dxa"/>
            <w:tcBorders>
              <w:top w:val="single" w:sz="4" w:space="0" w:color="auto"/>
              <w:left w:val="single" w:sz="4" w:space="0" w:color="auto"/>
              <w:bottom w:val="single" w:sz="4" w:space="0" w:color="auto"/>
              <w:right w:val="single" w:sz="4" w:space="0" w:color="auto"/>
            </w:tcBorders>
            <w:noWrap/>
            <w:vAlign w:val="center"/>
          </w:tcPr>
          <w:p w14:paraId="046B2BC6"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44,71</w:t>
            </w:r>
          </w:p>
        </w:tc>
      </w:tr>
    </w:tbl>
    <w:p w14:paraId="707BA212" w14:textId="77777777" w:rsidR="008278BE" w:rsidRPr="00F85E4C" w:rsidRDefault="008278BE" w:rsidP="008278BE">
      <w:pPr>
        <w:jc w:val="both"/>
        <w:rPr>
          <w:rFonts w:cs="Calibri"/>
          <w:b/>
          <w:bCs/>
          <w:color w:val="auto"/>
          <w:lang w:val="hr-HR"/>
        </w:rPr>
      </w:pPr>
    </w:p>
    <w:p w14:paraId="52057AE8" w14:textId="03C2E0A0" w:rsidR="008278BE" w:rsidRPr="00F85E4C" w:rsidRDefault="008278BE" w:rsidP="008278BE">
      <w:pPr>
        <w:jc w:val="both"/>
        <w:rPr>
          <w:rFonts w:cs="Calibri"/>
          <w:b/>
          <w:bCs/>
          <w:color w:val="auto"/>
          <w:lang w:val="hr-HR"/>
        </w:rPr>
      </w:pPr>
      <w:r w:rsidRPr="00F85E4C">
        <w:rPr>
          <w:rFonts w:cs="Calibri"/>
          <w:b/>
          <w:bCs/>
          <w:color w:val="auto"/>
          <w:lang w:val="hr-HR"/>
        </w:rPr>
        <w:t>Osnovna aktivnost ustanova u kulturi</w:t>
      </w:r>
      <w:r w:rsidRPr="00F85E4C">
        <w:rPr>
          <w:rFonts w:cs="Calibri"/>
          <w:color w:val="auto"/>
          <w:lang w:val="hr-HR"/>
        </w:rPr>
        <w:t xml:space="preserve"> - sredstva za redovan rad knjižnice kroz rashode za zaposlene, materijalne i financijske rashode.</w:t>
      </w:r>
    </w:p>
    <w:p w14:paraId="3749058D" w14:textId="77777777" w:rsidR="008278BE" w:rsidRPr="00F85E4C" w:rsidRDefault="008278BE" w:rsidP="008278BE">
      <w:pPr>
        <w:jc w:val="both"/>
        <w:rPr>
          <w:rFonts w:cs="Calibri"/>
          <w:b/>
          <w:bCs/>
          <w:color w:val="auto"/>
          <w:lang w:val="hr-HR"/>
        </w:rPr>
      </w:pPr>
    </w:p>
    <w:p w14:paraId="0766C1F3" w14:textId="77777777" w:rsidR="008278BE" w:rsidRPr="00F85E4C" w:rsidRDefault="008278BE" w:rsidP="008278BE">
      <w:pPr>
        <w:jc w:val="both"/>
        <w:rPr>
          <w:rFonts w:cs="Calibri"/>
          <w:color w:val="auto"/>
          <w:lang w:val="hr-HR" w:eastAsia="hr-HR"/>
        </w:rPr>
      </w:pPr>
      <w:r w:rsidRPr="00F85E4C">
        <w:rPr>
          <w:rFonts w:cs="Calibri"/>
          <w:b/>
          <w:bCs/>
          <w:color w:val="auto"/>
          <w:lang w:val="hr-HR"/>
        </w:rPr>
        <w:t>Nabava opreme u ustanovama u kulturi</w:t>
      </w:r>
      <w:r w:rsidRPr="00F85E4C">
        <w:rPr>
          <w:rFonts w:cs="Calibri"/>
          <w:color w:val="auto"/>
          <w:lang w:val="hr-HR"/>
        </w:rPr>
        <w:t xml:space="preserve"> – tijekom izvještajnog razdoblja nije se realizirao program nabave opreme.</w:t>
      </w:r>
    </w:p>
    <w:p w14:paraId="0C2B44F2" w14:textId="77777777" w:rsidR="008278BE" w:rsidRPr="00F85E4C" w:rsidRDefault="008278BE" w:rsidP="008278BE">
      <w:pPr>
        <w:jc w:val="both"/>
        <w:rPr>
          <w:rFonts w:cs="Calibri"/>
          <w:color w:val="auto"/>
          <w:lang w:val="hr-HR"/>
        </w:rPr>
      </w:pPr>
    </w:p>
    <w:p w14:paraId="17D8957C" w14:textId="77777777" w:rsidR="002530FF" w:rsidRPr="00F85E4C" w:rsidRDefault="002530FF" w:rsidP="008278BE">
      <w:pPr>
        <w:jc w:val="both"/>
        <w:rPr>
          <w:rFonts w:cs="Calibri"/>
          <w:color w:val="auto"/>
          <w:lang w:val="hr-HR"/>
        </w:rPr>
      </w:pPr>
    </w:p>
    <w:p w14:paraId="639552DA" w14:textId="77777777" w:rsidR="002530FF" w:rsidRPr="00F85E4C" w:rsidRDefault="002530FF" w:rsidP="008278BE">
      <w:pPr>
        <w:jc w:val="both"/>
        <w:rPr>
          <w:rFonts w:cs="Calibri"/>
          <w:color w:val="auto"/>
          <w:lang w:val="hr-HR"/>
        </w:rPr>
      </w:pPr>
    </w:p>
    <w:p w14:paraId="595ECF75" w14:textId="77777777" w:rsidR="002530FF" w:rsidRPr="00F85E4C" w:rsidRDefault="002530FF" w:rsidP="008278BE">
      <w:pPr>
        <w:jc w:val="both"/>
        <w:rPr>
          <w:rFonts w:cs="Calibri"/>
          <w:color w:val="auto"/>
          <w:lang w:val="hr-HR"/>
        </w:rPr>
      </w:pPr>
    </w:p>
    <w:p w14:paraId="12B9A53B" w14:textId="77777777" w:rsidR="002530FF" w:rsidRPr="00F85E4C" w:rsidRDefault="002530FF" w:rsidP="008278BE">
      <w:pPr>
        <w:jc w:val="both"/>
        <w:rPr>
          <w:rFonts w:cs="Calibri"/>
          <w:color w:val="auto"/>
          <w:lang w:val="hr-HR"/>
        </w:rPr>
      </w:pPr>
    </w:p>
    <w:p w14:paraId="02DBA245" w14:textId="77777777" w:rsidR="002530FF" w:rsidRPr="00F85E4C" w:rsidRDefault="002530FF" w:rsidP="008278BE">
      <w:pPr>
        <w:jc w:val="both"/>
        <w:rPr>
          <w:rFonts w:cs="Calibri"/>
          <w:color w:val="auto"/>
          <w:lang w:val="hr-HR"/>
        </w:rPr>
      </w:pPr>
    </w:p>
    <w:tbl>
      <w:tblPr>
        <w:tblW w:w="5000" w:type="pct"/>
        <w:jc w:val="center"/>
        <w:tblCellMar>
          <w:left w:w="0" w:type="dxa"/>
          <w:right w:w="0" w:type="dxa"/>
        </w:tblCellMar>
        <w:tblLook w:val="04A0" w:firstRow="1" w:lastRow="0" w:firstColumn="1" w:lastColumn="0" w:noHBand="0" w:noVBand="1"/>
      </w:tblPr>
      <w:tblGrid>
        <w:gridCol w:w="2184"/>
        <w:gridCol w:w="1436"/>
        <w:gridCol w:w="873"/>
        <w:gridCol w:w="1016"/>
        <w:gridCol w:w="1273"/>
        <w:gridCol w:w="1010"/>
        <w:gridCol w:w="1260"/>
      </w:tblGrid>
      <w:tr w:rsidR="008E0BC3" w:rsidRPr="00F85E4C" w14:paraId="1B47BE96" w14:textId="77777777" w:rsidTr="001B1DE2">
        <w:trPr>
          <w:trHeight w:val="415"/>
          <w:jc w:val="center"/>
        </w:trPr>
        <w:tc>
          <w:tcPr>
            <w:tcW w:w="1207"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7300BE32"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Pokazatelj uspješnosti</w:t>
            </w:r>
          </w:p>
        </w:tc>
        <w:tc>
          <w:tcPr>
            <w:tcW w:w="793"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7E8D6C89"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Definicija</w:t>
            </w:r>
          </w:p>
        </w:tc>
        <w:tc>
          <w:tcPr>
            <w:tcW w:w="482"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1289C506"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Jedinica</w:t>
            </w:r>
          </w:p>
        </w:tc>
        <w:tc>
          <w:tcPr>
            <w:tcW w:w="561"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4A583765"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Polazna vrijednost</w:t>
            </w:r>
          </w:p>
        </w:tc>
        <w:tc>
          <w:tcPr>
            <w:tcW w:w="703"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3551EAB8"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REBALANS 2025.</w:t>
            </w:r>
          </w:p>
        </w:tc>
        <w:tc>
          <w:tcPr>
            <w:tcW w:w="558" w:type="pct"/>
            <w:tcBorders>
              <w:top w:val="single" w:sz="8" w:space="0" w:color="000000"/>
              <w:left w:val="single" w:sz="8" w:space="0" w:color="000000"/>
              <w:bottom w:val="single" w:sz="8" w:space="0" w:color="000000"/>
              <w:right w:val="single" w:sz="8" w:space="0" w:color="000000"/>
            </w:tcBorders>
          </w:tcPr>
          <w:p w14:paraId="22A66432" w14:textId="77777777" w:rsidR="008278BE" w:rsidRPr="00F85E4C" w:rsidRDefault="008278BE" w:rsidP="008278BE">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9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5E935A"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IZVRŠENJE 30.6.2025.</w:t>
            </w:r>
          </w:p>
        </w:tc>
      </w:tr>
      <w:tr w:rsidR="008E0BC3" w:rsidRPr="00F85E4C" w14:paraId="6ECA20E7" w14:textId="77777777" w:rsidTr="001B1DE2">
        <w:trPr>
          <w:trHeight w:val="1530"/>
          <w:jc w:val="center"/>
        </w:trPr>
        <w:tc>
          <w:tcPr>
            <w:tcW w:w="1207"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A6740A2" w14:textId="77777777" w:rsidR="008278BE" w:rsidRPr="00F85E4C" w:rsidRDefault="008278BE" w:rsidP="008278BE">
            <w:pPr>
              <w:spacing w:before="120" w:after="120"/>
              <w:rPr>
                <w:rFonts w:cs="Calibri"/>
                <w:color w:val="auto"/>
                <w:sz w:val="18"/>
                <w:szCs w:val="18"/>
                <w:lang w:val="hr-HR"/>
              </w:rPr>
            </w:pPr>
            <w:r w:rsidRPr="00F85E4C">
              <w:rPr>
                <w:rFonts w:cs="Calibri"/>
                <w:color w:val="auto"/>
                <w:sz w:val="18"/>
                <w:szCs w:val="18"/>
                <w:lang w:val="hr-HR"/>
              </w:rPr>
              <w:t>Izvršavanje poslova iz djelokruga rada, redovito podmirivanje svih financijskih obveza prema zaposlenicima, bankama i ostalima</w:t>
            </w:r>
          </w:p>
        </w:tc>
        <w:tc>
          <w:tcPr>
            <w:tcW w:w="793"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6274CE9" w14:textId="77777777" w:rsidR="008278BE" w:rsidRPr="00F85E4C" w:rsidRDefault="008278BE" w:rsidP="008278BE">
            <w:pPr>
              <w:spacing w:before="120" w:after="120"/>
              <w:rPr>
                <w:rFonts w:cs="Calibri"/>
                <w:color w:val="auto"/>
                <w:sz w:val="18"/>
                <w:szCs w:val="18"/>
                <w:lang w:val="hr-HR"/>
              </w:rPr>
            </w:pPr>
            <w:r w:rsidRPr="00F85E4C">
              <w:rPr>
                <w:rFonts w:cs="Calibri"/>
                <w:color w:val="auto"/>
                <w:sz w:val="18"/>
                <w:szCs w:val="18"/>
                <w:lang w:val="hr-HR"/>
              </w:rPr>
              <w:t xml:space="preserve">Pravovremeno podmirivanje tekućih troškova poslovanja, podmirivanje dospjelih </w:t>
            </w:r>
            <w:r w:rsidRPr="00F85E4C">
              <w:rPr>
                <w:rFonts w:cs="Calibri"/>
                <w:color w:val="auto"/>
                <w:sz w:val="18"/>
                <w:szCs w:val="18"/>
                <w:lang w:val="hr-HR"/>
              </w:rPr>
              <w:lastRenderedPageBreak/>
              <w:t>obveza po osnovi glavnica i kamata</w:t>
            </w:r>
          </w:p>
        </w:tc>
        <w:tc>
          <w:tcPr>
            <w:tcW w:w="482"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CBE5A1D"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lastRenderedPageBreak/>
              <w:t>%</w:t>
            </w:r>
          </w:p>
        </w:tc>
        <w:tc>
          <w:tcPr>
            <w:tcW w:w="561"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D93F1B5"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100</w:t>
            </w:r>
          </w:p>
        </w:tc>
        <w:tc>
          <w:tcPr>
            <w:tcW w:w="703"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FACB186"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100</w:t>
            </w:r>
          </w:p>
        </w:tc>
        <w:tc>
          <w:tcPr>
            <w:tcW w:w="558" w:type="pct"/>
            <w:tcBorders>
              <w:top w:val="nil"/>
              <w:left w:val="single" w:sz="8" w:space="0" w:color="000000"/>
              <w:bottom w:val="single" w:sz="8" w:space="0" w:color="000000"/>
              <w:right w:val="single" w:sz="8" w:space="0" w:color="000000"/>
            </w:tcBorders>
            <w:vAlign w:val="center"/>
          </w:tcPr>
          <w:p w14:paraId="7F235CC9"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100</w:t>
            </w:r>
          </w:p>
        </w:tc>
        <w:tc>
          <w:tcPr>
            <w:tcW w:w="69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AB7592"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100</w:t>
            </w:r>
          </w:p>
        </w:tc>
      </w:tr>
    </w:tbl>
    <w:p w14:paraId="5B5D26F7" w14:textId="77777777" w:rsidR="008278BE" w:rsidRPr="00F85E4C" w:rsidRDefault="008278BE" w:rsidP="008278BE">
      <w:pPr>
        <w:rPr>
          <w:rFonts w:cs="Calibri"/>
          <w:b/>
          <w:bCs/>
          <w:color w:val="auto"/>
          <w:lang w:val="hr-HR"/>
        </w:rPr>
      </w:pPr>
    </w:p>
    <w:p w14:paraId="1FACC50C" w14:textId="5BB4C80E" w:rsidR="008278BE" w:rsidRPr="00F85E4C" w:rsidRDefault="008278BE" w:rsidP="008278BE">
      <w:pPr>
        <w:rPr>
          <w:rFonts w:cs="Calibri"/>
          <w:color w:val="auto"/>
          <w:lang w:val="hr-HR"/>
        </w:rPr>
      </w:pPr>
      <w:r w:rsidRPr="00F85E4C">
        <w:rPr>
          <w:rFonts w:cs="Calibri"/>
          <w:b/>
          <w:bCs/>
          <w:color w:val="auto"/>
          <w:lang w:val="hr-HR"/>
        </w:rPr>
        <w:t>NAZIV PROGRAMA: KNJIŽNIČNA DJELATNOST</w:t>
      </w:r>
    </w:p>
    <w:p w14:paraId="421025BE" w14:textId="77777777" w:rsidR="008278BE" w:rsidRPr="00F85E4C" w:rsidRDefault="008278BE" w:rsidP="008278BE">
      <w:pPr>
        <w:rPr>
          <w:rFonts w:cs="Calibri"/>
          <w:color w:val="auto"/>
          <w:lang w:val="hr-HR"/>
        </w:rPr>
      </w:pPr>
    </w:p>
    <w:p w14:paraId="0084AF56" w14:textId="416BBAC5" w:rsidR="008278BE" w:rsidRPr="00F85E4C" w:rsidRDefault="008278BE" w:rsidP="008278BE">
      <w:pPr>
        <w:ind w:firstLine="720"/>
        <w:jc w:val="both"/>
        <w:rPr>
          <w:rFonts w:cs="Calibri"/>
          <w:color w:val="auto"/>
          <w:lang w:val="hr-HR" w:eastAsia="en-US"/>
        </w:rPr>
      </w:pPr>
      <w:r w:rsidRPr="00F85E4C">
        <w:rPr>
          <w:rFonts w:cs="Calibri"/>
          <w:color w:val="auto"/>
          <w:lang w:val="hr-HR" w:eastAsia="en-US"/>
        </w:rPr>
        <w:t>Ovim Programom se osiguravaju sredstva za kulturno- informativno-edukativni program Gradske knjižnice Požega koji pripremaju knjižničari u suradnji s vanjskim suradnicima tijekom jedne godine. Ciljevi ovog programa su: osigurati korisnicima i građanima kvalitetan kulturni, informativni i edukativni program tijekom godine te zadržati interes korisnika za knjigu i knjižnične programe.</w:t>
      </w:r>
    </w:p>
    <w:p w14:paraId="7D472A64" w14:textId="77777777" w:rsidR="008278BE" w:rsidRPr="00F85E4C" w:rsidRDefault="008278BE" w:rsidP="008278BE">
      <w:pPr>
        <w:ind w:firstLine="720"/>
        <w:jc w:val="both"/>
        <w:rPr>
          <w:rFonts w:cs="Calibri"/>
          <w:color w:val="auto"/>
          <w:lang w:val="hr-HR" w:eastAsia="en-US"/>
        </w:rPr>
      </w:pPr>
    </w:p>
    <w:p w14:paraId="2E32285B" w14:textId="77777777" w:rsidR="008278BE" w:rsidRPr="00F85E4C" w:rsidRDefault="008278BE" w:rsidP="008278BE">
      <w:pPr>
        <w:jc w:val="both"/>
        <w:rPr>
          <w:rFonts w:cs="Calibri"/>
          <w:b/>
          <w:color w:val="auto"/>
          <w:lang w:val="hr-HR"/>
        </w:rPr>
      </w:pPr>
      <w:r w:rsidRPr="00F85E4C">
        <w:rPr>
          <w:rFonts w:cs="Calibri"/>
          <w:b/>
          <w:color w:val="auto"/>
          <w:lang w:val="hr-HR"/>
        </w:rPr>
        <w:t>Zakonska osnova za uvođenje programa:</w:t>
      </w:r>
    </w:p>
    <w:p w14:paraId="5542EAF9" w14:textId="77777777" w:rsidR="008278BE" w:rsidRPr="00F85E4C" w:rsidRDefault="008278BE" w:rsidP="00F85E4C">
      <w:pPr>
        <w:numPr>
          <w:ilvl w:val="0"/>
          <w:numId w:val="49"/>
        </w:numPr>
        <w:spacing w:before="240" w:after="160" w:line="252" w:lineRule="auto"/>
        <w:contextualSpacing/>
        <w:jc w:val="both"/>
        <w:rPr>
          <w:rFonts w:cs="Calibri"/>
          <w:b/>
          <w:color w:val="auto"/>
          <w:lang w:val="hr-HR"/>
        </w:rPr>
      </w:pPr>
      <w:r w:rsidRPr="00F85E4C">
        <w:rPr>
          <w:rFonts w:cs="Calibri"/>
          <w:color w:val="auto"/>
          <w:lang w:val="hr-HR"/>
        </w:rPr>
        <w:t>Zakon o ustanovama (Narodne novine, broj: 76/93., 29/97., 47/99., 35/08., 127/19.i 151/22.),</w:t>
      </w:r>
    </w:p>
    <w:p w14:paraId="033D29FA" w14:textId="77777777" w:rsidR="008278BE" w:rsidRPr="00F85E4C" w:rsidRDefault="008278BE" w:rsidP="00F85E4C">
      <w:pPr>
        <w:numPr>
          <w:ilvl w:val="0"/>
          <w:numId w:val="49"/>
        </w:numPr>
        <w:spacing w:after="160" w:line="252" w:lineRule="auto"/>
        <w:contextualSpacing/>
        <w:jc w:val="both"/>
        <w:rPr>
          <w:rFonts w:cs="Calibri"/>
          <w:b/>
          <w:color w:val="auto"/>
          <w:lang w:val="hr-HR"/>
        </w:rPr>
      </w:pPr>
      <w:r w:rsidRPr="00F85E4C">
        <w:rPr>
          <w:rFonts w:cs="Calibri"/>
          <w:color w:val="auto"/>
          <w:lang w:val="hr-HR"/>
        </w:rPr>
        <w:t>Zakon o knjižnicama i knjižničnoj djelatnosti (Narodne novine, broj: 17/19, 98/19., 114/22. i 36/24) i</w:t>
      </w:r>
    </w:p>
    <w:p w14:paraId="5C80154A" w14:textId="77777777" w:rsidR="008278BE" w:rsidRPr="00F85E4C" w:rsidRDefault="008278BE" w:rsidP="00F85E4C">
      <w:pPr>
        <w:numPr>
          <w:ilvl w:val="0"/>
          <w:numId w:val="49"/>
        </w:numPr>
        <w:spacing w:after="160" w:line="252" w:lineRule="auto"/>
        <w:contextualSpacing/>
        <w:jc w:val="both"/>
        <w:rPr>
          <w:rFonts w:cs="Calibri"/>
          <w:b/>
          <w:color w:val="auto"/>
          <w:lang w:val="hr-HR"/>
        </w:rPr>
      </w:pPr>
      <w:r w:rsidRPr="00F85E4C">
        <w:rPr>
          <w:rFonts w:cs="Calibri"/>
          <w:color w:val="auto"/>
          <w:lang w:val="hr-HR"/>
        </w:rPr>
        <w:t xml:space="preserve">Statut Gradske knjižnice Požega (poveznica </w:t>
      </w:r>
      <w:hyperlink r:id="rId18" w:history="1">
        <w:r w:rsidRPr="00F85E4C">
          <w:rPr>
            <w:rFonts w:cs="Calibri"/>
            <w:color w:val="auto"/>
            <w:u w:val="single"/>
            <w:lang w:val="hr-HR"/>
          </w:rPr>
          <w:t>https://gkpz.hr/wp-content/uploads/2020/09/1-Statut-Gradske-knjiznice-Pozega.pdf</w:t>
        </w:r>
      </w:hyperlink>
      <w:r w:rsidRPr="00F85E4C">
        <w:rPr>
          <w:rFonts w:cs="Calibri"/>
          <w:color w:val="auto"/>
          <w:lang w:val="hr-HR"/>
        </w:rPr>
        <w:t>).</w:t>
      </w:r>
    </w:p>
    <w:p w14:paraId="38BD9DF0" w14:textId="77777777" w:rsidR="008278BE" w:rsidRPr="00F85E4C" w:rsidRDefault="008278BE" w:rsidP="008278BE">
      <w:pPr>
        <w:suppressAutoHyphens w:val="0"/>
        <w:spacing w:before="120" w:after="120"/>
        <w:ind w:left="681"/>
        <w:contextualSpacing/>
        <w:jc w:val="both"/>
        <w:rPr>
          <w:rFonts w:cs="Calibri"/>
          <w:color w:val="auto"/>
          <w:lang w:val="hr-HR" w:eastAsia="hr-HR"/>
        </w:rPr>
      </w:pPr>
    </w:p>
    <w:tbl>
      <w:tblPr>
        <w:tblStyle w:val="Reetkatablice"/>
        <w:tblW w:w="8786" w:type="dxa"/>
        <w:jc w:val="right"/>
        <w:tblLook w:val="04A0" w:firstRow="1" w:lastRow="0" w:firstColumn="1" w:lastColumn="0" w:noHBand="0" w:noVBand="1"/>
      </w:tblPr>
      <w:tblGrid>
        <w:gridCol w:w="3118"/>
        <w:gridCol w:w="1417"/>
        <w:gridCol w:w="1417"/>
        <w:gridCol w:w="1417"/>
        <w:gridCol w:w="1417"/>
      </w:tblGrid>
      <w:tr w:rsidR="008E0BC3" w:rsidRPr="00F85E4C" w14:paraId="63D2C277"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5D60D9CD" w14:textId="77777777" w:rsidR="008278BE" w:rsidRPr="00F85E4C" w:rsidRDefault="008278BE" w:rsidP="008278BE">
            <w:pPr>
              <w:spacing w:before="120" w:after="120"/>
              <w:rPr>
                <w:rFonts w:cs="Calibri"/>
                <w:b/>
                <w:bCs/>
                <w:color w:val="auto"/>
                <w:sz w:val="20"/>
                <w:szCs w:val="20"/>
                <w:lang w:val="hr-HR"/>
              </w:rPr>
            </w:pPr>
            <w:r w:rsidRPr="00F85E4C">
              <w:rPr>
                <w:rFonts w:cs="Calibri"/>
                <w:b/>
                <w:bCs/>
                <w:color w:val="auto"/>
                <w:sz w:val="20"/>
                <w:szCs w:val="20"/>
                <w:lang w:val="hr-HR"/>
              </w:rPr>
              <w:t>PROGRAM 3002 KNJIŽNIČNA DJELATNOST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790709A" w14:textId="77777777" w:rsidR="008278BE" w:rsidRPr="00F85E4C" w:rsidRDefault="008278BE" w:rsidP="008278BE">
            <w:pPr>
              <w:spacing w:before="120" w:after="120"/>
              <w:jc w:val="center"/>
              <w:rPr>
                <w:rFonts w:cs="Calibri"/>
                <w:color w:val="auto"/>
                <w:sz w:val="20"/>
                <w:szCs w:val="20"/>
                <w:lang w:val="hr-HR"/>
              </w:rPr>
            </w:pPr>
            <w:r w:rsidRPr="00F85E4C">
              <w:rPr>
                <w:rFonts w:cs="Calibr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2B3CA9B3" w14:textId="77777777" w:rsidR="008278BE" w:rsidRPr="00F85E4C" w:rsidRDefault="008278BE" w:rsidP="008278BE">
            <w:pPr>
              <w:spacing w:before="120" w:after="120"/>
              <w:jc w:val="center"/>
              <w:rPr>
                <w:rFonts w:cs="Calibri"/>
                <w:color w:val="auto"/>
                <w:sz w:val="20"/>
                <w:szCs w:val="20"/>
                <w:lang w:val="hr-HR"/>
              </w:rPr>
            </w:pPr>
            <w:r w:rsidRPr="00F85E4C">
              <w:rPr>
                <w:rFonts w:cs="Calibr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1470521" w14:textId="77777777" w:rsidR="008278BE" w:rsidRPr="00F85E4C" w:rsidRDefault="008278BE" w:rsidP="008278BE">
            <w:pPr>
              <w:spacing w:before="120" w:after="120"/>
              <w:jc w:val="center"/>
              <w:rPr>
                <w:rFonts w:cs="Calibri"/>
                <w:color w:val="auto"/>
                <w:sz w:val="20"/>
                <w:szCs w:val="20"/>
                <w:lang w:val="hr-HR"/>
              </w:rPr>
            </w:pPr>
            <w:r w:rsidRPr="00F85E4C">
              <w:rPr>
                <w:rFonts w:cs="Calibr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C9C994F" w14:textId="77777777" w:rsidR="008278BE" w:rsidRPr="00F85E4C" w:rsidRDefault="008278BE" w:rsidP="008278BE">
            <w:pPr>
              <w:spacing w:before="120" w:after="120"/>
              <w:jc w:val="center"/>
              <w:rPr>
                <w:rFonts w:cs="Calibri"/>
                <w:color w:val="auto"/>
                <w:sz w:val="20"/>
                <w:szCs w:val="20"/>
                <w:lang w:val="hr-HR"/>
              </w:rPr>
            </w:pPr>
            <w:r w:rsidRPr="00F85E4C">
              <w:rPr>
                <w:rFonts w:cs="Calibri"/>
                <w:color w:val="auto"/>
                <w:sz w:val="20"/>
                <w:szCs w:val="20"/>
                <w:lang w:val="hr-HR"/>
              </w:rPr>
              <w:t xml:space="preserve">INDEKS </w:t>
            </w:r>
          </w:p>
          <w:p w14:paraId="0EB228C5" w14:textId="788806FF" w:rsidR="008278BE" w:rsidRPr="00F85E4C" w:rsidRDefault="00E15156" w:rsidP="008278BE">
            <w:pPr>
              <w:spacing w:before="120" w:after="120"/>
              <w:jc w:val="center"/>
              <w:rPr>
                <w:rFonts w:cs="Calibri"/>
                <w:color w:val="auto"/>
                <w:sz w:val="20"/>
                <w:szCs w:val="20"/>
                <w:lang w:val="hr-HR"/>
              </w:rPr>
            </w:pPr>
            <w:r w:rsidRPr="00F85E4C">
              <w:rPr>
                <w:rFonts w:cs="Calibri"/>
                <w:color w:val="auto"/>
                <w:sz w:val="20"/>
                <w:szCs w:val="20"/>
                <w:lang w:val="hr-HR"/>
              </w:rPr>
              <w:t>Izvršenje/ tekući plan</w:t>
            </w:r>
          </w:p>
        </w:tc>
      </w:tr>
      <w:tr w:rsidR="008E0BC3" w:rsidRPr="00F85E4C" w14:paraId="59821541"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277B3236" w14:textId="77777777" w:rsidR="008278BE" w:rsidRPr="00F85E4C" w:rsidRDefault="008278BE" w:rsidP="008278BE">
            <w:pPr>
              <w:spacing w:before="120" w:after="120"/>
              <w:rPr>
                <w:rFonts w:cs="Calibri"/>
                <w:color w:val="auto"/>
                <w:sz w:val="20"/>
                <w:szCs w:val="20"/>
                <w:lang w:val="hr-HR"/>
              </w:rPr>
            </w:pPr>
            <w:r w:rsidRPr="00F85E4C">
              <w:rPr>
                <w:rFonts w:cs="Calibri"/>
                <w:color w:val="auto"/>
                <w:sz w:val="20"/>
                <w:szCs w:val="20"/>
                <w:lang w:val="hr-HR"/>
              </w:rPr>
              <w:t>Kapitalni projekt K100001 NABAVA KNJIGA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C42196F"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72.650,00</w:t>
            </w:r>
          </w:p>
        </w:tc>
        <w:tc>
          <w:tcPr>
            <w:tcW w:w="1417" w:type="dxa"/>
            <w:tcBorders>
              <w:top w:val="single" w:sz="4" w:space="0" w:color="auto"/>
              <w:left w:val="single" w:sz="4" w:space="0" w:color="auto"/>
              <w:bottom w:val="single" w:sz="4" w:space="0" w:color="auto"/>
              <w:right w:val="single" w:sz="4" w:space="0" w:color="auto"/>
            </w:tcBorders>
            <w:vAlign w:val="center"/>
          </w:tcPr>
          <w:p w14:paraId="4ED68CAB"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72.650,00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7DF51B1"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34.392,43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D4DB768"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47,34</w:t>
            </w:r>
          </w:p>
        </w:tc>
      </w:tr>
      <w:tr w:rsidR="008E0BC3" w:rsidRPr="00F85E4C" w14:paraId="2876DA11"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6E763DD8" w14:textId="77777777" w:rsidR="008278BE" w:rsidRPr="00F85E4C" w:rsidRDefault="008278BE" w:rsidP="008278BE">
            <w:pPr>
              <w:spacing w:before="120" w:after="120"/>
              <w:rPr>
                <w:rFonts w:cs="Calibri"/>
                <w:color w:val="auto"/>
                <w:sz w:val="20"/>
                <w:szCs w:val="20"/>
                <w:lang w:val="hr-HR"/>
              </w:rPr>
            </w:pPr>
            <w:r w:rsidRPr="00F85E4C">
              <w:rPr>
                <w:rFonts w:cs="Calibri"/>
                <w:color w:val="auto"/>
                <w:sz w:val="20"/>
                <w:szCs w:val="20"/>
                <w:lang w:val="hr-HR"/>
              </w:rPr>
              <w:t>Tekući projekt T100001 MJESEC HRVATSKE KNJIGE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92F8280"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1.500,00</w:t>
            </w:r>
          </w:p>
        </w:tc>
        <w:tc>
          <w:tcPr>
            <w:tcW w:w="1417" w:type="dxa"/>
            <w:tcBorders>
              <w:top w:val="single" w:sz="4" w:space="0" w:color="auto"/>
              <w:left w:val="single" w:sz="4" w:space="0" w:color="auto"/>
              <w:bottom w:val="single" w:sz="4" w:space="0" w:color="auto"/>
              <w:right w:val="single" w:sz="4" w:space="0" w:color="auto"/>
            </w:tcBorders>
            <w:vAlign w:val="center"/>
          </w:tcPr>
          <w:p w14:paraId="3EAE4C3B"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1.500,00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FAF4435"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1D877C0"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r>
      <w:tr w:rsidR="008E0BC3" w:rsidRPr="00F85E4C" w14:paraId="3E837051"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7298856E" w14:textId="77777777" w:rsidR="008278BE" w:rsidRPr="00F85E4C" w:rsidRDefault="008278BE" w:rsidP="008278BE">
            <w:pPr>
              <w:spacing w:before="120" w:after="120"/>
              <w:rPr>
                <w:rFonts w:cs="Calibri"/>
                <w:color w:val="auto"/>
                <w:sz w:val="20"/>
                <w:szCs w:val="20"/>
                <w:lang w:val="hr-HR"/>
              </w:rPr>
            </w:pPr>
            <w:r w:rsidRPr="00F85E4C">
              <w:rPr>
                <w:rFonts w:cs="Calibri"/>
                <w:color w:val="auto"/>
                <w:sz w:val="20"/>
                <w:szCs w:val="20"/>
                <w:lang w:val="hr-HR"/>
              </w:rPr>
              <w:t>Tekući projekt T100007 NOĆ KNJIGE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043C332"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1.300,00</w:t>
            </w:r>
          </w:p>
        </w:tc>
        <w:tc>
          <w:tcPr>
            <w:tcW w:w="1417" w:type="dxa"/>
            <w:tcBorders>
              <w:top w:val="single" w:sz="4" w:space="0" w:color="auto"/>
              <w:left w:val="single" w:sz="4" w:space="0" w:color="auto"/>
              <w:bottom w:val="single" w:sz="4" w:space="0" w:color="auto"/>
              <w:right w:val="single" w:sz="4" w:space="0" w:color="auto"/>
            </w:tcBorders>
            <w:vAlign w:val="center"/>
          </w:tcPr>
          <w:p w14:paraId="22A44748"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1.300,00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34F6123"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1.297,99</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74E363B"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99,85</w:t>
            </w:r>
          </w:p>
        </w:tc>
      </w:tr>
      <w:tr w:rsidR="008E0BC3" w:rsidRPr="00F85E4C" w14:paraId="752BAA32"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5378A911" w14:textId="77777777" w:rsidR="008278BE" w:rsidRPr="00F85E4C" w:rsidRDefault="008278BE" w:rsidP="008278BE">
            <w:pPr>
              <w:spacing w:before="120" w:after="120"/>
              <w:rPr>
                <w:rFonts w:cs="Calibri"/>
                <w:color w:val="auto"/>
                <w:sz w:val="20"/>
                <w:szCs w:val="20"/>
                <w:lang w:val="hr-HR"/>
              </w:rPr>
            </w:pPr>
            <w:r w:rsidRPr="00F85E4C">
              <w:rPr>
                <w:rFonts w:cs="Calibri"/>
                <w:color w:val="auto"/>
                <w:sz w:val="20"/>
                <w:szCs w:val="20"/>
                <w:lang w:val="hr-HR"/>
              </w:rPr>
              <w:t>Tekući projekt T100011 GOSTOVANJA, PREDSTAVLJANJA I IZLOŽBE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6FAE29E"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1.000,00</w:t>
            </w:r>
          </w:p>
        </w:tc>
        <w:tc>
          <w:tcPr>
            <w:tcW w:w="1417" w:type="dxa"/>
            <w:tcBorders>
              <w:top w:val="single" w:sz="4" w:space="0" w:color="auto"/>
              <w:left w:val="single" w:sz="4" w:space="0" w:color="auto"/>
              <w:bottom w:val="single" w:sz="4" w:space="0" w:color="auto"/>
              <w:right w:val="single" w:sz="4" w:space="0" w:color="auto"/>
            </w:tcBorders>
            <w:vAlign w:val="center"/>
          </w:tcPr>
          <w:p w14:paraId="71D4A162"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5403294"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972,26</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AE1028E"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97,23</w:t>
            </w:r>
          </w:p>
        </w:tc>
      </w:tr>
      <w:tr w:rsidR="008E0BC3" w:rsidRPr="00F85E4C" w14:paraId="4164B7C8"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272D2B3D" w14:textId="77777777" w:rsidR="008278BE" w:rsidRPr="00F85E4C" w:rsidRDefault="008278BE" w:rsidP="008278BE">
            <w:pPr>
              <w:spacing w:before="120" w:after="120"/>
              <w:rPr>
                <w:rFonts w:cs="Calibri"/>
                <w:color w:val="auto"/>
                <w:sz w:val="20"/>
                <w:szCs w:val="20"/>
                <w:lang w:val="hr-HR"/>
              </w:rPr>
            </w:pPr>
            <w:r w:rsidRPr="00F85E4C">
              <w:rPr>
                <w:rFonts w:cs="Calibri"/>
                <w:color w:val="auto"/>
                <w:sz w:val="20"/>
                <w:szCs w:val="20"/>
                <w:lang w:val="hr-HR"/>
              </w:rPr>
              <w:t>Tekući projekt T100025 FILMSKI PROGRAM KNJIŽNICE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AE08C5E"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150,00</w:t>
            </w:r>
          </w:p>
        </w:tc>
        <w:tc>
          <w:tcPr>
            <w:tcW w:w="1417" w:type="dxa"/>
            <w:tcBorders>
              <w:top w:val="single" w:sz="4" w:space="0" w:color="auto"/>
              <w:left w:val="single" w:sz="4" w:space="0" w:color="auto"/>
              <w:bottom w:val="single" w:sz="4" w:space="0" w:color="auto"/>
              <w:right w:val="single" w:sz="4" w:space="0" w:color="auto"/>
            </w:tcBorders>
            <w:vAlign w:val="center"/>
          </w:tcPr>
          <w:p w14:paraId="6375B761"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150,00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608FE26"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20ABF97"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r>
      <w:tr w:rsidR="008E0BC3" w:rsidRPr="00F85E4C" w14:paraId="41466058"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4FEB48C6" w14:textId="77777777" w:rsidR="008278BE" w:rsidRPr="00F85E4C" w:rsidRDefault="008278BE" w:rsidP="008278BE">
            <w:pPr>
              <w:spacing w:before="120" w:after="120"/>
              <w:rPr>
                <w:rFonts w:cs="Calibri"/>
                <w:color w:val="auto"/>
                <w:sz w:val="20"/>
                <w:szCs w:val="20"/>
                <w:lang w:val="hr-HR"/>
              </w:rPr>
            </w:pPr>
            <w:r w:rsidRPr="00F85E4C">
              <w:rPr>
                <w:rFonts w:cs="Calibri"/>
                <w:color w:val="auto"/>
                <w:sz w:val="20"/>
                <w:szCs w:val="20"/>
                <w:lang w:val="hr-HR"/>
              </w:rPr>
              <w:t>Tekući projekt T100026 UMJETNIK U MENI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053BAF6"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1.100,00</w:t>
            </w:r>
          </w:p>
        </w:tc>
        <w:tc>
          <w:tcPr>
            <w:tcW w:w="1417" w:type="dxa"/>
            <w:tcBorders>
              <w:top w:val="single" w:sz="4" w:space="0" w:color="auto"/>
              <w:left w:val="single" w:sz="4" w:space="0" w:color="auto"/>
              <w:bottom w:val="single" w:sz="4" w:space="0" w:color="auto"/>
              <w:right w:val="single" w:sz="4" w:space="0" w:color="auto"/>
            </w:tcBorders>
            <w:vAlign w:val="center"/>
          </w:tcPr>
          <w:p w14:paraId="77381979"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1.100,00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E363A4F"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1.100,00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167AC36"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100,00</w:t>
            </w:r>
          </w:p>
        </w:tc>
      </w:tr>
      <w:tr w:rsidR="008E0BC3" w:rsidRPr="00F85E4C" w14:paraId="3B3C6DA4"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43EAE9CF" w14:textId="77777777" w:rsidR="008278BE" w:rsidRPr="00F85E4C" w:rsidRDefault="008278BE" w:rsidP="008278BE">
            <w:pPr>
              <w:spacing w:before="120" w:after="120"/>
              <w:rPr>
                <w:rFonts w:cs="Calibri"/>
                <w:color w:val="auto"/>
                <w:sz w:val="20"/>
                <w:szCs w:val="20"/>
                <w:lang w:val="hr-HR"/>
              </w:rPr>
            </w:pPr>
            <w:r w:rsidRPr="00F85E4C">
              <w:rPr>
                <w:rFonts w:cs="Calibri"/>
                <w:color w:val="auto"/>
                <w:sz w:val="20"/>
                <w:szCs w:val="20"/>
                <w:lang w:val="hr-HR"/>
              </w:rPr>
              <w:t>Tekući projekt T100027 PROBUDI ME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6187BDF"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2.200,00</w:t>
            </w:r>
          </w:p>
        </w:tc>
        <w:tc>
          <w:tcPr>
            <w:tcW w:w="1417" w:type="dxa"/>
            <w:tcBorders>
              <w:top w:val="single" w:sz="4" w:space="0" w:color="auto"/>
              <w:left w:val="single" w:sz="4" w:space="0" w:color="auto"/>
              <w:bottom w:val="single" w:sz="4" w:space="0" w:color="auto"/>
              <w:right w:val="single" w:sz="4" w:space="0" w:color="auto"/>
            </w:tcBorders>
            <w:vAlign w:val="center"/>
          </w:tcPr>
          <w:p w14:paraId="1454F367"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2.200,00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A0A84A5"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08F79B2"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r>
      <w:tr w:rsidR="008E0BC3" w:rsidRPr="00F85E4C" w14:paraId="0B60752A"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18470D77" w14:textId="77777777" w:rsidR="008278BE" w:rsidRPr="00F85E4C" w:rsidRDefault="008278BE" w:rsidP="008278BE">
            <w:pPr>
              <w:spacing w:before="120" w:after="120"/>
              <w:rPr>
                <w:rFonts w:cs="Calibri"/>
                <w:color w:val="auto"/>
                <w:sz w:val="20"/>
                <w:szCs w:val="20"/>
                <w:lang w:val="hr-HR"/>
              </w:rPr>
            </w:pPr>
            <w:r w:rsidRPr="00F85E4C">
              <w:rPr>
                <w:rFonts w:cs="Calibri"/>
                <w:color w:val="auto"/>
                <w:sz w:val="20"/>
                <w:szCs w:val="20"/>
                <w:lang w:val="hr-HR"/>
              </w:rPr>
              <w:t>Tekući projekt T100031 IZLOŽBENI PROGRAM GALERIJE SVJETLOSTI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8DC3C62"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2.600,00</w:t>
            </w:r>
          </w:p>
        </w:tc>
        <w:tc>
          <w:tcPr>
            <w:tcW w:w="1417" w:type="dxa"/>
            <w:tcBorders>
              <w:top w:val="single" w:sz="4" w:space="0" w:color="auto"/>
              <w:left w:val="single" w:sz="4" w:space="0" w:color="auto"/>
              <w:bottom w:val="single" w:sz="4" w:space="0" w:color="auto"/>
              <w:right w:val="single" w:sz="4" w:space="0" w:color="auto"/>
            </w:tcBorders>
            <w:vAlign w:val="center"/>
          </w:tcPr>
          <w:p w14:paraId="3405779C"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2.600,00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0CA66D3"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500,00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FD78D9B"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19.23</w:t>
            </w:r>
          </w:p>
        </w:tc>
      </w:tr>
      <w:tr w:rsidR="008E0BC3" w:rsidRPr="00F85E4C" w14:paraId="695C4615"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0E7B777F" w14:textId="77777777" w:rsidR="008278BE" w:rsidRPr="00F85E4C" w:rsidRDefault="008278BE" w:rsidP="008278BE">
            <w:pPr>
              <w:spacing w:before="120" w:after="120"/>
              <w:rPr>
                <w:rFonts w:cs="Calibri"/>
                <w:color w:val="auto"/>
                <w:sz w:val="20"/>
                <w:szCs w:val="20"/>
                <w:lang w:val="hr-HR"/>
              </w:rPr>
            </w:pPr>
            <w:r w:rsidRPr="00F85E4C">
              <w:rPr>
                <w:rFonts w:cs="Calibri"/>
                <w:color w:val="auto"/>
                <w:sz w:val="20"/>
                <w:szCs w:val="20"/>
                <w:lang w:val="hr-HR"/>
              </w:rPr>
              <w:t>Tekući projekt T100036 ZLATA KOLARIĆ KIŠUR</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1A3EF32"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1.100,00</w:t>
            </w:r>
          </w:p>
        </w:tc>
        <w:tc>
          <w:tcPr>
            <w:tcW w:w="1417" w:type="dxa"/>
            <w:tcBorders>
              <w:top w:val="single" w:sz="4" w:space="0" w:color="auto"/>
              <w:left w:val="single" w:sz="4" w:space="0" w:color="auto"/>
              <w:bottom w:val="single" w:sz="4" w:space="0" w:color="auto"/>
              <w:right w:val="single" w:sz="4" w:space="0" w:color="auto"/>
            </w:tcBorders>
            <w:vAlign w:val="center"/>
          </w:tcPr>
          <w:p w14:paraId="791C2382"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1.100,00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78B23F8"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FEFB0BE"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r>
      <w:tr w:rsidR="008E0BC3" w:rsidRPr="00F85E4C" w14:paraId="717C2635"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13F98466" w14:textId="77777777" w:rsidR="008278BE" w:rsidRPr="00F85E4C" w:rsidRDefault="008278BE" w:rsidP="008278BE">
            <w:pPr>
              <w:spacing w:before="120" w:after="120"/>
              <w:rPr>
                <w:rFonts w:cs="Calibri"/>
                <w:color w:val="auto"/>
                <w:sz w:val="20"/>
                <w:szCs w:val="20"/>
                <w:lang w:val="hr-HR"/>
              </w:rPr>
            </w:pPr>
            <w:r w:rsidRPr="00F85E4C">
              <w:rPr>
                <w:rFonts w:cs="Calibri"/>
                <w:color w:val="auto"/>
                <w:sz w:val="20"/>
                <w:szCs w:val="20"/>
                <w:lang w:val="hr-HR"/>
              </w:rPr>
              <w:lastRenderedPageBreak/>
              <w:t>Tekući projekt T100039 KRIPTOGRAFIJA ZA DJECU</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658FEB1"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600,00</w:t>
            </w:r>
          </w:p>
        </w:tc>
        <w:tc>
          <w:tcPr>
            <w:tcW w:w="1417" w:type="dxa"/>
            <w:tcBorders>
              <w:top w:val="single" w:sz="4" w:space="0" w:color="auto"/>
              <w:left w:val="single" w:sz="4" w:space="0" w:color="auto"/>
              <w:bottom w:val="single" w:sz="4" w:space="0" w:color="auto"/>
              <w:right w:val="single" w:sz="4" w:space="0" w:color="auto"/>
            </w:tcBorders>
            <w:vAlign w:val="center"/>
          </w:tcPr>
          <w:p w14:paraId="7F2FAAA2"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600,00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2B1FCFD"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599,99</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14364BA"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100,00</w:t>
            </w:r>
          </w:p>
        </w:tc>
      </w:tr>
      <w:tr w:rsidR="008E0BC3" w:rsidRPr="00F85E4C" w14:paraId="59D7F1FE"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42D2BC02" w14:textId="77777777" w:rsidR="008278BE" w:rsidRPr="00F85E4C" w:rsidRDefault="008278BE" w:rsidP="008278BE">
            <w:pPr>
              <w:spacing w:before="120" w:after="120"/>
              <w:rPr>
                <w:rFonts w:cs="Calibri"/>
                <w:color w:val="auto"/>
                <w:sz w:val="20"/>
                <w:szCs w:val="20"/>
                <w:lang w:val="hr-HR"/>
              </w:rPr>
            </w:pPr>
            <w:r w:rsidRPr="00F85E4C">
              <w:rPr>
                <w:rFonts w:cs="Calibri"/>
                <w:color w:val="auto"/>
                <w:sz w:val="20"/>
                <w:szCs w:val="20"/>
                <w:lang w:val="hr-HR"/>
              </w:rPr>
              <w:t>Tekući projekt T100040 AVANTURA UMJETNOSTI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9838334"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1.100,00</w:t>
            </w:r>
          </w:p>
        </w:tc>
        <w:tc>
          <w:tcPr>
            <w:tcW w:w="1417" w:type="dxa"/>
            <w:tcBorders>
              <w:top w:val="single" w:sz="4" w:space="0" w:color="auto"/>
              <w:left w:val="single" w:sz="4" w:space="0" w:color="auto"/>
              <w:bottom w:val="single" w:sz="4" w:space="0" w:color="auto"/>
              <w:right w:val="single" w:sz="4" w:space="0" w:color="auto"/>
            </w:tcBorders>
            <w:vAlign w:val="center"/>
          </w:tcPr>
          <w:p w14:paraId="354D19A3"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1.100,00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9DD6172"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1.100,00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CF04D72"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100,00</w:t>
            </w:r>
          </w:p>
        </w:tc>
      </w:tr>
      <w:tr w:rsidR="008E0BC3" w:rsidRPr="00F85E4C" w14:paraId="1D525DA8"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4C6B868C" w14:textId="77777777" w:rsidR="008278BE" w:rsidRPr="00F85E4C" w:rsidRDefault="008278BE" w:rsidP="008278BE">
            <w:pPr>
              <w:spacing w:before="120" w:after="120"/>
              <w:rPr>
                <w:rFonts w:cs="Calibri"/>
                <w:color w:val="auto"/>
                <w:sz w:val="20"/>
                <w:szCs w:val="20"/>
                <w:lang w:val="hr-HR"/>
              </w:rPr>
            </w:pPr>
            <w:r w:rsidRPr="00F85E4C">
              <w:rPr>
                <w:rFonts w:cs="Calibri"/>
                <w:color w:val="auto"/>
                <w:sz w:val="20"/>
                <w:szCs w:val="20"/>
                <w:lang w:val="hr-HR"/>
              </w:rPr>
              <w:t>Tekući projekt T100042 JEDNOMINUTNA PRIČA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4158A91"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2.400,00</w:t>
            </w:r>
          </w:p>
        </w:tc>
        <w:tc>
          <w:tcPr>
            <w:tcW w:w="1417" w:type="dxa"/>
            <w:tcBorders>
              <w:top w:val="single" w:sz="4" w:space="0" w:color="auto"/>
              <w:left w:val="single" w:sz="4" w:space="0" w:color="auto"/>
              <w:bottom w:val="single" w:sz="4" w:space="0" w:color="auto"/>
              <w:right w:val="single" w:sz="4" w:space="0" w:color="auto"/>
            </w:tcBorders>
            <w:vAlign w:val="center"/>
          </w:tcPr>
          <w:p w14:paraId="5971B11E"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2.400,00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9A4C0EF"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08A8663"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41.67</w:t>
            </w:r>
          </w:p>
        </w:tc>
      </w:tr>
      <w:tr w:rsidR="008E0BC3" w:rsidRPr="00F85E4C" w14:paraId="663E6141"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7BDFB9C3" w14:textId="77777777" w:rsidR="008278BE" w:rsidRPr="00F85E4C" w:rsidRDefault="008278BE" w:rsidP="008278BE">
            <w:pPr>
              <w:spacing w:before="120" w:after="120"/>
              <w:rPr>
                <w:rFonts w:cs="Calibri"/>
                <w:color w:val="auto"/>
                <w:sz w:val="20"/>
                <w:szCs w:val="20"/>
                <w:lang w:val="hr-HR"/>
              </w:rPr>
            </w:pPr>
            <w:r w:rsidRPr="00F85E4C">
              <w:rPr>
                <w:rFonts w:cs="Calibri"/>
                <w:color w:val="auto"/>
                <w:sz w:val="20"/>
                <w:szCs w:val="20"/>
                <w:lang w:val="hr-HR"/>
              </w:rPr>
              <w:t>Tekući projekt T100043 ZNANJEM DO ZDRAVLJA</w:t>
            </w:r>
          </w:p>
        </w:tc>
        <w:tc>
          <w:tcPr>
            <w:tcW w:w="1417" w:type="dxa"/>
            <w:tcBorders>
              <w:top w:val="single" w:sz="4" w:space="0" w:color="auto"/>
              <w:left w:val="single" w:sz="4" w:space="0" w:color="auto"/>
              <w:bottom w:val="single" w:sz="4" w:space="0" w:color="auto"/>
              <w:right w:val="single" w:sz="4" w:space="0" w:color="auto"/>
            </w:tcBorders>
            <w:noWrap/>
            <w:vAlign w:val="center"/>
          </w:tcPr>
          <w:p w14:paraId="50E675D6"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1.600,00</w:t>
            </w:r>
          </w:p>
        </w:tc>
        <w:tc>
          <w:tcPr>
            <w:tcW w:w="1417" w:type="dxa"/>
            <w:tcBorders>
              <w:top w:val="single" w:sz="4" w:space="0" w:color="auto"/>
              <w:left w:val="single" w:sz="4" w:space="0" w:color="auto"/>
              <w:bottom w:val="single" w:sz="4" w:space="0" w:color="auto"/>
              <w:right w:val="single" w:sz="4" w:space="0" w:color="auto"/>
            </w:tcBorders>
            <w:vAlign w:val="center"/>
          </w:tcPr>
          <w:p w14:paraId="3443604B"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1.600,00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7D1F703"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1.274,96</w:t>
            </w:r>
          </w:p>
        </w:tc>
        <w:tc>
          <w:tcPr>
            <w:tcW w:w="1417" w:type="dxa"/>
            <w:tcBorders>
              <w:top w:val="single" w:sz="4" w:space="0" w:color="auto"/>
              <w:left w:val="single" w:sz="4" w:space="0" w:color="auto"/>
              <w:bottom w:val="single" w:sz="4" w:space="0" w:color="auto"/>
              <w:right w:val="single" w:sz="4" w:space="0" w:color="auto"/>
            </w:tcBorders>
            <w:noWrap/>
            <w:vAlign w:val="center"/>
          </w:tcPr>
          <w:p w14:paraId="6CFDF8CA"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79,69</w:t>
            </w:r>
          </w:p>
        </w:tc>
      </w:tr>
      <w:tr w:rsidR="008E0BC3" w:rsidRPr="00F85E4C" w14:paraId="3A81EEB5"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0225EED5" w14:textId="77777777" w:rsidR="008278BE" w:rsidRPr="00F85E4C" w:rsidRDefault="008278BE" w:rsidP="008278BE">
            <w:pPr>
              <w:spacing w:before="120" w:after="120"/>
              <w:rPr>
                <w:rFonts w:cs="Calibri"/>
                <w:color w:val="auto"/>
                <w:sz w:val="20"/>
                <w:szCs w:val="20"/>
                <w:lang w:val="hr-HR"/>
              </w:rPr>
            </w:pPr>
            <w:r w:rsidRPr="00F85E4C">
              <w:rPr>
                <w:rFonts w:cs="Calibri"/>
                <w:color w:val="auto"/>
                <w:sz w:val="20"/>
                <w:szCs w:val="20"/>
                <w:lang w:val="hr-HR"/>
              </w:rPr>
              <w:t>Tekući projekt T100044 GLAZBENI PROGRAM KNJIŽNICE</w:t>
            </w:r>
          </w:p>
        </w:tc>
        <w:tc>
          <w:tcPr>
            <w:tcW w:w="1417" w:type="dxa"/>
            <w:tcBorders>
              <w:top w:val="single" w:sz="4" w:space="0" w:color="auto"/>
              <w:left w:val="single" w:sz="4" w:space="0" w:color="auto"/>
              <w:bottom w:val="single" w:sz="4" w:space="0" w:color="auto"/>
              <w:right w:val="single" w:sz="4" w:space="0" w:color="auto"/>
            </w:tcBorders>
            <w:noWrap/>
            <w:vAlign w:val="center"/>
          </w:tcPr>
          <w:p w14:paraId="04480A4B"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2.000,00</w:t>
            </w:r>
          </w:p>
        </w:tc>
        <w:tc>
          <w:tcPr>
            <w:tcW w:w="1417" w:type="dxa"/>
            <w:tcBorders>
              <w:top w:val="single" w:sz="4" w:space="0" w:color="auto"/>
              <w:left w:val="single" w:sz="4" w:space="0" w:color="auto"/>
              <w:bottom w:val="single" w:sz="4" w:space="0" w:color="auto"/>
              <w:right w:val="single" w:sz="4" w:space="0" w:color="auto"/>
            </w:tcBorders>
            <w:vAlign w:val="center"/>
          </w:tcPr>
          <w:p w14:paraId="5ABF9977"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2.000,00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36F603D"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1.674,00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2CBAB92"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83,70</w:t>
            </w:r>
          </w:p>
        </w:tc>
      </w:tr>
      <w:tr w:rsidR="008E0BC3" w:rsidRPr="00F85E4C" w14:paraId="09F5CA29"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25AF7A76" w14:textId="77777777" w:rsidR="008278BE" w:rsidRPr="00F85E4C" w:rsidRDefault="008278BE" w:rsidP="008278BE">
            <w:pPr>
              <w:spacing w:before="120" w:after="120"/>
              <w:rPr>
                <w:rFonts w:cs="Calibri"/>
                <w:color w:val="auto"/>
                <w:sz w:val="20"/>
                <w:szCs w:val="20"/>
                <w:lang w:val="hr-HR"/>
              </w:rPr>
            </w:pPr>
            <w:r w:rsidRPr="00F85E4C">
              <w:rPr>
                <w:rFonts w:cs="Calibri"/>
                <w:color w:val="auto"/>
                <w:sz w:val="20"/>
                <w:szCs w:val="20"/>
                <w:lang w:val="hr-HR"/>
              </w:rPr>
              <w:t>Tekući projekt T100045 MATKO PEIĆ</w:t>
            </w:r>
          </w:p>
        </w:tc>
        <w:tc>
          <w:tcPr>
            <w:tcW w:w="1417" w:type="dxa"/>
            <w:tcBorders>
              <w:top w:val="single" w:sz="4" w:space="0" w:color="auto"/>
              <w:left w:val="single" w:sz="4" w:space="0" w:color="auto"/>
              <w:bottom w:val="single" w:sz="4" w:space="0" w:color="auto"/>
              <w:right w:val="single" w:sz="4" w:space="0" w:color="auto"/>
            </w:tcBorders>
            <w:noWrap/>
            <w:vAlign w:val="center"/>
          </w:tcPr>
          <w:p w14:paraId="57F9B923"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6.700,00</w:t>
            </w:r>
          </w:p>
        </w:tc>
        <w:tc>
          <w:tcPr>
            <w:tcW w:w="1417" w:type="dxa"/>
            <w:tcBorders>
              <w:top w:val="single" w:sz="4" w:space="0" w:color="auto"/>
              <w:left w:val="single" w:sz="4" w:space="0" w:color="auto"/>
              <w:bottom w:val="single" w:sz="4" w:space="0" w:color="auto"/>
              <w:right w:val="single" w:sz="4" w:space="0" w:color="auto"/>
            </w:tcBorders>
            <w:vAlign w:val="center"/>
          </w:tcPr>
          <w:p w14:paraId="22405D5E"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6.700,00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A4A96F9"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A8E8E4C"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r>
      <w:tr w:rsidR="008E0BC3" w:rsidRPr="00F85E4C" w14:paraId="41540B53"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3559447D" w14:textId="77777777" w:rsidR="008278BE" w:rsidRPr="00F85E4C" w:rsidRDefault="008278BE" w:rsidP="008278BE">
            <w:pPr>
              <w:spacing w:before="120" w:after="120"/>
              <w:rPr>
                <w:rFonts w:cs="Calibri"/>
                <w:color w:val="auto"/>
                <w:sz w:val="20"/>
                <w:szCs w:val="20"/>
                <w:lang w:val="hr-HR"/>
              </w:rPr>
            </w:pPr>
            <w:r w:rsidRPr="00F85E4C">
              <w:rPr>
                <w:rFonts w:cs="Calibri"/>
                <w:color w:val="auto"/>
                <w:sz w:val="20"/>
                <w:szCs w:val="20"/>
                <w:lang w:val="hr-HR"/>
              </w:rPr>
              <w:t>Tekući projekt T100046 GENERACIJA Z</w:t>
            </w:r>
          </w:p>
        </w:tc>
        <w:tc>
          <w:tcPr>
            <w:tcW w:w="1417" w:type="dxa"/>
            <w:tcBorders>
              <w:top w:val="single" w:sz="4" w:space="0" w:color="auto"/>
              <w:left w:val="single" w:sz="4" w:space="0" w:color="auto"/>
              <w:bottom w:val="single" w:sz="4" w:space="0" w:color="auto"/>
              <w:right w:val="single" w:sz="4" w:space="0" w:color="auto"/>
            </w:tcBorders>
            <w:noWrap/>
            <w:vAlign w:val="center"/>
          </w:tcPr>
          <w:p w14:paraId="3CA52EBA"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900,00</w:t>
            </w:r>
          </w:p>
        </w:tc>
        <w:tc>
          <w:tcPr>
            <w:tcW w:w="1417" w:type="dxa"/>
            <w:tcBorders>
              <w:top w:val="single" w:sz="4" w:space="0" w:color="auto"/>
              <w:left w:val="single" w:sz="4" w:space="0" w:color="auto"/>
              <w:bottom w:val="single" w:sz="4" w:space="0" w:color="auto"/>
              <w:right w:val="single" w:sz="4" w:space="0" w:color="auto"/>
            </w:tcBorders>
            <w:vAlign w:val="center"/>
          </w:tcPr>
          <w:p w14:paraId="27FE5BB4"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900,00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410E2D4"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6DAC211"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r>
      <w:tr w:rsidR="008E0BC3" w:rsidRPr="00F85E4C" w14:paraId="725B44D1"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50434073" w14:textId="77777777" w:rsidR="008278BE" w:rsidRPr="00F85E4C" w:rsidRDefault="008278BE" w:rsidP="008278BE">
            <w:pPr>
              <w:spacing w:before="120" w:after="120"/>
              <w:rPr>
                <w:rFonts w:cs="Calibri"/>
                <w:color w:val="auto"/>
                <w:sz w:val="20"/>
                <w:szCs w:val="20"/>
                <w:lang w:val="hr-HR"/>
              </w:rPr>
            </w:pPr>
            <w:r w:rsidRPr="00F85E4C">
              <w:rPr>
                <w:rFonts w:cs="Calibri"/>
                <w:color w:val="auto"/>
                <w:sz w:val="20"/>
                <w:szCs w:val="20"/>
                <w:lang w:val="hr-HR"/>
              </w:rPr>
              <w:t xml:space="preserve">Tekući projekt T100047 S KNJIGOM PO SVIJETU </w:t>
            </w:r>
          </w:p>
        </w:tc>
        <w:tc>
          <w:tcPr>
            <w:tcW w:w="1417" w:type="dxa"/>
            <w:tcBorders>
              <w:top w:val="single" w:sz="4" w:space="0" w:color="auto"/>
              <w:left w:val="single" w:sz="4" w:space="0" w:color="auto"/>
              <w:bottom w:val="single" w:sz="4" w:space="0" w:color="auto"/>
              <w:right w:val="single" w:sz="4" w:space="0" w:color="auto"/>
            </w:tcBorders>
            <w:noWrap/>
            <w:vAlign w:val="center"/>
          </w:tcPr>
          <w:p w14:paraId="3F0C58B0"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1.150,00</w:t>
            </w:r>
          </w:p>
        </w:tc>
        <w:tc>
          <w:tcPr>
            <w:tcW w:w="1417" w:type="dxa"/>
            <w:tcBorders>
              <w:top w:val="single" w:sz="4" w:space="0" w:color="auto"/>
              <w:left w:val="single" w:sz="4" w:space="0" w:color="auto"/>
              <w:bottom w:val="single" w:sz="4" w:space="0" w:color="auto"/>
              <w:right w:val="single" w:sz="4" w:space="0" w:color="auto"/>
            </w:tcBorders>
            <w:vAlign w:val="center"/>
          </w:tcPr>
          <w:p w14:paraId="57B33AC4"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1.150,00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1E26173"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1.150,00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4C13000"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100,00</w:t>
            </w:r>
          </w:p>
        </w:tc>
      </w:tr>
      <w:tr w:rsidR="008E0BC3" w:rsidRPr="00F85E4C" w14:paraId="60312EEA"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326BF771" w14:textId="77777777" w:rsidR="008278BE" w:rsidRPr="00F85E4C" w:rsidRDefault="008278BE" w:rsidP="008278BE">
            <w:pPr>
              <w:spacing w:before="120" w:after="120"/>
              <w:rPr>
                <w:rFonts w:cs="Calibri"/>
                <w:color w:val="auto"/>
                <w:sz w:val="20"/>
                <w:szCs w:val="20"/>
                <w:lang w:val="hr-HR"/>
              </w:rPr>
            </w:pPr>
            <w:r w:rsidRPr="00F85E4C">
              <w:rPr>
                <w:rFonts w:cs="Calibri"/>
                <w:color w:val="auto"/>
                <w:sz w:val="20"/>
                <w:szCs w:val="20"/>
                <w:lang w:val="hr-HR"/>
              </w:rPr>
              <w:t xml:space="preserve">Tekući projekt T100048 IZDAVAČKA DJELATNOST </w:t>
            </w:r>
          </w:p>
        </w:tc>
        <w:tc>
          <w:tcPr>
            <w:tcW w:w="1417" w:type="dxa"/>
            <w:tcBorders>
              <w:top w:val="single" w:sz="4" w:space="0" w:color="auto"/>
              <w:left w:val="single" w:sz="4" w:space="0" w:color="auto"/>
              <w:bottom w:val="single" w:sz="4" w:space="0" w:color="auto"/>
              <w:right w:val="single" w:sz="4" w:space="0" w:color="auto"/>
            </w:tcBorders>
            <w:noWrap/>
            <w:vAlign w:val="center"/>
          </w:tcPr>
          <w:p w14:paraId="73008B15"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4.050,00</w:t>
            </w:r>
          </w:p>
        </w:tc>
        <w:tc>
          <w:tcPr>
            <w:tcW w:w="1417" w:type="dxa"/>
            <w:tcBorders>
              <w:top w:val="single" w:sz="4" w:space="0" w:color="auto"/>
              <w:left w:val="single" w:sz="4" w:space="0" w:color="auto"/>
              <w:bottom w:val="single" w:sz="4" w:space="0" w:color="auto"/>
              <w:right w:val="single" w:sz="4" w:space="0" w:color="auto"/>
            </w:tcBorders>
            <w:vAlign w:val="center"/>
          </w:tcPr>
          <w:p w14:paraId="76E48715"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4.050,00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81F248B"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DC9C256"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r>
      <w:tr w:rsidR="008E0BC3" w:rsidRPr="00F85E4C" w14:paraId="7F75A875"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59E1A065" w14:textId="77777777" w:rsidR="008278BE" w:rsidRPr="00F85E4C" w:rsidRDefault="008278BE" w:rsidP="008278BE">
            <w:pPr>
              <w:spacing w:before="120" w:after="120"/>
              <w:rPr>
                <w:rFonts w:cs="Calibri"/>
                <w:color w:val="auto"/>
                <w:sz w:val="20"/>
                <w:szCs w:val="20"/>
                <w:lang w:val="hr-HR"/>
              </w:rPr>
            </w:pPr>
            <w:r w:rsidRPr="00F85E4C">
              <w:rPr>
                <w:rFonts w:cs="Calibri"/>
                <w:color w:val="auto"/>
                <w:sz w:val="20"/>
                <w:szCs w:val="20"/>
                <w:lang w:val="hr-HR"/>
              </w:rPr>
              <w:t xml:space="preserve">Tekući projekt T100049 RAZVOJ PUBLIKE U KULTURI </w:t>
            </w:r>
          </w:p>
        </w:tc>
        <w:tc>
          <w:tcPr>
            <w:tcW w:w="1417" w:type="dxa"/>
            <w:tcBorders>
              <w:top w:val="single" w:sz="4" w:space="0" w:color="auto"/>
              <w:left w:val="single" w:sz="4" w:space="0" w:color="auto"/>
              <w:bottom w:val="single" w:sz="4" w:space="0" w:color="auto"/>
              <w:right w:val="single" w:sz="4" w:space="0" w:color="auto"/>
            </w:tcBorders>
            <w:noWrap/>
            <w:vAlign w:val="center"/>
          </w:tcPr>
          <w:p w14:paraId="3FD33748"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9.085,00</w:t>
            </w:r>
          </w:p>
        </w:tc>
        <w:tc>
          <w:tcPr>
            <w:tcW w:w="1417" w:type="dxa"/>
            <w:tcBorders>
              <w:top w:val="single" w:sz="4" w:space="0" w:color="auto"/>
              <w:left w:val="single" w:sz="4" w:space="0" w:color="auto"/>
              <w:bottom w:val="single" w:sz="4" w:space="0" w:color="auto"/>
              <w:right w:val="single" w:sz="4" w:space="0" w:color="auto"/>
            </w:tcBorders>
            <w:vAlign w:val="center"/>
          </w:tcPr>
          <w:p w14:paraId="24FC90E9"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9.085,00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85006A0"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539,00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11AE2A6"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5,93</w:t>
            </w:r>
          </w:p>
        </w:tc>
      </w:tr>
      <w:tr w:rsidR="008E0BC3" w:rsidRPr="00F85E4C" w14:paraId="450F7BE0"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5FCC8C83" w14:textId="77777777" w:rsidR="008278BE" w:rsidRPr="00F85E4C" w:rsidRDefault="008278BE" w:rsidP="008278BE">
            <w:pPr>
              <w:spacing w:before="120" w:after="120"/>
              <w:rPr>
                <w:rFonts w:cs="Calibri"/>
                <w:color w:val="auto"/>
                <w:sz w:val="20"/>
                <w:szCs w:val="20"/>
                <w:lang w:val="hr-HR"/>
              </w:rPr>
            </w:pPr>
            <w:r w:rsidRPr="00F85E4C">
              <w:rPr>
                <w:rFonts w:cs="Calibri"/>
                <w:color w:val="auto"/>
                <w:sz w:val="20"/>
                <w:szCs w:val="20"/>
                <w:lang w:val="hr-HR"/>
              </w:rPr>
              <w:t>UKUPNO</w:t>
            </w:r>
          </w:p>
        </w:tc>
        <w:tc>
          <w:tcPr>
            <w:tcW w:w="1417" w:type="dxa"/>
            <w:tcBorders>
              <w:top w:val="single" w:sz="4" w:space="0" w:color="auto"/>
              <w:left w:val="single" w:sz="4" w:space="0" w:color="auto"/>
              <w:bottom w:val="single" w:sz="4" w:space="0" w:color="auto"/>
              <w:right w:val="single" w:sz="4" w:space="0" w:color="auto"/>
            </w:tcBorders>
            <w:noWrap/>
            <w:vAlign w:val="center"/>
          </w:tcPr>
          <w:p w14:paraId="45375448"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113.185,00</w:t>
            </w:r>
          </w:p>
        </w:tc>
        <w:tc>
          <w:tcPr>
            <w:tcW w:w="1417" w:type="dxa"/>
            <w:tcBorders>
              <w:top w:val="single" w:sz="4" w:space="0" w:color="auto"/>
              <w:left w:val="single" w:sz="4" w:space="0" w:color="auto"/>
              <w:bottom w:val="single" w:sz="4" w:space="0" w:color="auto"/>
              <w:right w:val="single" w:sz="4" w:space="0" w:color="auto"/>
            </w:tcBorders>
            <w:vAlign w:val="center"/>
          </w:tcPr>
          <w:p w14:paraId="76A92E10"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113.185,00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35908D5"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45.600,63</w:t>
            </w:r>
          </w:p>
        </w:tc>
        <w:tc>
          <w:tcPr>
            <w:tcW w:w="1417" w:type="dxa"/>
            <w:tcBorders>
              <w:top w:val="single" w:sz="4" w:space="0" w:color="auto"/>
              <w:left w:val="single" w:sz="4" w:space="0" w:color="auto"/>
              <w:bottom w:val="single" w:sz="4" w:space="0" w:color="auto"/>
              <w:right w:val="single" w:sz="4" w:space="0" w:color="auto"/>
            </w:tcBorders>
            <w:noWrap/>
            <w:vAlign w:val="center"/>
          </w:tcPr>
          <w:p w14:paraId="19B4B84F"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40,29</w:t>
            </w:r>
          </w:p>
        </w:tc>
      </w:tr>
    </w:tbl>
    <w:p w14:paraId="7E101DA8" w14:textId="77777777" w:rsidR="008278BE" w:rsidRPr="00F85E4C" w:rsidRDefault="008278BE" w:rsidP="008278BE">
      <w:pPr>
        <w:tabs>
          <w:tab w:val="left" w:pos="1110"/>
        </w:tabs>
        <w:jc w:val="both"/>
        <w:rPr>
          <w:rFonts w:cs="Calibri"/>
          <w:b/>
          <w:bCs/>
          <w:color w:val="auto"/>
          <w:lang w:val="hr-HR"/>
        </w:rPr>
      </w:pPr>
    </w:p>
    <w:p w14:paraId="4B4EBBB4" w14:textId="77777777" w:rsidR="008278BE" w:rsidRPr="00F85E4C" w:rsidRDefault="008278BE" w:rsidP="008278BE">
      <w:pPr>
        <w:tabs>
          <w:tab w:val="left" w:pos="1110"/>
        </w:tabs>
        <w:jc w:val="both"/>
        <w:rPr>
          <w:rFonts w:cs="Calibri"/>
          <w:color w:val="auto"/>
          <w:lang w:val="hr-HR"/>
        </w:rPr>
      </w:pPr>
      <w:r w:rsidRPr="00F85E4C">
        <w:rPr>
          <w:rFonts w:cs="Calibri"/>
          <w:b/>
          <w:bCs/>
          <w:color w:val="auto"/>
          <w:lang w:val="hr-HR"/>
        </w:rPr>
        <w:t xml:space="preserve">Nabava knjiga </w:t>
      </w:r>
      <w:r w:rsidRPr="00F85E4C">
        <w:rPr>
          <w:rFonts w:cs="Calibri"/>
          <w:color w:val="auto"/>
          <w:lang w:val="hr-HR"/>
        </w:rPr>
        <w:t>– osnova knjižnične djelatnosti je redovna nabava knjižne i neknjižne građe. Nabava se provodi u skladu sa Smjernicama o nabavi građe za Gradsku knjižnicu Požega.</w:t>
      </w:r>
    </w:p>
    <w:p w14:paraId="2683C408" w14:textId="77777777" w:rsidR="008278BE" w:rsidRPr="00F85E4C" w:rsidRDefault="008278BE" w:rsidP="008278BE">
      <w:pPr>
        <w:tabs>
          <w:tab w:val="left" w:pos="1110"/>
        </w:tabs>
        <w:jc w:val="both"/>
        <w:rPr>
          <w:rFonts w:eastAsia="Times New Roman" w:cs="Calibri"/>
          <w:color w:val="auto"/>
          <w:lang w:val="hr-HR"/>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417"/>
        <w:gridCol w:w="851"/>
        <w:gridCol w:w="992"/>
        <w:gridCol w:w="1276"/>
        <w:gridCol w:w="1276"/>
        <w:gridCol w:w="1275"/>
      </w:tblGrid>
      <w:tr w:rsidR="008E0BC3" w:rsidRPr="00F85E4C" w14:paraId="47023EAD" w14:textId="77777777" w:rsidTr="001B1DE2">
        <w:tc>
          <w:tcPr>
            <w:tcW w:w="1985" w:type="dxa"/>
            <w:vAlign w:val="center"/>
            <w:hideMark/>
          </w:tcPr>
          <w:p w14:paraId="28042001" w14:textId="77777777" w:rsidR="008278BE" w:rsidRPr="00F85E4C" w:rsidRDefault="008278BE" w:rsidP="008278BE">
            <w:pPr>
              <w:spacing w:before="120" w:after="120"/>
              <w:rPr>
                <w:rFonts w:cs="Calibri"/>
                <w:color w:val="auto"/>
                <w:sz w:val="18"/>
                <w:szCs w:val="18"/>
                <w:lang w:val="hr-HR"/>
              </w:rPr>
            </w:pPr>
            <w:r w:rsidRPr="00F85E4C">
              <w:rPr>
                <w:rFonts w:cs="Calibri"/>
                <w:color w:val="auto"/>
                <w:sz w:val="18"/>
                <w:szCs w:val="18"/>
                <w:lang w:val="hr-HR"/>
              </w:rPr>
              <w:t>Pokazatelj uspješnosti</w:t>
            </w:r>
          </w:p>
        </w:tc>
        <w:tc>
          <w:tcPr>
            <w:tcW w:w="1417" w:type="dxa"/>
            <w:vAlign w:val="center"/>
            <w:hideMark/>
          </w:tcPr>
          <w:p w14:paraId="414C8993" w14:textId="77777777" w:rsidR="008278BE" w:rsidRPr="00F85E4C" w:rsidRDefault="008278BE" w:rsidP="008278BE">
            <w:pPr>
              <w:spacing w:before="120" w:after="120"/>
              <w:rPr>
                <w:rFonts w:cs="Calibri"/>
                <w:color w:val="auto"/>
                <w:sz w:val="18"/>
                <w:szCs w:val="18"/>
                <w:lang w:val="hr-HR"/>
              </w:rPr>
            </w:pPr>
            <w:r w:rsidRPr="00F85E4C">
              <w:rPr>
                <w:rFonts w:cs="Calibri"/>
                <w:color w:val="auto"/>
                <w:sz w:val="18"/>
                <w:szCs w:val="18"/>
                <w:lang w:val="hr-HR"/>
              </w:rPr>
              <w:t>Definicija</w:t>
            </w:r>
          </w:p>
        </w:tc>
        <w:tc>
          <w:tcPr>
            <w:tcW w:w="851" w:type="dxa"/>
            <w:vAlign w:val="center"/>
            <w:hideMark/>
          </w:tcPr>
          <w:p w14:paraId="3046A39F"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Jedinica</w:t>
            </w:r>
          </w:p>
        </w:tc>
        <w:tc>
          <w:tcPr>
            <w:tcW w:w="992" w:type="dxa"/>
            <w:vAlign w:val="center"/>
            <w:hideMark/>
          </w:tcPr>
          <w:p w14:paraId="20FFCEB9"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Polazna vrijednost</w:t>
            </w:r>
          </w:p>
        </w:tc>
        <w:tc>
          <w:tcPr>
            <w:tcW w:w="1276" w:type="dxa"/>
            <w:vAlign w:val="center"/>
            <w:hideMark/>
          </w:tcPr>
          <w:p w14:paraId="10AA5F62"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REBALANS 2025.</w:t>
            </w:r>
          </w:p>
        </w:tc>
        <w:tc>
          <w:tcPr>
            <w:tcW w:w="1276" w:type="dxa"/>
            <w:vAlign w:val="center"/>
          </w:tcPr>
          <w:p w14:paraId="7319F3B6" w14:textId="77777777" w:rsidR="008278BE" w:rsidRPr="00F85E4C" w:rsidRDefault="008278BE" w:rsidP="008278BE">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1275" w:type="dxa"/>
            <w:vAlign w:val="center"/>
            <w:hideMark/>
          </w:tcPr>
          <w:p w14:paraId="45A78766"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IZVRŠENJE 30.6.2025.</w:t>
            </w:r>
          </w:p>
        </w:tc>
      </w:tr>
      <w:tr w:rsidR="008E0BC3" w:rsidRPr="00F85E4C" w14:paraId="4A95BFF0" w14:textId="77777777" w:rsidTr="001B1DE2">
        <w:tc>
          <w:tcPr>
            <w:tcW w:w="1985" w:type="dxa"/>
            <w:vAlign w:val="center"/>
            <w:hideMark/>
          </w:tcPr>
          <w:p w14:paraId="3C2B5EE5"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Broj novonabavljene građe</w:t>
            </w:r>
          </w:p>
        </w:tc>
        <w:tc>
          <w:tcPr>
            <w:tcW w:w="1417" w:type="dxa"/>
            <w:hideMark/>
          </w:tcPr>
          <w:p w14:paraId="66E44E2E" w14:textId="77777777" w:rsidR="008278BE" w:rsidRPr="00F85E4C" w:rsidRDefault="008278BE" w:rsidP="008278BE">
            <w:pPr>
              <w:snapToGrid w:val="0"/>
              <w:spacing w:before="120" w:after="120"/>
              <w:rPr>
                <w:rFonts w:cs="Calibri"/>
                <w:color w:val="auto"/>
                <w:sz w:val="18"/>
                <w:szCs w:val="18"/>
                <w:lang w:val="hr-HR"/>
              </w:rPr>
            </w:pPr>
            <w:r w:rsidRPr="00F85E4C">
              <w:rPr>
                <w:rFonts w:cs="Calibri"/>
                <w:color w:val="auto"/>
                <w:sz w:val="18"/>
                <w:szCs w:val="18"/>
                <w:lang w:val="hr-HR"/>
              </w:rPr>
              <w:t xml:space="preserve">Održati broj novonabavljene građe </w:t>
            </w:r>
          </w:p>
        </w:tc>
        <w:tc>
          <w:tcPr>
            <w:tcW w:w="851" w:type="dxa"/>
            <w:vAlign w:val="center"/>
            <w:hideMark/>
          </w:tcPr>
          <w:p w14:paraId="5F98367E"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Broj</w:t>
            </w:r>
          </w:p>
        </w:tc>
        <w:tc>
          <w:tcPr>
            <w:tcW w:w="992" w:type="dxa"/>
            <w:vAlign w:val="center"/>
            <w:hideMark/>
          </w:tcPr>
          <w:p w14:paraId="6D6F5C4F"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4200</w:t>
            </w:r>
          </w:p>
        </w:tc>
        <w:tc>
          <w:tcPr>
            <w:tcW w:w="1276" w:type="dxa"/>
            <w:vAlign w:val="center"/>
            <w:hideMark/>
          </w:tcPr>
          <w:p w14:paraId="6435290D"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4200</w:t>
            </w:r>
          </w:p>
        </w:tc>
        <w:tc>
          <w:tcPr>
            <w:tcW w:w="1276" w:type="dxa"/>
            <w:vAlign w:val="center"/>
          </w:tcPr>
          <w:p w14:paraId="6674B65B"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4200</w:t>
            </w:r>
          </w:p>
        </w:tc>
        <w:tc>
          <w:tcPr>
            <w:tcW w:w="1275" w:type="dxa"/>
            <w:vAlign w:val="center"/>
            <w:hideMark/>
          </w:tcPr>
          <w:p w14:paraId="2684AAB6"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1965</w:t>
            </w:r>
          </w:p>
        </w:tc>
      </w:tr>
    </w:tbl>
    <w:p w14:paraId="6DF14063" w14:textId="77777777" w:rsidR="008278BE" w:rsidRPr="00F85E4C" w:rsidRDefault="008278BE" w:rsidP="008278BE">
      <w:pPr>
        <w:tabs>
          <w:tab w:val="left" w:pos="1110"/>
        </w:tabs>
        <w:jc w:val="both"/>
        <w:rPr>
          <w:rFonts w:cs="Calibri"/>
          <w:b/>
          <w:bCs/>
          <w:color w:val="auto"/>
          <w:lang w:val="hr-HR"/>
        </w:rPr>
      </w:pPr>
    </w:p>
    <w:p w14:paraId="5B400CE0" w14:textId="5CE8F0CE" w:rsidR="008278BE" w:rsidRPr="00F85E4C" w:rsidRDefault="008278BE" w:rsidP="008278BE">
      <w:pPr>
        <w:tabs>
          <w:tab w:val="left" w:pos="1110"/>
        </w:tabs>
        <w:jc w:val="both"/>
        <w:rPr>
          <w:rFonts w:cs="Calibri"/>
          <w:color w:val="auto"/>
          <w:lang w:val="hr-HR"/>
        </w:rPr>
      </w:pPr>
      <w:r w:rsidRPr="00F85E4C">
        <w:rPr>
          <w:rFonts w:cs="Calibri"/>
          <w:b/>
          <w:bCs/>
          <w:color w:val="auto"/>
          <w:lang w:val="hr-HR"/>
        </w:rPr>
        <w:t>Mjesec hrvatske knjige</w:t>
      </w:r>
      <w:r w:rsidRPr="00F85E4C">
        <w:rPr>
          <w:rFonts w:cs="Calibri"/>
          <w:color w:val="auto"/>
          <w:lang w:val="hr-HR"/>
        </w:rPr>
        <w:t xml:space="preserve"> - nacionalna manifestacija koja se održava od 15. listopada do 15. studenoga, a podrazumijeva organizaciju niza aktivnosti za sve dobne skupine građana i korisnika kojima se potiče čitanje i promovira knjiga. Program će biti realiziran u sljedećem izvještajnom razdoblju.</w:t>
      </w:r>
    </w:p>
    <w:p w14:paraId="433AD168" w14:textId="77777777" w:rsidR="008278BE" w:rsidRPr="00F85E4C" w:rsidRDefault="008278BE" w:rsidP="008278BE">
      <w:pPr>
        <w:tabs>
          <w:tab w:val="left" w:pos="1110"/>
        </w:tabs>
        <w:jc w:val="both"/>
        <w:rPr>
          <w:rFonts w:cs="Calibri"/>
          <w:color w:val="auto"/>
          <w:lang w:val="hr-HR" w:eastAsia="hr-HR"/>
        </w:rPr>
      </w:pPr>
    </w:p>
    <w:tbl>
      <w:tblPr>
        <w:tblW w:w="9072" w:type="dxa"/>
        <w:tblInd w:w="-5" w:type="dxa"/>
        <w:tblLayout w:type="fixed"/>
        <w:tblLook w:val="04A0" w:firstRow="1" w:lastRow="0" w:firstColumn="1" w:lastColumn="0" w:noHBand="0" w:noVBand="1"/>
      </w:tblPr>
      <w:tblGrid>
        <w:gridCol w:w="1985"/>
        <w:gridCol w:w="1417"/>
        <w:gridCol w:w="851"/>
        <w:gridCol w:w="992"/>
        <w:gridCol w:w="1276"/>
        <w:gridCol w:w="1276"/>
        <w:gridCol w:w="1275"/>
      </w:tblGrid>
      <w:tr w:rsidR="008E0BC3" w:rsidRPr="00F85E4C" w14:paraId="2A918A85" w14:textId="77777777" w:rsidTr="002530FF">
        <w:tc>
          <w:tcPr>
            <w:tcW w:w="1985" w:type="dxa"/>
            <w:tcBorders>
              <w:top w:val="single" w:sz="4" w:space="0" w:color="000000"/>
              <w:left w:val="single" w:sz="4" w:space="0" w:color="000000"/>
              <w:bottom w:val="single" w:sz="4" w:space="0" w:color="000000"/>
              <w:right w:val="nil"/>
            </w:tcBorders>
            <w:vAlign w:val="center"/>
            <w:hideMark/>
          </w:tcPr>
          <w:p w14:paraId="42804910" w14:textId="77777777" w:rsidR="008278BE" w:rsidRPr="00F85E4C" w:rsidRDefault="008278BE" w:rsidP="008278BE">
            <w:pPr>
              <w:spacing w:before="120" w:after="120"/>
              <w:rPr>
                <w:rFonts w:cs="Calibri"/>
                <w:color w:val="auto"/>
                <w:sz w:val="18"/>
                <w:szCs w:val="18"/>
                <w:lang w:val="hr-HR"/>
              </w:rPr>
            </w:pPr>
            <w:bookmarkStart w:id="54" w:name="_Hlk204675898"/>
            <w:r w:rsidRPr="00F85E4C">
              <w:rPr>
                <w:rFonts w:cs="Calibri"/>
                <w:color w:val="auto"/>
                <w:sz w:val="18"/>
                <w:szCs w:val="18"/>
                <w:lang w:val="hr-HR"/>
              </w:rPr>
              <w:t>Pokazatelj uspješnosti</w:t>
            </w:r>
          </w:p>
        </w:tc>
        <w:tc>
          <w:tcPr>
            <w:tcW w:w="1417" w:type="dxa"/>
            <w:tcBorders>
              <w:top w:val="single" w:sz="4" w:space="0" w:color="000000"/>
              <w:left w:val="single" w:sz="4" w:space="0" w:color="000000"/>
              <w:bottom w:val="single" w:sz="4" w:space="0" w:color="000000"/>
              <w:right w:val="nil"/>
            </w:tcBorders>
            <w:vAlign w:val="center"/>
            <w:hideMark/>
          </w:tcPr>
          <w:p w14:paraId="4E7FD330" w14:textId="77777777" w:rsidR="008278BE" w:rsidRPr="00F85E4C" w:rsidRDefault="008278BE" w:rsidP="008278BE">
            <w:pPr>
              <w:spacing w:before="120" w:after="120"/>
              <w:rPr>
                <w:rFonts w:cs="Calibri"/>
                <w:color w:val="auto"/>
                <w:sz w:val="18"/>
                <w:szCs w:val="18"/>
                <w:lang w:val="hr-HR"/>
              </w:rPr>
            </w:pPr>
            <w:r w:rsidRPr="00F85E4C">
              <w:rPr>
                <w:rFonts w:cs="Calibri"/>
                <w:color w:val="auto"/>
                <w:sz w:val="18"/>
                <w:szCs w:val="18"/>
                <w:lang w:val="hr-HR"/>
              </w:rPr>
              <w:t>Definicija</w:t>
            </w:r>
          </w:p>
        </w:tc>
        <w:tc>
          <w:tcPr>
            <w:tcW w:w="851" w:type="dxa"/>
            <w:tcBorders>
              <w:top w:val="single" w:sz="4" w:space="0" w:color="000000"/>
              <w:left w:val="single" w:sz="4" w:space="0" w:color="000000"/>
              <w:bottom w:val="single" w:sz="4" w:space="0" w:color="000000"/>
              <w:right w:val="nil"/>
            </w:tcBorders>
            <w:vAlign w:val="center"/>
            <w:hideMark/>
          </w:tcPr>
          <w:p w14:paraId="18D5B341"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Jedinica</w:t>
            </w:r>
          </w:p>
        </w:tc>
        <w:tc>
          <w:tcPr>
            <w:tcW w:w="992" w:type="dxa"/>
            <w:tcBorders>
              <w:top w:val="single" w:sz="4" w:space="0" w:color="000000"/>
              <w:left w:val="single" w:sz="4" w:space="0" w:color="000000"/>
              <w:bottom w:val="single" w:sz="4" w:space="0" w:color="000000"/>
              <w:right w:val="nil"/>
            </w:tcBorders>
            <w:vAlign w:val="center"/>
            <w:hideMark/>
          </w:tcPr>
          <w:p w14:paraId="594A7DC8"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Polazna vrijednost</w:t>
            </w:r>
          </w:p>
        </w:tc>
        <w:tc>
          <w:tcPr>
            <w:tcW w:w="1276" w:type="dxa"/>
            <w:tcBorders>
              <w:top w:val="single" w:sz="4" w:space="0" w:color="000000"/>
              <w:left w:val="single" w:sz="4" w:space="0" w:color="000000"/>
              <w:bottom w:val="single" w:sz="4" w:space="0" w:color="000000"/>
              <w:right w:val="nil"/>
            </w:tcBorders>
            <w:vAlign w:val="center"/>
            <w:hideMark/>
          </w:tcPr>
          <w:p w14:paraId="19C85234"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REBALANS 2025.</w:t>
            </w:r>
          </w:p>
        </w:tc>
        <w:tc>
          <w:tcPr>
            <w:tcW w:w="1276" w:type="dxa"/>
            <w:tcBorders>
              <w:top w:val="single" w:sz="4" w:space="0" w:color="000000"/>
              <w:left w:val="single" w:sz="4" w:space="0" w:color="000000"/>
              <w:bottom w:val="single" w:sz="4" w:space="0" w:color="000000"/>
              <w:right w:val="single" w:sz="4" w:space="0" w:color="000000"/>
            </w:tcBorders>
            <w:vAlign w:val="center"/>
          </w:tcPr>
          <w:p w14:paraId="350641A0" w14:textId="77777777" w:rsidR="008278BE" w:rsidRPr="00F85E4C" w:rsidRDefault="008278BE" w:rsidP="008278BE">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C105B76"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IZVRŠENJE 30.6.2025.</w:t>
            </w:r>
          </w:p>
        </w:tc>
      </w:tr>
      <w:tr w:rsidR="008E0BC3" w:rsidRPr="00F85E4C" w14:paraId="74ADC8B5" w14:textId="77777777" w:rsidTr="002530FF">
        <w:tc>
          <w:tcPr>
            <w:tcW w:w="1985" w:type="dxa"/>
            <w:tcBorders>
              <w:top w:val="single" w:sz="4" w:space="0" w:color="000000"/>
              <w:left w:val="single" w:sz="4" w:space="0" w:color="000000"/>
              <w:bottom w:val="single" w:sz="4" w:space="0" w:color="000000"/>
              <w:right w:val="nil"/>
            </w:tcBorders>
            <w:vAlign w:val="center"/>
            <w:hideMark/>
          </w:tcPr>
          <w:p w14:paraId="2C7BE330" w14:textId="77777777" w:rsidR="008278BE" w:rsidRPr="00F85E4C" w:rsidRDefault="008278BE" w:rsidP="008278BE">
            <w:pPr>
              <w:spacing w:before="120" w:after="120"/>
              <w:rPr>
                <w:rFonts w:cs="Calibri"/>
                <w:color w:val="auto"/>
                <w:sz w:val="18"/>
                <w:szCs w:val="18"/>
                <w:lang w:val="hr-HR" w:eastAsia="en-US"/>
              </w:rPr>
            </w:pPr>
            <w:r w:rsidRPr="00F85E4C">
              <w:rPr>
                <w:rFonts w:cs="Calibri"/>
                <w:color w:val="auto"/>
                <w:sz w:val="18"/>
                <w:szCs w:val="18"/>
                <w:lang w:val="hr-HR"/>
              </w:rPr>
              <w:t>Prosječan broj posjetitelja kroz projekt Mjesec hrvatske knjige</w:t>
            </w:r>
          </w:p>
        </w:tc>
        <w:tc>
          <w:tcPr>
            <w:tcW w:w="1417" w:type="dxa"/>
            <w:tcBorders>
              <w:top w:val="single" w:sz="4" w:space="0" w:color="000000"/>
              <w:left w:val="single" w:sz="4" w:space="0" w:color="000000"/>
              <w:bottom w:val="single" w:sz="4" w:space="0" w:color="000000"/>
              <w:right w:val="nil"/>
            </w:tcBorders>
            <w:vAlign w:val="center"/>
            <w:hideMark/>
          </w:tcPr>
          <w:p w14:paraId="27C77E3B" w14:textId="77777777" w:rsidR="008278BE" w:rsidRPr="00F85E4C" w:rsidRDefault="008278BE" w:rsidP="008278BE">
            <w:pPr>
              <w:snapToGrid w:val="0"/>
              <w:spacing w:before="120" w:after="120"/>
              <w:rPr>
                <w:rFonts w:cs="Calibri"/>
                <w:color w:val="auto"/>
                <w:sz w:val="18"/>
                <w:szCs w:val="18"/>
                <w:lang w:val="hr-HR" w:eastAsia="en-US"/>
              </w:rPr>
            </w:pPr>
            <w:r w:rsidRPr="00F85E4C">
              <w:rPr>
                <w:rFonts w:cs="Calibri"/>
                <w:color w:val="auto"/>
                <w:sz w:val="18"/>
                <w:szCs w:val="18"/>
                <w:lang w:val="hr-HR"/>
              </w:rPr>
              <w:t>Održati broj događaja i aktivnosti u projektu Mjesec hrvatske knjige</w:t>
            </w:r>
          </w:p>
        </w:tc>
        <w:tc>
          <w:tcPr>
            <w:tcW w:w="851" w:type="dxa"/>
            <w:tcBorders>
              <w:top w:val="single" w:sz="4" w:space="0" w:color="000000"/>
              <w:left w:val="single" w:sz="4" w:space="0" w:color="000000"/>
              <w:bottom w:val="single" w:sz="4" w:space="0" w:color="000000"/>
              <w:right w:val="nil"/>
            </w:tcBorders>
            <w:vAlign w:val="center"/>
            <w:hideMark/>
          </w:tcPr>
          <w:p w14:paraId="2B427673"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Broj</w:t>
            </w:r>
          </w:p>
        </w:tc>
        <w:tc>
          <w:tcPr>
            <w:tcW w:w="992" w:type="dxa"/>
            <w:tcBorders>
              <w:top w:val="single" w:sz="4" w:space="0" w:color="000000"/>
              <w:left w:val="single" w:sz="4" w:space="0" w:color="000000"/>
              <w:bottom w:val="single" w:sz="4" w:space="0" w:color="000000"/>
              <w:right w:val="nil"/>
            </w:tcBorders>
            <w:vAlign w:val="center"/>
            <w:hideMark/>
          </w:tcPr>
          <w:p w14:paraId="2FC6EB87" w14:textId="77777777" w:rsidR="008278BE" w:rsidRPr="00F85E4C" w:rsidRDefault="008278BE" w:rsidP="008278BE">
            <w:pPr>
              <w:snapToGrid w:val="0"/>
              <w:spacing w:before="120" w:after="120"/>
              <w:jc w:val="center"/>
              <w:rPr>
                <w:rFonts w:cs="Calibri"/>
                <w:color w:val="auto"/>
                <w:sz w:val="18"/>
                <w:szCs w:val="18"/>
                <w:lang w:val="hr-HR" w:eastAsia="hr-HR"/>
              </w:rPr>
            </w:pPr>
            <w:r w:rsidRPr="00F85E4C">
              <w:rPr>
                <w:rFonts w:cs="Calibri"/>
                <w:color w:val="auto"/>
                <w:sz w:val="18"/>
                <w:szCs w:val="18"/>
                <w:lang w:val="hr-HR" w:eastAsia="hr-HR"/>
              </w:rPr>
              <w:t>30</w:t>
            </w:r>
          </w:p>
        </w:tc>
        <w:tc>
          <w:tcPr>
            <w:tcW w:w="1276" w:type="dxa"/>
            <w:tcBorders>
              <w:top w:val="single" w:sz="4" w:space="0" w:color="000000"/>
              <w:left w:val="single" w:sz="4" w:space="0" w:color="000000"/>
              <w:bottom w:val="single" w:sz="4" w:space="0" w:color="000000"/>
              <w:right w:val="nil"/>
            </w:tcBorders>
            <w:vAlign w:val="center"/>
            <w:hideMark/>
          </w:tcPr>
          <w:p w14:paraId="7D465409"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30</w:t>
            </w:r>
          </w:p>
        </w:tc>
        <w:tc>
          <w:tcPr>
            <w:tcW w:w="1276" w:type="dxa"/>
            <w:tcBorders>
              <w:top w:val="single" w:sz="4" w:space="0" w:color="000000"/>
              <w:left w:val="single" w:sz="4" w:space="0" w:color="000000"/>
              <w:bottom w:val="single" w:sz="4" w:space="0" w:color="000000"/>
              <w:right w:val="single" w:sz="4" w:space="0" w:color="000000"/>
            </w:tcBorders>
            <w:vAlign w:val="center"/>
          </w:tcPr>
          <w:p w14:paraId="0E12CDBE"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30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26B97DE"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0</w:t>
            </w:r>
          </w:p>
        </w:tc>
      </w:tr>
      <w:bookmarkEnd w:id="54"/>
    </w:tbl>
    <w:p w14:paraId="49F9B646" w14:textId="77777777" w:rsidR="008278BE" w:rsidRPr="00F85E4C" w:rsidRDefault="008278BE" w:rsidP="008278BE">
      <w:pPr>
        <w:tabs>
          <w:tab w:val="left" w:pos="1110"/>
        </w:tabs>
        <w:jc w:val="both"/>
        <w:rPr>
          <w:rFonts w:cs="Calibri"/>
          <w:b/>
          <w:bCs/>
          <w:color w:val="auto"/>
          <w:lang w:val="hr-HR"/>
        </w:rPr>
      </w:pPr>
    </w:p>
    <w:p w14:paraId="0BD28934" w14:textId="77777777" w:rsidR="008278BE" w:rsidRPr="00F85E4C" w:rsidRDefault="008278BE" w:rsidP="008278BE">
      <w:pPr>
        <w:tabs>
          <w:tab w:val="left" w:pos="1110"/>
        </w:tabs>
        <w:jc w:val="both"/>
        <w:rPr>
          <w:rFonts w:cs="Calibri"/>
          <w:color w:val="auto"/>
          <w:lang w:val="hr-HR"/>
        </w:rPr>
      </w:pPr>
      <w:r w:rsidRPr="00F85E4C">
        <w:rPr>
          <w:rFonts w:cs="Calibri"/>
          <w:b/>
          <w:bCs/>
          <w:color w:val="auto"/>
          <w:lang w:val="hr-HR"/>
        </w:rPr>
        <w:t>Noć knjige</w:t>
      </w:r>
      <w:r w:rsidRPr="00F85E4C">
        <w:rPr>
          <w:rFonts w:cs="Calibri"/>
          <w:color w:val="auto"/>
          <w:lang w:val="hr-HR"/>
        </w:rPr>
        <w:t xml:space="preserve"> - nacionalna manifestacija kojom se obilježava Svjetski dan knjige i autorskih prava u koji je redovno uključena i Gradska knjižica Požega. Program podrazumijeva organizaciju književnih, edukativnih i zabavnih događaja kojima se želi promovirati knjiga i čitanje. Program je realiziran 23. travnja 2025.</w:t>
      </w:r>
    </w:p>
    <w:p w14:paraId="26E64757" w14:textId="77777777" w:rsidR="008278BE" w:rsidRPr="00F85E4C" w:rsidRDefault="008278BE" w:rsidP="008278BE">
      <w:pPr>
        <w:tabs>
          <w:tab w:val="left" w:pos="1110"/>
        </w:tabs>
        <w:jc w:val="both"/>
        <w:rPr>
          <w:rFonts w:cs="Calibri"/>
          <w:color w:val="auto"/>
          <w:lang w:val="hr-HR" w:eastAsia="hr-HR"/>
        </w:rPr>
      </w:pPr>
    </w:p>
    <w:tbl>
      <w:tblPr>
        <w:tblW w:w="5024" w:type="pct"/>
        <w:tblLook w:val="04A0" w:firstRow="1" w:lastRow="0" w:firstColumn="1" w:lastColumn="0" w:noHBand="0" w:noVBand="1"/>
      </w:tblPr>
      <w:tblGrid>
        <w:gridCol w:w="2016"/>
        <w:gridCol w:w="1389"/>
        <w:gridCol w:w="878"/>
        <w:gridCol w:w="1016"/>
        <w:gridCol w:w="1273"/>
        <w:gridCol w:w="1273"/>
        <w:gridCol w:w="1260"/>
      </w:tblGrid>
      <w:tr w:rsidR="008E0BC3" w:rsidRPr="00F85E4C" w14:paraId="17688BB8" w14:textId="77777777" w:rsidTr="001B1DE2">
        <w:tc>
          <w:tcPr>
            <w:tcW w:w="1107" w:type="pct"/>
            <w:tcBorders>
              <w:top w:val="single" w:sz="4" w:space="0" w:color="000000"/>
              <w:left w:val="single" w:sz="4" w:space="0" w:color="000000"/>
              <w:bottom w:val="single" w:sz="4" w:space="0" w:color="000000"/>
              <w:right w:val="nil"/>
            </w:tcBorders>
            <w:vAlign w:val="center"/>
            <w:hideMark/>
          </w:tcPr>
          <w:p w14:paraId="6B4B97F7" w14:textId="77777777" w:rsidR="008278BE" w:rsidRPr="00F85E4C" w:rsidRDefault="008278BE" w:rsidP="008278BE">
            <w:pPr>
              <w:spacing w:before="120" w:after="120"/>
              <w:rPr>
                <w:rFonts w:cs="Calibri"/>
                <w:color w:val="auto"/>
                <w:sz w:val="18"/>
                <w:szCs w:val="18"/>
                <w:lang w:val="hr-HR"/>
              </w:rPr>
            </w:pPr>
            <w:r w:rsidRPr="00F85E4C">
              <w:rPr>
                <w:rFonts w:cs="Calibri"/>
                <w:color w:val="auto"/>
                <w:kern w:val="2"/>
                <w:sz w:val="18"/>
                <w:szCs w:val="18"/>
                <w:lang w:val="hr-HR" w:eastAsia="en-US"/>
              </w:rPr>
              <w:t>Pokazatelj uspješnosti</w:t>
            </w:r>
          </w:p>
        </w:tc>
        <w:tc>
          <w:tcPr>
            <w:tcW w:w="763" w:type="pct"/>
            <w:tcBorders>
              <w:top w:val="single" w:sz="4" w:space="0" w:color="000000"/>
              <w:left w:val="single" w:sz="4" w:space="0" w:color="000000"/>
              <w:bottom w:val="single" w:sz="4" w:space="0" w:color="000000"/>
              <w:right w:val="nil"/>
            </w:tcBorders>
            <w:vAlign w:val="center"/>
            <w:hideMark/>
          </w:tcPr>
          <w:p w14:paraId="4E11C3E2" w14:textId="77777777" w:rsidR="008278BE" w:rsidRPr="00F85E4C" w:rsidRDefault="008278BE" w:rsidP="008278BE">
            <w:pPr>
              <w:spacing w:before="120" w:after="120"/>
              <w:rPr>
                <w:rFonts w:cs="Calibri"/>
                <w:color w:val="auto"/>
                <w:sz w:val="18"/>
                <w:szCs w:val="18"/>
                <w:lang w:val="hr-HR"/>
              </w:rPr>
            </w:pPr>
            <w:r w:rsidRPr="00F85E4C">
              <w:rPr>
                <w:rFonts w:cs="Calibri"/>
                <w:color w:val="auto"/>
                <w:kern w:val="2"/>
                <w:sz w:val="18"/>
                <w:szCs w:val="18"/>
                <w:lang w:val="hr-HR" w:eastAsia="en-US"/>
              </w:rPr>
              <w:t>Definicija</w:t>
            </w:r>
          </w:p>
        </w:tc>
        <w:tc>
          <w:tcPr>
            <w:tcW w:w="482" w:type="pct"/>
            <w:tcBorders>
              <w:top w:val="single" w:sz="4" w:space="0" w:color="000000"/>
              <w:left w:val="single" w:sz="4" w:space="0" w:color="000000"/>
              <w:bottom w:val="single" w:sz="4" w:space="0" w:color="000000"/>
              <w:right w:val="nil"/>
            </w:tcBorders>
            <w:vAlign w:val="center"/>
            <w:hideMark/>
          </w:tcPr>
          <w:p w14:paraId="1A949756"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Jedinica</w:t>
            </w:r>
          </w:p>
        </w:tc>
        <w:tc>
          <w:tcPr>
            <w:tcW w:w="558" w:type="pct"/>
            <w:tcBorders>
              <w:top w:val="single" w:sz="4" w:space="0" w:color="000000"/>
              <w:left w:val="single" w:sz="4" w:space="0" w:color="000000"/>
              <w:bottom w:val="single" w:sz="4" w:space="0" w:color="000000"/>
              <w:right w:val="nil"/>
            </w:tcBorders>
            <w:vAlign w:val="center"/>
            <w:hideMark/>
          </w:tcPr>
          <w:p w14:paraId="517E76BD"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Polazna vrijednost</w:t>
            </w:r>
          </w:p>
        </w:tc>
        <w:tc>
          <w:tcPr>
            <w:tcW w:w="699" w:type="pct"/>
            <w:tcBorders>
              <w:top w:val="single" w:sz="4" w:space="0" w:color="000000"/>
              <w:left w:val="single" w:sz="4" w:space="0" w:color="000000"/>
              <w:bottom w:val="single" w:sz="4" w:space="0" w:color="000000"/>
              <w:right w:val="nil"/>
            </w:tcBorders>
            <w:vAlign w:val="center"/>
            <w:hideMark/>
          </w:tcPr>
          <w:p w14:paraId="7B9E08D9"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REBALANS 2025.</w:t>
            </w:r>
          </w:p>
        </w:tc>
        <w:tc>
          <w:tcPr>
            <w:tcW w:w="699" w:type="pct"/>
            <w:tcBorders>
              <w:top w:val="single" w:sz="4" w:space="0" w:color="000000"/>
              <w:left w:val="single" w:sz="4" w:space="0" w:color="000000"/>
              <w:bottom w:val="single" w:sz="4" w:space="0" w:color="000000"/>
              <w:right w:val="single" w:sz="4" w:space="0" w:color="000000"/>
            </w:tcBorders>
            <w:vAlign w:val="center"/>
          </w:tcPr>
          <w:p w14:paraId="78C66504" w14:textId="77777777" w:rsidR="008278BE" w:rsidRPr="00F85E4C" w:rsidRDefault="008278BE" w:rsidP="008278BE">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92" w:type="pct"/>
            <w:tcBorders>
              <w:top w:val="single" w:sz="4" w:space="0" w:color="000000"/>
              <w:left w:val="single" w:sz="4" w:space="0" w:color="000000"/>
              <w:bottom w:val="single" w:sz="4" w:space="0" w:color="000000"/>
              <w:right w:val="single" w:sz="4" w:space="0" w:color="000000"/>
            </w:tcBorders>
            <w:vAlign w:val="center"/>
            <w:hideMark/>
          </w:tcPr>
          <w:p w14:paraId="6E1E31C7"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IZVRŠENJE 30.6.2025.</w:t>
            </w:r>
          </w:p>
        </w:tc>
      </w:tr>
      <w:tr w:rsidR="008E0BC3" w:rsidRPr="00F85E4C" w14:paraId="6CD3ED97" w14:textId="77777777" w:rsidTr="001B1DE2">
        <w:tc>
          <w:tcPr>
            <w:tcW w:w="1107" w:type="pct"/>
            <w:tcBorders>
              <w:top w:val="single" w:sz="4" w:space="0" w:color="000000"/>
              <w:left w:val="single" w:sz="4" w:space="0" w:color="000000"/>
              <w:bottom w:val="single" w:sz="4" w:space="0" w:color="000000"/>
              <w:right w:val="nil"/>
            </w:tcBorders>
            <w:vAlign w:val="center"/>
            <w:hideMark/>
          </w:tcPr>
          <w:p w14:paraId="20C4BF07" w14:textId="77777777" w:rsidR="008278BE" w:rsidRPr="00F85E4C" w:rsidRDefault="008278BE" w:rsidP="008278BE">
            <w:pPr>
              <w:snapToGrid w:val="0"/>
              <w:spacing w:before="120" w:after="120"/>
              <w:rPr>
                <w:rFonts w:cs="Calibri"/>
                <w:color w:val="auto"/>
                <w:sz w:val="18"/>
                <w:szCs w:val="18"/>
                <w:lang w:val="hr-HR" w:eastAsia="en-US"/>
              </w:rPr>
            </w:pPr>
            <w:r w:rsidRPr="00F85E4C">
              <w:rPr>
                <w:rFonts w:cs="Calibri"/>
                <w:color w:val="auto"/>
                <w:sz w:val="18"/>
                <w:szCs w:val="18"/>
                <w:lang w:val="hr-HR"/>
              </w:rPr>
              <w:t>Prosječan broj posjetitelja kroz projekt  Noć knjige</w:t>
            </w:r>
          </w:p>
        </w:tc>
        <w:tc>
          <w:tcPr>
            <w:tcW w:w="763" w:type="pct"/>
            <w:tcBorders>
              <w:top w:val="single" w:sz="4" w:space="0" w:color="000000"/>
              <w:left w:val="single" w:sz="4" w:space="0" w:color="000000"/>
              <w:bottom w:val="single" w:sz="4" w:space="0" w:color="000000"/>
              <w:right w:val="nil"/>
            </w:tcBorders>
            <w:hideMark/>
          </w:tcPr>
          <w:p w14:paraId="36E13753" w14:textId="77777777" w:rsidR="008278BE" w:rsidRPr="00F85E4C" w:rsidRDefault="008278BE" w:rsidP="008278BE">
            <w:pPr>
              <w:snapToGrid w:val="0"/>
              <w:spacing w:before="120" w:after="120"/>
              <w:rPr>
                <w:rFonts w:cs="Calibri"/>
                <w:color w:val="auto"/>
                <w:sz w:val="18"/>
                <w:szCs w:val="18"/>
                <w:lang w:val="hr-HR" w:eastAsia="en-US"/>
              </w:rPr>
            </w:pPr>
            <w:r w:rsidRPr="00F85E4C">
              <w:rPr>
                <w:rFonts w:cs="Calibri"/>
                <w:color w:val="auto"/>
                <w:sz w:val="18"/>
                <w:szCs w:val="18"/>
                <w:lang w:val="hr-HR"/>
              </w:rPr>
              <w:t>Održati prosječan broj posjetitelja u programu Noć knjige</w:t>
            </w:r>
          </w:p>
        </w:tc>
        <w:tc>
          <w:tcPr>
            <w:tcW w:w="482" w:type="pct"/>
            <w:tcBorders>
              <w:top w:val="single" w:sz="4" w:space="0" w:color="000000"/>
              <w:left w:val="single" w:sz="4" w:space="0" w:color="000000"/>
              <w:bottom w:val="single" w:sz="4" w:space="0" w:color="000000"/>
              <w:right w:val="nil"/>
            </w:tcBorders>
            <w:vAlign w:val="center"/>
            <w:hideMark/>
          </w:tcPr>
          <w:p w14:paraId="79144570"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Broj</w:t>
            </w:r>
          </w:p>
        </w:tc>
        <w:tc>
          <w:tcPr>
            <w:tcW w:w="558" w:type="pct"/>
            <w:tcBorders>
              <w:top w:val="single" w:sz="4" w:space="0" w:color="000000"/>
              <w:left w:val="single" w:sz="4" w:space="0" w:color="000000"/>
              <w:bottom w:val="single" w:sz="4" w:space="0" w:color="000000"/>
              <w:right w:val="nil"/>
            </w:tcBorders>
            <w:vAlign w:val="center"/>
            <w:hideMark/>
          </w:tcPr>
          <w:p w14:paraId="19B8D52C" w14:textId="77777777" w:rsidR="008278BE" w:rsidRPr="00F85E4C" w:rsidRDefault="008278BE" w:rsidP="008278BE">
            <w:pPr>
              <w:snapToGrid w:val="0"/>
              <w:spacing w:before="120" w:after="120"/>
              <w:jc w:val="center"/>
              <w:rPr>
                <w:rFonts w:cs="Calibri"/>
                <w:color w:val="auto"/>
                <w:sz w:val="18"/>
                <w:szCs w:val="18"/>
                <w:lang w:val="hr-HR" w:eastAsia="hr-HR"/>
              </w:rPr>
            </w:pPr>
            <w:r w:rsidRPr="00F85E4C">
              <w:rPr>
                <w:rFonts w:cs="Calibri"/>
                <w:color w:val="auto"/>
                <w:sz w:val="18"/>
                <w:szCs w:val="18"/>
                <w:lang w:val="hr-HR" w:eastAsia="hr-HR"/>
              </w:rPr>
              <w:t>800</w:t>
            </w:r>
          </w:p>
        </w:tc>
        <w:tc>
          <w:tcPr>
            <w:tcW w:w="699" w:type="pct"/>
            <w:tcBorders>
              <w:top w:val="single" w:sz="4" w:space="0" w:color="000000"/>
              <w:left w:val="single" w:sz="4" w:space="0" w:color="000000"/>
              <w:bottom w:val="single" w:sz="4" w:space="0" w:color="000000"/>
              <w:right w:val="nil"/>
            </w:tcBorders>
            <w:vAlign w:val="center"/>
            <w:hideMark/>
          </w:tcPr>
          <w:p w14:paraId="62D6B9A5"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800</w:t>
            </w:r>
          </w:p>
        </w:tc>
        <w:tc>
          <w:tcPr>
            <w:tcW w:w="699" w:type="pct"/>
            <w:tcBorders>
              <w:top w:val="single" w:sz="4" w:space="0" w:color="000000"/>
              <w:left w:val="single" w:sz="4" w:space="0" w:color="000000"/>
              <w:bottom w:val="single" w:sz="4" w:space="0" w:color="000000"/>
              <w:right w:val="single" w:sz="4" w:space="0" w:color="000000"/>
            </w:tcBorders>
            <w:vAlign w:val="center"/>
          </w:tcPr>
          <w:p w14:paraId="629CE5C7"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800</w:t>
            </w:r>
          </w:p>
        </w:tc>
        <w:tc>
          <w:tcPr>
            <w:tcW w:w="692" w:type="pct"/>
            <w:tcBorders>
              <w:top w:val="single" w:sz="4" w:space="0" w:color="000000"/>
              <w:left w:val="single" w:sz="4" w:space="0" w:color="000000"/>
              <w:bottom w:val="single" w:sz="4" w:space="0" w:color="000000"/>
              <w:right w:val="single" w:sz="4" w:space="0" w:color="000000"/>
            </w:tcBorders>
            <w:vAlign w:val="center"/>
            <w:hideMark/>
          </w:tcPr>
          <w:p w14:paraId="3827E048"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500</w:t>
            </w:r>
          </w:p>
        </w:tc>
      </w:tr>
    </w:tbl>
    <w:p w14:paraId="194EA5FB" w14:textId="77777777" w:rsidR="008278BE" w:rsidRPr="00F85E4C" w:rsidRDefault="008278BE" w:rsidP="008278BE">
      <w:pPr>
        <w:tabs>
          <w:tab w:val="left" w:pos="1110"/>
        </w:tabs>
        <w:jc w:val="both"/>
        <w:rPr>
          <w:rFonts w:cs="Calibri"/>
          <w:b/>
          <w:bCs/>
          <w:color w:val="auto"/>
          <w:lang w:val="hr-HR"/>
        </w:rPr>
      </w:pPr>
    </w:p>
    <w:p w14:paraId="794245DA" w14:textId="6F6AF57C" w:rsidR="008278BE" w:rsidRPr="00F85E4C" w:rsidRDefault="008278BE" w:rsidP="008278BE">
      <w:pPr>
        <w:tabs>
          <w:tab w:val="left" w:pos="1110"/>
        </w:tabs>
        <w:jc w:val="both"/>
        <w:rPr>
          <w:rFonts w:cs="Calibri"/>
          <w:color w:val="auto"/>
          <w:lang w:val="hr-HR"/>
        </w:rPr>
      </w:pPr>
      <w:r w:rsidRPr="00F85E4C">
        <w:rPr>
          <w:rFonts w:cs="Calibri"/>
          <w:b/>
          <w:bCs/>
          <w:color w:val="auto"/>
          <w:lang w:val="hr-HR"/>
        </w:rPr>
        <w:t>Gostovanja, predstavljanja i izložbe</w:t>
      </w:r>
      <w:r w:rsidRPr="00F85E4C">
        <w:rPr>
          <w:rFonts w:cs="Calibri"/>
          <w:color w:val="auto"/>
          <w:lang w:val="hr-HR"/>
        </w:rPr>
        <w:t xml:space="preserve"> – sredstva su realizirana za održavanje kulturnog programa Gradske knjižnice Požega koji podrazumijeva gostovanja književnika i drugih umjetnika, predstavljanja publikacija, projekata i drugih aktivnosti zanimljivih javnosti te izložbe svih vrsta. Cilj ove aktivnosti je osigurati korisnicima Knjižnice i drugim građanima redovan kulturni program.</w:t>
      </w:r>
    </w:p>
    <w:p w14:paraId="7E7EBAD2" w14:textId="77777777" w:rsidR="008278BE" w:rsidRPr="00F85E4C" w:rsidRDefault="008278BE" w:rsidP="008278BE">
      <w:pPr>
        <w:tabs>
          <w:tab w:val="left" w:pos="1110"/>
        </w:tabs>
        <w:jc w:val="both"/>
        <w:rPr>
          <w:rFonts w:cs="Calibri"/>
          <w:color w:val="auto"/>
          <w:lang w:val="hr-HR" w:eastAsia="hr-HR"/>
        </w:rPr>
      </w:pPr>
    </w:p>
    <w:tbl>
      <w:tblPr>
        <w:tblW w:w="5054" w:type="pct"/>
        <w:tblLook w:val="04A0" w:firstRow="1" w:lastRow="0" w:firstColumn="1" w:lastColumn="0" w:noHBand="0" w:noVBand="1"/>
      </w:tblPr>
      <w:tblGrid>
        <w:gridCol w:w="2035"/>
        <w:gridCol w:w="1391"/>
        <w:gridCol w:w="928"/>
        <w:gridCol w:w="947"/>
        <w:gridCol w:w="1259"/>
        <w:gridCol w:w="1258"/>
        <w:gridCol w:w="1342"/>
      </w:tblGrid>
      <w:tr w:rsidR="008E0BC3" w:rsidRPr="00F85E4C" w14:paraId="590CE105" w14:textId="77777777" w:rsidTr="001B1DE2">
        <w:tc>
          <w:tcPr>
            <w:tcW w:w="1118" w:type="pct"/>
            <w:tcBorders>
              <w:top w:val="single" w:sz="4" w:space="0" w:color="000000"/>
              <w:left w:val="single" w:sz="4" w:space="0" w:color="000000"/>
              <w:bottom w:val="single" w:sz="4" w:space="0" w:color="000000"/>
              <w:right w:val="nil"/>
            </w:tcBorders>
            <w:vAlign w:val="center"/>
            <w:hideMark/>
          </w:tcPr>
          <w:p w14:paraId="5ED20997" w14:textId="77777777" w:rsidR="008278BE" w:rsidRPr="00F85E4C" w:rsidRDefault="008278BE" w:rsidP="008278BE">
            <w:pPr>
              <w:spacing w:before="120" w:after="120"/>
              <w:rPr>
                <w:rFonts w:cs="Calibri"/>
                <w:color w:val="auto"/>
                <w:sz w:val="18"/>
                <w:szCs w:val="18"/>
                <w:lang w:val="hr-HR"/>
              </w:rPr>
            </w:pPr>
            <w:r w:rsidRPr="00F85E4C">
              <w:rPr>
                <w:rFonts w:cs="Calibri"/>
                <w:color w:val="auto"/>
                <w:kern w:val="2"/>
                <w:sz w:val="18"/>
                <w:szCs w:val="18"/>
                <w:lang w:val="hr-HR" w:eastAsia="en-US"/>
              </w:rPr>
              <w:t>Pokazatelj uspješnosti</w:t>
            </w:r>
          </w:p>
        </w:tc>
        <w:tc>
          <w:tcPr>
            <w:tcW w:w="766" w:type="pct"/>
            <w:tcBorders>
              <w:top w:val="single" w:sz="4" w:space="0" w:color="000000"/>
              <w:left w:val="single" w:sz="4" w:space="0" w:color="000000"/>
              <w:bottom w:val="single" w:sz="4" w:space="0" w:color="000000"/>
              <w:right w:val="nil"/>
            </w:tcBorders>
            <w:vAlign w:val="center"/>
            <w:hideMark/>
          </w:tcPr>
          <w:p w14:paraId="3AC6D713" w14:textId="77777777" w:rsidR="008278BE" w:rsidRPr="00F85E4C" w:rsidRDefault="008278BE" w:rsidP="008278BE">
            <w:pPr>
              <w:spacing w:before="120" w:after="120"/>
              <w:rPr>
                <w:rFonts w:cs="Calibri"/>
                <w:color w:val="auto"/>
                <w:sz w:val="18"/>
                <w:szCs w:val="18"/>
                <w:lang w:val="hr-HR"/>
              </w:rPr>
            </w:pPr>
            <w:r w:rsidRPr="00F85E4C">
              <w:rPr>
                <w:rFonts w:cs="Calibri"/>
                <w:color w:val="auto"/>
                <w:kern w:val="2"/>
                <w:sz w:val="18"/>
                <w:szCs w:val="18"/>
                <w:lang w:val="hr-HR" w:eastAsia="en-US"/>
              </w:rPr>
              <w:t>Definicija</w:t>
            </w:r>
          </w:p>
        </w:tc>
        <w:tc>
          <w:tcPr>
            <w:tcW w:w="513" w:type="pct"/>
            <w:tcBorders>
              <w:top w:val="single" w:sz="4" w:space="0" w:color="000000"/>
              <w:left w:val="single" w:sz="4" w:space="0" w:color="000000"/>
              <w:bottom w:val="single" w:sz="4" w:space="0" w:color="000000"/>
              <w:right w:val="nil"/>
            </w:tcBorders>
            <w:vAlign w:val="center"/>
            <w:hideMark/>
          </w:tcPr>
          <w:p w14:paraId="7935B8FC"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Jedinica</w:t>
            </w:r>
          </w:p>
        </w:tc>
        <w:tc>
          <w:tcPr>
            <w:tcW w:w="477" w:type="pct"/>
            <w:tcBorders>
              <w:top w:val="single" w:sz="4" w:space="0" w:color="000000"/>
              <w:left w:val="single" w:sz="4" w:space="0" w:color="000000"/>
              <w:bottom w:val="single" w:sz="4" w:space="0" w:color="000000"/>
              <w:right w:val="nil"/>
            </w:tcBorders>
            <w:vAlign w:val="center"/>
            <w:hideMark/>
          </w:tcPr>
          <w:p w14:paraId="1D068785"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Polazna vrijednost</w:t>
            </w:r>
          </w:p>
        </w:tc>
        <w:tc>
          <w:tcPr>
            <w:tcW w:w="694" w:type="pct"/>
            <w:tcBorders>
              <w:top w:val="single" w:sz="4" w:space="0" w:color="000000"/>
              <w:left w:val="single" w:sz="4" w:space="0" w:color="000000"/>
              <w:bottom w:val="single" w:sz="4" w:space="0" w:color="000000"/>
              <w:right w:val="nil"/>
            </w:tcBorders>
            <w:vAlign w:val="center"/>
            <w:hideMark/>
          </w:tcPr>
          <w:p w14:paraId="1E89C96B"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REBALANS 2025.</w:t>
            </w:r>
          </w:p>
        </w:tc>
        <w:tc>
          <w:tcPr>
            <w:tcW w:w="693" w:type="pct"/>
            <w:tcBorders>
              <w:top w:val="single" w:sz="4" w:space="0" w:color="000000"/>
              <w:left w:val="single" w:sz="4" w:space="0" w:color="000000"/>
              <w:bottom w:val="single" w:sz="4" w:space="0" w:color="000000"/>
              <w:right w:val="single" w:sz="4" w:space="0" w:color="000000"/>
            </w:tcBorders>
            <w:vAlign w:val="center"/>
          </w:tcPr>
          <w:p w14:paraId="2700C804" w14:textId="77777777" w:rsidR="008278BE" w:rsidRPr="00F85E4C" w:rsidRDefault="008278BE" w:rsidP="008278BE">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740" w:type="pct"/>
            <w:tcBorders>
              <w:top w:val="single" w:sz="4" w:space="0" w:color="000000"/>
              <w:left w:val="single" w:sz="4" w:space="0" w:color="000000"/>
              <w:bottom w:val="single" w:sz="4" w:space="0" w:color="000000"/>
              <w:right w:val="single" w:sz="4" w:space="0" w:color="000000"/>
            </w:tcBorders>
            <w:vAlign w:val="center"/>
            <w:hideMark/>
          </w:tcPr>
          <w:p w14:paraId="6406197E"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IZVRŠENJE 30.6.2025.</w:t>
            </w:r>
          </w:p>
        </w:tc>
      </w:tr>
      <w:tr w:rsidR="008E0BC3" w:rsidRPr="00F85E4C" w14:paraId="53C45573" w14:textId="77777777" w:rsidTr="001B1DE2">
        <w:trPr>
          <w:trHeight w:val="283"/>
        </w:trPr>
        <w:tc>
          <w:tcPr>
            <w:tcW w:w="1118" w:type="pct"/>
            <w:tcBorders>
              <w:top w:val="single" w:sz="4" w:space="0" w:color="000000"/>
              <w:left w:val="single" w:sz="4" w:space="0" w:color="000000"/>
              <w:bottom w:val="single" w:sz="4" w:space="0" w:color="000000"/>
              <w:right w:val="nil"/>
            </w:tcBorders>
            <w:hideMark/>
          </w:tcPr>
          <w:p w14:paraId="5E216C62" w14:textId="77777777" w:rsidR="008278BE" w:rsidRPr="00F85E4C" w:rsidRDefault="008278BE" w:rsidP="008278BE">
            <w:pPr>
              <w:spacing w:before="120" w:after="120"/>
              <w:rPr>
                <w:rFonts w:cs="Calibri"/>
                <w:color w:val="auto"/>
                <w:sz w:val="18"/>
                <w:szCs w:val="18"/>
                <w:lang w:val="hr-HR"/>
              </w:rPr>
            </w:pPr>
            <w:r w:rsidRPr="00F85E4C">
              <w:rPr>
                <w:rFonts w:cs="Calibri"/>
                <w:color w:val="auto"/>
                <w:sz w:val="18"/>
                <w:szCs w:val="18"/>
                <w:lang w:val="hr-HR"/>
              </w:rPr>
              <w:t>Broj događaja u godini</w:t>
            </w:r>
          </w:p>
          <w:p w14:paraId="4347D733" w14:textId="77777777" w:rsidR="008278BE" w:rsidRPr="00F85E4C" w:rsidRDefault="008278BE" w:rsidP="008278BE">
            <w:pPr>
              <w:snapToGrid w:val="0"/>
              <w:spacing w:before="120" w:after="120"/>
              <w:rPr>
                <w:rFonts w:cs="Calibri"/>
                <w:color w:val="auto"/>
                <w:sz w:val="18"/>
                <w:szCs w:val="18"/>
                <w:lang w:val="hr-HR"/>
              </w:rPr>
            </w:pPr>
            <w:r w:rsidRPr="00F85E4C">
              <w:rPr>
                <w:rFonts w:cs="Calibri"/>
                <w:color w:val="auto"/>
                <w:sz w:val="18"/>
                <w:szCs w:val="18"/>
                <w:lang w:val="hr-HR"/>
              </w:rPr>
              <w:t xml:space="preserve">Gostovanja, predstavljanja izložbe </w:t>
            </w:r>
          </w:p>
        </w:tc>
        <w:tc>
          <w:tcPr>
            <w:tcW w:w="766" w:type="pct"/>
            <w:tcBorders>
              <w:top w:val="single" w:sz="4" w:space="0" w:color="000000"/>
              <w:left w:val="single" w:sz="4" w:space="0" w:color="000000"/>
              <w:bottom w:val="single" w:sz="4" w:space="0" w:color="000000"/>
              <w:right w:val="nil"/>
            </w:tcBorders>
            <w:vAlign w:val="center"/>
            <w:hideMark/>
          </w:tcPr>
          <w:p w14:paraId="36179313" w14:textId="77777777" w:rsidR="008278BE" w:rsidRPr="00F85E4C" w:rsidRDefault="008278BE" w:rsidP="008278BE">
            <w:pPr>
              <w:snapToGrid w:val="0"/>
              <w:spacing w:before="120" w:after="120"/>
              <w:rPr>
                <w:rFonts w:cs="Calibri"/>
                <w:color w:val="auto"/>
                <w:sz w:val="18"/>
                <w:szCs w:val="18"/>
                <w:lang w:val="hr-HR"/>
              </w:rPr>
            </w:pPr>
            <w:r w:rsidRPr="00F85E4C">
              <w:rPr>
                <w:rFonts w:cs="Calibri"/>
                <w:color w:val="auto"/>
                <w:sz w:val="18"/>
                <w:szCs w:val="18"/>
                <w:lang w:val="hr-HR"/>
              </w:rPr>
              <w:t>Održati broj događaja u godini</w:t>
            </w:r>
          </w:p>
        </w:tc>
        <w:tc>
          <w:tcPr>
            <w:tcW w:w="513" w:type="pct"/>
            <w:tcBorders>
              <w:top w:val="single" w:sz="4" w:space="0" w:color="000000"/>
              <w:left w:val="single" w:sz="4" w:space="0" w:color="000000"/>
              <w:bottom w:val="single" w:sz="4" w:space="0" w:color="000000"/>
              <w:right w:val="nil"/>
            </w:tcBorders>
            <w:vAlign w:val="center"/>
            <w:hideMark/>
          </w:tcPr>
          <w:p w14:paraId="417207AF"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Broj</w:t>
            </w:r>
          </w:p>
        </w:tc>
        <w:tc>
          <w:tcPr>
            <w:tcW w:w="477" w:type="pct"/>
            <w:tcBorders>
              <w:top w:val="single" w:sz="4" w:space="0" w:color="000000"/>
              <w:left w:val="single" w:sz="4" w:space="0" w:color="000000"/>
              <w:bottom w:val="single" w:sz="4" w:space="0" w:color="000000"/>
              <w:right w:val="nil"/>
            </w:tcBorders>
            <w:vAlign w:val="center"/>
            <w:hideMark/>
          </w:tcPr>
          <w:p w14:paraId="4E9D9EDD"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12</w:t>
            </w:r>
          </w:p>
        </w:tc>
        <w:tc>
          <w:tcPr>
            <w:tcW w:w="694" w:type="pct"/>
            <w:tcBorders>
              <w:top w:val="single" w:sz="4" w:space="0" w:color="000000"/>
              <w:left w:val="single" w:sz="4" w:space="0" w:color="000000"/>
              <w:bottom w:val="single" w:sz="4" w:space="0" w:color="000000"/>
              <w:right w:val="nil"/>
            </w:tcBorders>
            <w:vAlign w:val="center"/>
            <w:hideMark/>
          </w:tcPr>
          <w:p w14:paraId="0FE45968"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12</w:t>
            </w:r>
          </w:p>
        </w:tc>
        <w:tc>
          <w:tcPr>
            <w:tcW w:w="693" w:type="pct"/>
            <w:tcBorders>
              <w:top w:val="single" w:sz="4" w:space="0" w:color="000000"/>
              <w:left w:val="single" w:sz="4" w:space="0" w:color="000000"/>
              <w:bottom w:val="single" w:sz="4" w:space="0" w:color="000000"/>
              <w:right w:val="single" w:sz="4" w:space="0" w:color="000000"/>
            </w:tcBorders>
            <w:vAlign w:val="center"/>
          </w:tcPr>
          <w:p w14:paraId="4646AB72"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12</w:t>
            </w:r>
          </w:p>
        </w:tc>
        <w:tc>
          <w:tcPr>
            <w:tcW w:w="740" w:type="pct"/>
            <w:tcBorders>
              <w:top w:val="single" w:sz="4" w:space="0" w:color="000000"/>
              <w:left w:val="single" w:sz="4" w:space="0" w:color="000000"/>
              <w:bottom w:val="single" w:sz="4" w:space="0" w:color="000000"/>
              <w:right w:val="single" w:sz="4" w:space="0" w:color="000000"/>
            </w:tcBorders>
            <w:vAlign w:val="center"/>
            <w:hideMark/>
          </w:tcPr>
          <w:p w14:paraId="202C04E4"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6</w:t>
            </w:r>
          </w:p>
        </w:tc>
      </w:tr>
    </w:tbl>
    <w:p w14:paraId="2E0F0694" w14:textId="77777777" w:rsidR="008278BE" w:rsidRPr="00F85E4C" w:rsidRDefault="008278BE" w:rsidP="008278BE">
      <w:pPr>
        <w:tabs>
          <w:tab w:val="left" w:pos="1110"/>
        </w:tabs>
        <w:jc w:val="both"/>
        <w:rPr>
          <w:rFonts w:cs="Calibri"/>
          <w:b/>
          <w:bCs/>
          <w:color w:val="auto"/>
          <w:lang w:val="hr-HR"/>
        </w:rPr>
      </w:pPr>
    </w:p>
    <w:p w14:paraId="117C2187" w14:textId="77777777" w:rsidR="008278BE" w:rsidRPr="00F85E4C" w:rsidRDefault="008278BE" w:rsidP="008278BE">
      <w:pPr>
        <w:tabs>
          <w:tab w:val="left" w:pos="1110"/>
        </w:tabs>
        <w:jc w:val="both"/>
        <w:rPr>
          <w:rFonts w:cs="Calibri"/>
          <w:color w:val="auto"/>
          <w:lang w:val="hr-HR"/>
        </w:rPr>
      </w:pPr>
      <w:r w:rsidRPr="00F85E4C">
        <w:rPr>
          <w:rFonts w:cs="Calibri"/>
          <w:b/>
          <w:bCs/>
          <w:color w:val="auto"/>
          <w:lang w:val="hr-HR"/>
        </w:rPr>
        <w:t>Filmski program knjižnice</w:t>
      </w:r>
      <w:r w:rsidRPr="00F85E4C">
        <w:rPr>
          <w:rFonts w:cs="Calibri"/>
          <w:color w:val="auto"/>
          <w:lang w:val="hr-HR"/>
        </w:rPr>
        <w:t xml:space="preserve"> - podrazumijeva projekciju dokumentarnih filmova europske produkcije realiziranog u suradnji s KineDokom iz Zagreba. Program će biti realiziran u sljedećem izvještajnom razdoblju.</w:t>
      </w:r>
    </w:p>
    <w:p w14:paraId="621EEFA3" w14:textId="77777777" w:rsidR="008278BE" w:rsidRPr="00F85E4C" w:rsidRDefault="008278BE" w:rsidP="008278BE">
      <w:pPr>
        <w:tabs>
          <w:tab w:val="left" w:pos="1110"/>
        </w:tabs>
        <w:jc w:val="both"/>
        <w:rPr>
          <w:rFonts w:cs="Calibri"/>
          <w:color w:val="auto"/>
          <w:lang w:val="hr-HR"/>
        </w:rPr>
      </w:pPr>
    </w:p>
    <w:tbl>
      <w:tblPr>
        <w:tblW w:w="9209" w:type="dxa"/>
        <w:tblLayout w:type="fixed"/>
        <w:tblLook w:val="04A0" w:firstRow="1" w:lastRow="0" w:firstColumn="1" w:lastColumn="0" w:noHBand="0" w:noVBand="1"/>
      </w:tblPr>
      <w:tblGrid>
        <w:gridCol w:w="1980"/>
        <w:gridCol w:w="1417"/>
        <w:gridCol w:w="993"/>
        <w:gridCol w:w="1134"/>
        <w:gridCol w:w="1275"/>
        <w:gridCol w:w="1134"/>
        <w:gridCol w:w="1276"/>
      </w:tblGrid>
      <w:tr w:rsidR="008E0BC3" w:rsidRPr="00F85E4C" w14:paraId="79001A5A" w14:textId="77777777" w:rsidTr="001B1DE2">
        <w:tc>
          <w:tcPr>
            <w:tcW w:w="1980" w:type="dxa"/>
            <w:tcBorders>
              <w:top w:val="single" w:sz="4" w:space="0" w:color="000000"/>
              <w:left w:val="single" w:sz="4" w:space="0" w:color="000000"/>
              <w:bottom w:val="single" w:sz="4" w:space="0" w:color="000000"/>
              <w:right w:val="nil"/>
            </w:tcBorders>
            <w:vAlign w:val="center"/>
            <w:hideMark/>
          </w:tcPr>
          <w:p w14:paraId="57DC37E0" w14:textId="77777777" w:rsidR="008278BE" w:rsidRPr="00F85E4C" w:rsidRDefault="008278BE" w:rsidP="008278BE">
            <w:pPr>
              <w:spacing w:before="120" w:after="120"/>
              <w:rPr>
                <w:rFonts w:cs="Calibri"/>
                <w:color w:val="auto"/>
                <w:sz w:val="18"/>
                <w:szCs w:val="18"/>
                <w:lang w:val="hr-HR"/>
              </w:rPr>
            </w:pPr>
            <w:r w:rsidRPr="00F85E4C">
              <w:rPr>
                <w:rFonts w:cs="Calibri"/>
                <w:color w:val="auto"/>
                <w:sz w:val="18"/>
                <w:szCs w:val="18"/>
                <w:lang w:val="hr-HR"/>
              </w:rPr>
              <w:t>Pokazatelj uspješnosti</w:t>
            </w:r>
          </w:p>
        </w:tc>
        <w:tc>
          <w:tcPr>
            <w:tcW w:w="1417" w:type="dxa"/>
            <w:tcBorders>
              <w:top w:val="single" w:sz="4" w:space="0" w:color="000000"/>
              <w:left w:val="single" w:sz="4" w:space="0" w:color="000000"/>
              <w:bottom w:val="single" w:sz="4" w:space="0" w:color="000000"/>
              <w:right w:val="nil"/>
            </w:tcBorders>
            <w:vAlign w:val="center"/>
            <w:hideMark/>
          </w:tcPr>
          <w:p w14:paraId="36586949" w14:textId="77777777" w:rsidR="008278BE" w:rsidRPr="00F85E4C" w:rsidRDefault="008278BE" w:rsidP="008278BE">
            <w:pPr>
              <w:spacing w:before="120" w:after="120"/>
              <w:rPr>
                <w:rFonts w:cs="Calibri"/>
                <w:color w:val="auto"/>
                <w:sz w:val="18"/>
                <w:szCs w:val="18"/>
                <w:lang w:val="hr-HR"/>
              </w:rPr>
            </w:pPr>
            <w:r w:rsidRPr="00F85E4C">
              <w:rPr>
                <w:rFonts w:cs="Calibri"/>
                <w:color w:val="auto"/>
                <w:sz w:val="18"/>
                <w:szCs w:val="18"/>
                <w:lang w:val="hr-HR"/>
              </w:rPr>
              <w:t>Definicija</w:t>
            </w:r>
          </w:p>
        </w:tc>
        <w:tc>
          <w:tcPr>
            <w:tcW w:w="993" w:type="dxa"/>
            <w:tcBorders>
              <w:top w:val="single" w:sz="4" w:space="0" w:color="000000"/>
              <w:left w:val="single" w:sz="4" w:space="0" w:color="000000"/>
              <w:bottom w:val="single" w:sz="4" w:space="0" w:color="000000"/>
              <w:right w:val="nil"/>
            </w:tcBorders>
            <w:vAlign w:val="center"/>
            <w:hideMark/>
          </w:tcPr>
          <w:p w14:paraId="78CBF859"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Jedinica</w:t>
            </w:r>
          </w:p>
        </w:tc>
        <w:tc>
          <w:tcPr>
            <w:tcW w:w="1134" w:type="dxa"/>
            <w:tcBorders>
              <w:top w:val="single" w:sz="4" w:space="0" w:color="000000"/>
              <w:left w:val="single" w:sz="4" w:space="0" w:color="000000"/>
              <w:bottom w:val="single" w:sz="4" w:space="0" w:color="000000"/>
              <w:right w:val="nil"/>
            </w:tcBorders>
            <w:vAlign w:val="center"/>
            <w:hideMark/>
          </w:tcPr>
          <w:p w14:paraId="44035E93"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Polazna vrijednost</w:t>
            </w:r>
          </w:p>
        </w:tc>
        <w:tc>
          <w:tcPr>
            <w:tcW w:w="1275" w:type="dxa"/>
            <w:tcBorders>
              <w:top w:val="single" w:sz="4" w:space="0" w:color="000000"/>
              <w:left w:val="single" w:sz="4" w:space="0" w:color="000000"/>
              <w:bottom w:val="single" w:sz="4" w:space="0" w:color="000000"/>
              <w:right w:val="nil"/>
            </w:tcBorders>
            <w:vAlign w:val="center"/>
            <w:hideMark/>
          </w:tcPr>
          <w:p w14:paraId="50500B23"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REBALANS 2025.</w:t>
            </w:r>
          </w:p>
        </w:tc>
        <w:tc>
          <w:tcPr>
            <w:tcW w:w="1134" w:type="dxa"/>
            <w:tcBorders>
              <w:top w:val="single" w:sz="4" w:space="0" w:color="000000"/>
              <w:left w:val="single" w:sz="4" w:space="0" w:color="000000"/>
              <w:bottom w:val="single" w:sz="4" w:space="0" w:color="000000"/>
              <w:right w:val="single" w:sz="4" w:space="0" w:color="000000"/>
            </w:tcBorders>
            <w:vAlign w:val="center"/>
          </w:tcPr>
          <w:p w14:paraId="29C82079" w14:textId="77777777" w:rsidR="008278BE" w:rsidRPr="00F85E4C" w:rsidRDefault="008278BE" w:rsidP="008278BE">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D9284DD"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IZVRŠENJE 30.6.2025.</w:t>
            </w:r>
          </w:p>
        </w:tc>
      </w:tr>
      <w:tr w:rsidR="008E0BC3" w:rsidRPr="00F85E4C" w14:paraId="2056BDD6" w14:textId="77777777" w:rsidTr="001B1DE2">
        <w:trPr>
          <w:trHeight w:val="771"/>
        </w:trPr>
        <w:tc>
          <w:tcPr>
            <w:tcW w:w="1980" w:type="dxa"/>
            <w:tcBorders>
              <w:top w:val="single" w:sz="4" w:space="0" w:color="000000"/>
              <w:left w:val="single" w:sz="4" w:space="0" w:color="000000"/>
              <w:bottom w:val="single" w:sz="4" w:space="0" w:color="000000"/>
              <w:right w:val="nil"/>
            </w:tcBorders>
            <w:hideMark/>
          </w:tcPr>
          <w:p w14:paraId="13FFE981" w14:textId="77777777" w:rsidR="008278BE" w:rsidRPr="00F85E4C" w:rsidRDefault="008278BE" w:rsidP="008278BE">
            <w:pPr>
              <w:spacing w:before="120" w:after="120"/>
              <w:rPr>
                <w:rFonts w:cs="Calibri"/>
                <w:i/>
                <w:iCs/>
                <w:color w:val="auto"/>
                <w:sz w:val="18"/>
                <w:szCs w:val="18"/>
                <w:lang w:val="hr-HR" w:eastAsia="en-US"/>
              </w:rPr>
            </w:pPr>
            <w:r w:rsidRPr="00F85E4C">
              <w:rPr>
                <w:rFonts w:cs="Calibri"/>
                <w:color w:val="auto"/>
                <w:sz w:val="18"/>
                <w:szCs w:val="18"/>
                <w:lang w:val="hr-HR"/>
              </w:rPr>
              <w:t>Ukupan broj posjetitelja na svim projekcijama kroz Filmski program knjižnice</w:t>
            </w:r>
          </w:p>
        </w:tc>
        <w:tc>
          <w:tcPr>
            <w:tcW w:w="1417" w:type="dxa"/>
            <w:tcBorders>
              <w:top w:val="single" w:sz="4" w:space="0" w:color="000000"/>
              <w:left w:val="single" w:sz="4" w:space="0" w:color="000000"/>
              <w:bottom w:val="single" w:sz="4" w:space="0" w:color="000000"/>
              <w:right w:val="nil"/>
            </w:tcBorders>
            <w:vAlign w:val="center"/>
            <w:hideMark/>
          </w:tcPr>
          <w:p w14:paraId="5BADC89D" w14:textId="77777777" w:rsidR="008278BE" w:rsidRPr="00F85E4C" w:rsidRDefault="008278BE" w:rsidP="008278BE">
            <w:pPr>
              <w:snapToGrid w:val="0"/>
              <w:spacing w:before="120" w:after="120"/>
              <w:rPr>
                <w:rFonts w:cs="Calibri"/>
                <w:color w:val="auto"/>
                <w:sz w:val="18"/>
                <w:szCs w:val="18"/>
                <w:lang w:val="hr-HR" w:eastAsia="en-US"/>
              </w:rPr>
            </w:pPr>
            <w:r w:rsidRPr="00F85E4C">
              <w:rPr>
                <w:rFonts w:cs="Calibri"/>
                <w:color w:val="auto"/>
                <w:sz w:val="18"/>
                <w:szCs w:val="18"/>
                <w:lang w:val="hr-HR"/>
              </w:rPr>
              <w:t>Održati ukupan broj posjetitelja</w:t>
            </w:r>
          </w:p>
        </w:tc>
        <w:tc>
          <w:tcPr>
            <w:tcW w:w="993" w:type="dxa"/>
            <w:tcBorders>
              <w:top w:val="single" w:sz="4" w:space="0" w:color="000000"/>
              <w:left w:val="single" w:sz="4" w:space="0" w:color="000000"/>
              <w:bottom w:val="single" w:sz="4" w:space="0" w:color="000000"/>
              <w:right w:val="nil"/>
            </w:tcBorders>
            <w:vAlign w:val="center"/>
            <w:hideMark/>
          </w:tcPr>
          <w:p w14:paraId="34F60534"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Broj</w:t>
            </w:r>
          </w:p>
        </w:tc>
        <w:tc>
          <w:tcPr>
            <w:tcW w:w="1134" w:type="dxa"/>
            <w:tcBorders>
              <w:top w:val="single" w:sz="4" w:space="0" w:color="000000"/>
              <w:left w:val="single" w:sz="4" w:space="0" w:color="000000"/>
              <w:bottom w:val="single" w:sz="4" w:space="0" w:color="000000"/>
              <w:right w:val="nil"/>
            </w:tcBorders>
            <w:vAlign w:val="center"/>
            <w:hideMark/>
          </w:tcPr>
          <w:p w14:paraId="5D327162" w14:textId="77777777" w:rsidR="008278BE" w:rsidRPr="00F85E4C" w:rsidRDefault="008278BE" w:rsidP="008278BE">
            <w:pPr>
              <w:snapToGrid w:val="0"/>
              <w:spacing w:before="120" w:after="120"/>
              <w:jc w:val="center"/>
              <w:rPr>
                <w:rFonts w:cs="Calibri"/>
                <w:color w:val="auto"/>
                <w:sz w:val="18"/>
                <w:szCs w:val="18"/>
                <w:lang w:val="hr-HR" w:eastAsia="hr-HR"/>
              </w:rPr>
            </w:pPr>
            <w:r w:rsidRPr="00F85E4C">
              <w:rPr>
                <w:rFonts w:cs="Calibri"/>
                <w:color w:val="auto"/>
                <w:sz w:val="18"/>
                <w:szCs w:val="18"/>
                <w:lang w:val="hr-HR" w:eastAsia="hr-HR"/>
              </w:rPr>
              <w:t>100</w:t>
            </w:r>
          </w:p>
        </w:tc>
        <w:tc>
          <w:tcPr>
            <w:tcW w:w="1275" w:type="dxa"/>
            <w:tcBorders>
              <w:top w:val="single" w:sz="4" w:space="0" w:color="000000"/>
              <w:left w:val="single" w:sz="4" w:space="0" w:color="000000"/>
              <w:bottom w:val="single" w:sz="4" w:space="0" w:color="000000"/>
              <w:right w:val="nil"/>
            </w:tcBorders>
            <w:vAlign w:val="center"/>
            <w:hideMark/>
          </w:tcPr>
          <w:p w14:paraId="7334A01B"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4EF0E0A"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1FA7492"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0</w:t>
            </w:r>
          </w:p>
        </w:tc>
      </w:tr>
      <w:tr w:rsidR="008278BE" w:rsidRPr="00F85E4C" w14:paraId="0E3C1CED" w14:textId="77777777" w:rsidTr="001B1DE2">
        <w:trPr>
          <w:trHeight w:val="504"/>
        </w:trPr>
        <w:tc>
          <w:tcPr>
            <w:tcW w:w="1980" w:type="dxa"/>
            <w:tcBorders>
              <w:top w:val="single" w:sz="4" w:space="0" w:color="000000"/>
              <w:left w:val="single" w:sz="4" w:space="0" w:color="000000"/>
              <w:bottom w:val="single" w:sz="4" w:space="0" w:color="000000"/>
              <w:right w:val="nil"/>
            </w:tcBorders>
            <w:hideMark/>
          </w:tcPr>
          <w:p w14:paraId="3ABD8872" w14:textId="77777777" w:rsidR="008278BE" w:rsidRPr="00F85E4C" w:rsidRDefault="008278BE" w:rsidP="008278BE">
            <w:pPr>
              <w:spacing w:before="120" w:after="120"/>
              <w:rPr>
                <w:rFonts w:cs="Calibri"/>
                <w:color w:val="auto"/>
                <w:sz w:val="18"/>
                <w:szCs w:val="18"/>
                <w:lang w:val="hr-HR"/>
              </w:rPr>
            </w:pPr>
            <w:r w:rsidRPr="00F85E4C">
              <w:rPr>
                <w:rFonts w:cs="Calibri"/>
                <w:color w:val="auto"/>
                <w:sz w:val="18"/>
                <w:szCs w:val="18"/>
                <w:lang w:val="hr-HR"/>
              </w:rPr>
              <w:t xml:space="preserve">Broj projekcija u godini </w:t>
            </w:r>
          </w:p>
          <w:p w14:paraId="14283EC1" w14:textId="77777777" w:rsidR="008278BE" w:rsidRPr="00F85E4C" w:rsidRDefault="008278BE" w:rsidP="008278BE">
            <w:pPr>
              <w:spacing w:before="120" w:after="120"/>
              <w:rPr>
                <w:rFonts w:cs="Calibri"/>
                <w:i/>
                <w:iCs/>
                <w:color w:val="auto"/>
                <w:sz w:val="18"/>
                <w:szCs w:val="18"/>
                <w:lang w:val="hr-HR" w:eastAsia="en-US"/>
              </w:rPr>
            </w:pPr>
            <w:r w:rsidRPr="00F85E4C">
              <w:rPr>
                <w:rFonts w:cs="Calibri"/>
                <w:color w:val="auto"/>
                <w:sz w:val="18"/>
                <w:szCs w:val="18"/>
                <w:lang w:val="hr-HR"/>
              </w:rPr>
              <w:t>Filmski program knjižnice</w:t>
            </w:r>
          </w:p>
        </w:tc>
        <w:tc>
          <w:tcPr>
            <w:tcW w:w="1417" w:type="dxa"/>
            <w:tcBorders>
              <w:top w:val="single" w:sz="4" w:space="0" w:color="000000"/>
              <w:left w:val="single" w:sz="4" w:space="0" w:color="000000"/>
              <w:bottom w:val="single" w:sz="4" w:space="0" w:color="000000"/>
              <w:right w:val="nil"/>
            </w:tcBorders>
            <w:hideMark/>
          </w:tcPr>
          <w:p w14:paraId="66FC3493" w14:textId="77777777" w:rsidR="008278BE" w:rsidRPr="00F85E4C" w:rsidRDefault="008278BE" w:rsidP="008278BE">
            <w:pPr>
              <w:snapToGrid w:val="0"/>
              <w:spacing w:before="120" w:after="120"/>
              <w:rPr>
                <w:rFonts w:cs="Calibri"/>
                <w:color w:val="auto"/>
                <w:sz w:val="18"/>
                <w:szCs w:val="18"/>
                <w:lang w:val="hr-HR" w:eastAsia="en-US"/>
              </w:rPr>
            </w:pPr>
            <w:r w:rsidRPr="00F85E4C">
              <w:rPr>
                <w:rFonts w:cs="Calibri"/>
                <w:color w:val="auto"/>
                <w:sz w:val="18"/>
                <w:szCs w:val="18"/>
                <w:lang w:val="hr-HR"/>
              </w:rPr>
              <w:t xml:space="preserve">Održati broj projekcija u godini </w:t>
            </w:r>
          </w:p>
        </w:tc>
        <w:tc>
          <w:tcPr>
            <w:tcW w:w="993" w:type="dxa"/>
            <w:tcBorders>
              <w:top w:val="single" w:sz="4" w:space="0" w:color="000000"/>
              <w:left w:val="single" w:sz="4" w:space="0" w:color="000000"/>
              <w:bottom w:val="single" w:sz="4" w:space="0" w:color="000000"/>
              <w:right w:val="nil"/>
            </w:tcBorders>
            <w:vAlign w:val="center"/>
            <w:hideMark/>
          </w:tcPr>
          <w:p w14:paraId="7479C9A9"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Broj</w:t>
            </w:r>
          </w:p>
        </w:tc>
        <w:tc>
          <w:tcPr>
            <w:tcW w:w="1134" w:type="dxa"/>
            <w:tcBorders>
              <w:top w:val="single" w:sz="4" w:space="0" w:color="000000"/>
              <w:left w:val="single" w:sz="4" w:space="0" w:color="000000"/>
              <w:bottom w:val="single" w:sz="4" w:space="0" w:color="000000"/>
              <w:right w:val="nil"/>
            </w:tcBorders>
            <w:vAlign w:val="center"/>
            <w:hideMark/>
          </w:tcPr>
          <w:p w14:paraId="7F3A4590" w14:textId="77777777" w:rsidR="008278BE" w:rsidRPr="00F85E4C" w:rsidRDefault="008278BE" w:rsidP="008278BE">
            <w:pPr>
              <w:snapToGrid w:val="0"/>
              <w:spacing w:before="120" w:after="120"/>
              <w:jc w:val="center"/>
              <w:rPr>
                <w:rFonts w:cs="Calibri"/>
                <w:color w:val="auto"/>
                <w:sz w:val="18"/>
                <w:szCs w:val="18"/>
                <w:lang w:val="hr-HR" w:eastAsia="hr-HR"/>
              </w:rPr>
            </w:pPr>
            <w:r w:rsidRPr="00F85E4C">
              <w:rPr>
                <w:rFonts w:cs="Calibri"/>
                <w:color w:val="auto"/>
                <w:sz w:val="18"/>
                <w:szCs w:val="18"/>
                <w:lang w:val="hr-HR" w:eastAsia="hr-HR"/>
              </w:rPr>
              <w:t>10</w:t>
            </w:r>
          </w:p>
        </w:tc>
        <w:tc>
          <w:tcPr>
            <w:tcW w:w="1275" w:type="dxa"/>
            <w:tcBorders>
              <w:top w:val="single" w:sz="4" w:space="0" w:color="000000"/>
              <w:left w:val="single" w:sz="4" w:space="0" w:color="000000"/>
              <w:bottom w:val="single" w:sz="4" w:space="0" w:color="000000"/>
              <w:right w:val="nil"/>
            </w:tcBorders>
            <w:vAlign w:val="center"/>
            <w:hideMark/>
          </w:tcPr>
          <w:p w14:paraId="798B982D"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7B59E1B7"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10</w:t>
            </w:r>
          </w:p>
        </w:tc>
        <w:tc>
          <w:tcPr>
            <w:tcW w:w="1276" w:type="dxa"/>
            <w:tcBorders>
              <w:top w:val="single" w:sz="4" w:space="0" w:color="000000"/>
              <w:left w:val="single" w:sz="4" w:space="0" w:color="000000"/>
              <w:bottom w:val="single" w:sz="4" w:space="0" w:color="000000"/>
              <w:right w:val="single" w:sz="4" w:space="0" w:color="000000"/>
            </w:tcBorders>
            <w:vAlign w:val="center"/>
          </w:tcPr>
          <w:p w14:paraId="423534EC"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0</w:t>
            </w:r>
          </w:p>
        </w:tc>
      </w:tr>
    </w:tbl>
    <w:p w14:paraId="332E65BF" w14:textId="77777777" w:rsidR="008278BE" w:rsidRPr="00F85E4C" w:rsidRDefault="008278BE" w:rsidP="008278BE">
      <w:pPr>
        <w:tabs>
          <w:tab w:val="left" w:pos="1110"/>
        </w:tabs>
        <w:jc w:val="both"/>
        <w:rPr>
          <w:rFonts w:cs="Calibri"/>
          <w:b/>
          <w:bCs/>
          <w:color w:val="auto"/>
          <w:lang w:val="hr-HR"/>
        </w:rPr>
      </w:pPr>
    </w:p>
    <w:p w14:paraId="16022C54" w14:textId="77777777" w:rsidR="008278BE" w:rsidRPr="00F85E4C" w:rsidRDefault="008278BE" w:rsidP="008278BE">
      <w:pPr>
        <w:tabs>
          <w:tab w:val="left" w:pos="1110"/>
        </w:tabs>
        <w:jc w:val="both"/>
        <w:rPr>
          <w:rFonts w:cs="Calibri"/>
          <w:color w:val="auto"/>
          <w:lang w:val="hr-HR"/>
        </w:rPr>
      </w:pPr>
      <w:r w:rsidRPr="00F85E4C">
        <w:rPr>
          <w:rFonts w:cs="Calibri"/>
          <w:b/>
          <w:bCs/>
          <w:color w:val="auto"/>
          <w:lang w:val="hr-HR"/>
        </w:rPr>
        <w:t>Umjetnik u meni</w:t>
      </w:r>
      <w:r w:rsidRPr="00F85E4C">
        <w:rPr>
          <w:rFonts w:cs="Calibri"/>
          <w:color w:val="auto"/>
          <w:lang w:val="hr-HR"/>
        </w:rPr>
        <w:t xml:space="preserve"> - radi se o likovnim radionicama za srednjoškolce koje vodi akademska kiparica Tatjana Kostanjević, a ima za cilj educirati na području likovne umjetnosti mlade koji su zainteresirani za taj oblik izražavanja i učenja. Program je realiziran tijekom izvještajnog razdoblja. </w:t>
      </w:r>
    </w:p>
    <w:p w14:paraId="6C6B411E" w14:textId="77777777" w:rsidR="008278BE" w:rsidRPr="00F85E4C" w:rsidRDefault="008278BE" w:rsidP="008278BE">
      <w:pPr>
        <w:tabs>
          <w:tab w:val="left" w:pos="1110"/>
        </w:tabs>
        <w:jc w:val="both"/>
        <w:rPr>
          <w:rFonts w:cs="Calibri"/>
          <w:color w:val="auto"/>
          <w:lang w:val="hr-HR" w:eastAsia="hr-HR"/>
        </w:rPr>
      </w:pPr>
    </w:p>
    <w:p w14:paraId="35B4B191" w14:textId="77777777" w:rsidR="002530FF" w:rsidRPr="00F85E4C" w:rsidRDefault="002530FF" w:rsidP="008278BE">
      <w:pPr>
        <w:tabs>
          <w:tab w:val="left" w:pos="1110"/>
        </w:tabs>
        <w:jc w:val="both"/>
        <w:rPr>
          <w:rFonts w:cs="Calibri"/>
          <w:color w:val="auto"/>
          <w:lang w:val="hr-HR" w:eastAsia="hr-HR"/>
        </w:rPr>
      </w:pPr>
    </w:p>
    <w:p w14:paraId="008AF9C2" w14:textId="77777777" w:rsidR="002530FF" w:rsidRPr="00F85E4C" w:rsidRDefault="002530FF" w:rsidP="008278BE">
      <w:pPr>
        <w:tabs>
          <w:tab w:val="left" w:pos="1110"/>
        </w:tabs>
        <w:jc w:val="both"/>
        <w:rPr>
          <w:rFonts w:cs="Calibri"/>
          <w:color w:val="auto"/>
          <w:lang w:val="hr-HR" w:eastAsia="hr-HR"/>
        </w:rPr>
      </w:pPr>
    </w:p>
    <w:p w14:paraId="7B1E2DD8" w14:textId="77777777" w:rsidR="002530FF" w:rsidRPr="00F85E4C" w:rsidRDefault="002530FF" w:rsidP="008278BE">
      <w:pPr>
        <w:tabs>
          <w:tab w:val="left" w:pos="1110"/>
        </w:tabs>
        <w:jc w:val="both"/>
        <w:rPr>
          <w:rFonts w:cs="Calibri"/>
          <w:color w:val="auto"/>
          <w:lang w:val="hr-HR" w:eastAsia="hr-HR"/>
        </w:rPr>
      </w:pPr>
    </w:p>
    <w:tbl>
      <w:tblPr>
        <w:tblW w:w="5029" w:type="pct"/>
        <w:tblLook w:val="04A0" w:firstRow="1" w:lastRow="0" w:firstColumn="1" w:lastColumn="0" w:noHBand="0" w:noVBand="1"/>
      </w:tblPr>
      <w:tblGrid>
        <w:gridCol w:w="2141"/>
        <w:gridCol w:w="1245"/>
        <w:gridCol w:w="908"/>
        <w:gridCol w:w="1015"/>
        <w:gridCol w:w="1272"/>
        <w:gridCol w:w="1272"/>
        <w:gridCol w:w="1262"/>
      </w:tblGrid>
      <w:tr w:rsidR="008E0BC3" w:rsidRPr="00F85E4C" w14:paraId="035C8077" w14:textId="77777777" w:rsidTr="001B1DE2">
        <w:tc>
          <w:tcPr>
            <w:tcW w:w="1174" w:type="pct"/>
            <w:tcBorders>
              <w:top w:val="single" w:sz="4" w:space="0" w:color="000000"/>
              <w:left w:val="single" w:sz="4" w:space="0" w:color="000000"/>
              <w:bottom w:val="single" w:sz="4" w:space="0" w:color="000000"/>
              <w:right w:val="nil"/>
            </w:tcBorders>
            <w:vAlign w:val="center"/>
            <w:hideMark/>
          </w:tcPr>
          <w:p w14:paraId="69AE1B59" w14:textId="77777777" w:rsidR="008278BE" w:rsidRPr="00F85E4C" w:rsidRDefault="008278BE" w:rsidP="008278BE">
            <w:pPr>
              <w:spacing w:before="120" w:after="120"/>
              <w:rPr>
                <w:rFonts w:cs="Calibri"/>
                <w:color w:val="auto"/>
                <w:sz w:val="18"/>
                <w:szCs w:val="18"/>
                <w:lang w:val="hr-HR"/>
              </w:rPr>
            </w:pPr>
            <w:r w:rsidRPr="00F85E4C">
              <w:rPr>
                <w:rFonts w:cs="Calibri"/>
                <w:color w:val="auto"/>
                <w:kern w:val="2"/>
                <w:sz w:val="18"/>
                <w:szCs w:val="18"/>
                <w:lang w:val="hr-HR" w:eastAsia="en-US"/>
              </w:rPr>
              <w:lastRenderedPageBreak/>
              <w:t>Pokazatelj uspješnosti</w:t>
            </w:r>
          </w:p>
        </w:tc>
        <w:tc>
          <w:tcPr>
            <w:tcW w:w="683" w:type="pct"/>
            <w:tcBorders>
              <w:top w:val="single" w:sz="4" w:space="0" w:color="000000"/>
              <w:left w:val="single" w:sz="4" w:space="0" w:color="000000"/>
              <w:bottom w:val="single" w:sz="4" w:space="0" w:color="000000"/>
              <w:right w:val="nil"/>
            </w:tcBorders>
            <w:vAlign w:val="center"/>
            <w:hideMark/>
          </w:tcPr>
          <w:p w14:paraId="575C247C" w14:textId="77777777" w:rsidR="008278BE" w:rsidRPr="00F85E4C" w:rsidRDefault="008278BE" w:rsidP="008278BE">
            <w:pPr>
              <w:spacing w:before="120" w:after="120"/>
              <w:rPr>
                <w:rFonts w:cs="Calibri"/>
                <w:color w:val="auto"/>
                <w:sz w:val="18"/>
                <w:szCs w:val="18"/>
                <w:lang w:val="hr-HR"/>
              </w:rPr>
            </w:pPr>
            <w:r w:rsidRPr="00F85E4C">
              <w:rPr>
                <w:rFonts w:cs="Calibri"/>
                <w:color w:val="auto"/>
                <w:kern w:val="2"/>
                <w:sz w:val="18"/>
                <w:szCs w:val="18"/>
                <w:lang w:val="hr-HR" w:eastAsia="en-US"/>
              </w:rPr>
              <w:t>Definicija</w:t>
            </w:r>
          </w:p>
        </w:tc>
        <w:tc>
          <w:tcPr>
            <w:tcW w:w="498" w:type="pct"/>
            <w:tcBorders>
              <w:top w:val="single" w:sz="4" w:space="0" w:color="000000"/>
              <w:left w:val="single" w:sz="4" w:space="0" w:color="000000"/>
              <w:bottom w:val="single" w:sz="4" w:space="0" w:color="000000"/>
              <w:right w:val="nil"/>
            </w:tcBorders>
            <w:vAlign w:val="center"/>
            <w:hideMark/>
          </w:tcPr>
          <w:p w14:paraId="04F08C42"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Jedinica</w:t>
            </w:r>
          </w:p>
        </w:tc>
        <w:tc>
          <w:tcPr>
            <w:tcW w:w="557" w:type="pct"/>
            <w:tcBorders>
              <w:top w:val="single" w:sz="4" w:space="0" w:color="000000"/>
              <w:left w:val="single" w:sz="4" w:space="0" w:color="000000"/>
              <w:bottom w:val="single" w:sz="4" w:space="0" w:color="000000"/>
              <w:right w:val="nil"/>
            </w:tcBorders>
            <w:vAlign w:val="center"/>
            <w:hideMark/>
          </w:tcPr>
          <w:p w14:paraId="1B415FF9"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Polazna vrijednost</w:t>
            </w:r>
          </w:p>
        </w:tc>
        <w:tc>
          <w:tcPr>
            <w:tcW w:w="698" w:type="pct"/>
            <w:tcBorders>
              <w:top w:val="single" w:sz="4" w:space="0" w:color="000000"/>
              <w:left w:val="single" w:sz="4" w:space="0" w:color="000000"/>
              <w:bottom w:val="single" w:sz="4" w:space="0" w:color="000000"/>
              <w:right w:val="nil"/>
            </w:tcBorders>
            <w:vAlign w:val="center"/>
            <w:hideMark/>
          </w:tcPr>
          <w:p w14:paraId="360B9C70"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REBALANS 2025.</w:t>
            </w:r>
          </w:p>
        </w:tc>
        <w:tc>
          <w:tcPr>
            <w:tcW w:w="698" w:type="pct"/>
            <w:tcBorders>
              <w:top w:val="single" w:sz="4" w:space="0" w:color="000000"/>
              <w:left w:val="single" w:sz="4" w:space="0" w:color="000000"/>
              <w:bottom w:val="single" w:sz="4" w:space="0" w:color="000000"/>
              <w:right w:val="single" w:sz="4" w:space="0" w:color="000000"/>
            </w:tcBorders>
            <w:vAlign w:val="center"/>
          </w:tcPr>
          <w:p w14:paraId="767D4B60" w14:textId="77777777" w:rsidR="008278BE" w:rsidRPr="00F85E4C" w:rsidRDefault="008278BE" w:rsidP="008278BE">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92" w:type="pct"/>
            <w:tcBorders>
              <w:top w:val="single" w:sz="4" w:space="0" w:color="000000"/>
              <w:left w:val="single" w:sz="4" w:space="0" w:color="000000"/>
              <w:bottom w:val="single" w:sz="4" w:space="0" w:color="000000"/>
              <w:right w:val="single" w:sz="4" w:space="0" w:color="000000"/>
            </w:tcBorders>
            <w:vAlign w:val="center"/>
            <w:hideMark/>
          </w:tcPr>
          <w:p w14:paraId="3FC1A826"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IZVRŠENJE 30.6.2025.</w:t>
            </w:r>
          </w:p>
        </w:tc>
      </w:tr>
      <w:tr w:rsidR="008E0BC3" w:rsidRPr="00F85E4C" w14:paraId="1A4E0AF4" w14:textId="77777777" w:rsidTr="001B1DE2">
        <w:trPr>
          <w:trHeight w:val="594"/>
        </w:trPr>
        <w:tc>
          <w:tcPr>
            <w:tcW w:w="1174" w:type="pct"/>
            <w:tcBorders>
              <w:top w:val="single" w:sz="4" w:space="0" w:color="000000"/>
              <w:left w:val="single" w:sz="4" w:space="0" w:color="000000"/>
              <w:bottom w:val="single" w:sz="4" w:space="0" w:color="000000"/>
              <w:right w:val="nil"/>
            </w:tcBorders>
            <w:vAlign w:val="center"/>
            <w:hideMark/>
          </w:tcPr>
          <w:p w14:paraId="0EB913B9" w14:textId="77777777" w:rsidR="008278BE" w:rsidRPr="00F85E4C" w:rsidRDefault="008278BE" w:rsidP="008278BE">
            <w:pPr>
              <w:spacing w:before="120" w:after="120"/>
              <w:rPr>
                <w:rFonts w:cs="Calibri"/>
                <w:i/>
                <w:iCs/>
                <w:color w:val="auto"/>
                <w:sz w:val="18"/>
                <w:szCs w:val="18"/>
                <w:lang w:val="hr-HR" w:eastAsia="en-US"/>
              </w:rPr>
            </w:pPr>
            <w:r w:rsidRPr="00F85E4C">
              <w:rPr>
                <w:rFonts w:cs="Calibri"/>
                <w:color w:val="auto"/>
                <w:sz w:val="18"/>
                <w:szCs w:val="18"/>
                <w:lang w:val="hr-HR"/>
              </w:rPr>
              <w:t>Broj sudionika na likovnim radionicama Umjetnik u meni</w:t>
            </w:r>
          </w:p>
        </w:tc>
        <w:tc>
          <w:tcPr>
            <w:tcW w:w="683" w:type="pct"/>
            <w:tcBorders>
              <w:top w:val="single" w:sz="4" w:space="0" w:color="000000"/>
              <w:left w:val="single" w:sz="4" w:space="0" w:color="000000"/>
              <w:bottom w:val="single" w:sz="4" w:space="0" w:color="000000"/>
              <w:right w:val="nil"/>
            </w:tcBorders>
            <w:vAlign w:val="center"/>
            <w:hideMark/>
          </w:tcPr>
          <w:p w14:paraId="6D36666A" w14:textId="77777777" w:rsidR="008278BE" w:rsidRPr="00F85E4C" w:rsidRDefault="008278BE" w:rsidP="008278BE">
            <w:pPr>
              <w:snapToGrid w:val="0"/>
              <w:spacing w:before="120" w:after="120"/>
              <w:rPr>
                <w:rFonts w:cs="Calibri"/>
                <w:color w:val="auto"/>
                <w:sz w:val="18"/>
                <w:szCs w:val="18"/>
                <w:lang w:val="hr-HR" w:eastAsia="en-US"/>
              </w:rPr>
            </w:pPr>
            <w:r w:rsidRPr="00F85E4C">
              <w:rPr>
                <w:rFonts w:cs="Calibri"/>
                <w:color w:val="auto"/>
                <w:sz w:val="18"/>
                <w:szCs w:val="18"/>
                <w:lang w:val="hr-HR"/>
              </w:rPr>
              <w:t>Održati broj sudionika na likovnim radionicama</w:t>
            </w:r>
          </w:p>
        </w:tc>
        <w:tc>
          <w:tcPr>
            <w:tcW w:w="498" w:type="pct"/>
            <w:tcBorders>
              <w:top w:val="single" w:sz="4" w:space="0" w:color="000000"/>
              <w:left w:val="single" w:sz="4" w:space="0" w:color="000000"/>
              <w:bottom w:val="single" w:sz="4" w:space="0" w:color="000000"/>
              <w:right w:val="nil"/>
            </w:tcBorders>
            <w:vAlign w:val="center"/>
            <w:hideMark/>
          </w:tcPr>
          <w:p w14:paraId="5B03D1EA"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Broj</w:t>
            </w:r>
          </w:p>
        </w:tc>
        <w:tc>
          <w:tcPr>
            <w:tcW w:w="557" w:type="pct"/>
            <w:tcBorders>
              <w:top w:val="single" w:sz="4" w:space="0" w:color="000000"/>
              <w:left w:val="single" w:sz="4" w:space="0" w:color="000000"/>
              <w:bottom w:val="single" w:sz="4" w:space="0" w:color="000000"/>
              <w:right w:val="nil"/>
            </w:tcBorders>
            <w:vAlign w:val="center"/>
            <w:hideMark/>
          </w:tcPr>
          <w:p w14:paraId="3C98DCF1" w14:textId="77777777" w:rsidR="008278BE" w:rsidRPr="00F85E4C" w:rsidRDefault="008278BE" w:rsidP="008278BE">
            <w:pPr>
              <w:snapToGrid w:val="0"/>
              <w:spacing w:before="120" w:after="120"/>
              <w:jc w:val="center"/>
              <w:rPr>
                <w:rFonts w:cs="Calibri"/>
                <w:color w:val="auto"/>
                <w:sz w:val="18"/>
                <w:szCs w:val="18"/>
                <w:lang w:val="hr-HR" w:eastAsia="hr-HR"/>
              </w:rPr>
            </w:pPr>
            <w:r w:rsidRPr="00F85E4C">
              <w:rPr>
                <w:rFonts w:cs="Calibri"/>
                <w:color w:val="auto"/>
                <w:sz w:val="18"/>
                <w:szCs w:val="18"/>
                <w:lang w:val="hr-HR" w:eastAsia="hr-HR"/>
              </w:rPr>
              <w:t>28</w:t>
            </w:r>
          </w:p>
        </w:tc>
        <w:tc>
          <w:tcPr>
            <w:tcW w:w="698" w:type="pct"/>
            <w:tcBorders>
              <w:top w:val="single" w:sz="4" w:space="0" w:color="000000"/>
              <w:left w:val="single" w:sz="4" w:space="0" w:color="000000"/>
              <w:bottom w:val="single" w:sz="4" w:space="0" w:color="000000"/>
              <w:right w:val="nil"/>
            </w:tcBorders>
            <w:vAlign w:val="center"/>
            <w:hideMark/>
          </w:tcPr>
          <w:p w14:paraId="4F60E8B6"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28</w:t>
            </w:r>
          </w:p>
        </w:tc>
        <w:tc>
          <w:tcPr>
            <w:tcW w:w="698" w:type="pct"/>
            <w:tcBorders>
              <w:top w:val="single" w:sz="4" w:space="0" w:color="000000"/>
              <w:left w:val="single" w:sz="4" w:space="0" w:color="000000"/>
              <w:bottom w:val="single" w:sz="4" w:space="0" w:color="000000"/>
              <w:right w:val="single" w:sz="4" w:space="0" w:color="000000"/>
            </w:tcBorders>
            <w:vAlign w:val="center"/>
          </w:tcPr>
          <w:p w14:paraId="53CC5BD1"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28</w:t>
            </w:r>
          </w:p>
        </w:tc>
        <w:tc>
          <w:tcPr>
            <w:tcW w:w="692" w:type="pct"/>
            <w:tcBorders>
              <w:top w:val="single" w:sz="4" w:space="0" w:color="000000"/>
              <w:left w:val="single" w:sz="4" w:space="0" w:color="000000"/>
              <w:bottom w:val="single" w:sz="4" w:space="0" w:color="000000"/>
              <w:right w:val="single" w:sz="4" w:space="0" w:color="000000"/>
            </w:tcBorders>
            <w:vAlign w:val="center"/>
            <w:hideMark/>
          </w:tcPr>
          <w:p w14:paraId="61EB48A0"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15</w:t>
            </w:r>
          </w:p>
        </w:tc>
      </w:tr>
      <w:tr w:rsidR="008E0BC3" w:rsidRPr="00F85E4C" w14:paraId="50212A54" w14:textId="77777777" w:rsidTr="001B1DE2">
        <w:trPr>
          <w:trHeight w:val="421"/>
        </w:trPr>
        <w:tc>
          <w:tcPr>
            <w:tcW w:w="1174" w:type="pct"/>
            <w:tcBorders>
              <w:top w:val="single" w:sz="4" w:space="0" w:color="000000"/>
              <w:left w:val="single" w:sz="4" w:space="0" w:color="000000"/>
              <w:bottom w:val="single" w:sz="4" w:space="0" w:color="000000"/>
              <w:right w:val="nil"/>
            </w:tcBorders>
            <w:vAlign w:val="center"/>
            <w:hideMark/>
          </w:tcPr>
          <w:p w14:paraId="3F06EA8A" w14:textId="77777777" w:rsidR="008278BE" w:rsidRPr="00F85E4C" w:rsidRDefault="008278BE" w:rsidP="008278BE">
            <w:pPr>
              <w:spacing w:before="120" w:after="120"/>
              <w:rPr>
                <w:rFonts w:cs="Calibri"/>
                <w:i/>
                <w:iCs/>
                <w:color w:val="auto"/>
                <w:sz w:val="18"/>
                <w:szCs w:val="18"/>
                <w:lang w:val="hr-HR" w:eastAsia="en-US"/>
              </w:rPr>
            </w:pPr>
            <w:r w:rsidRPr="00F85E4C">
              <w:rPr>
                <w:rFonts w:cs="Calibri"/>
                <w:color w:val="auto"/>
                <w:sz w:val="18"/>
                <w:szCs w:val="18"/>
                <w:lang w:val="hr-HR"/>
              </w:rPr>
              <w:t>Broj izložbi Umjetnik u meni</w:t>
            </w:r>
          </w:p>
        </w:tc>
        <w:tc>
          <w:tcPr>
            <w:tcW w:w="683" w:type="pct"/>
            <w:tcBorders>
              <w:top w:val="single" w:sz="4" w:space="0" w:color="000000"/>
              <w:left w:val="single" w:sz="4" w:space="0" w:color="000000"/>
              <w:bottom w:val="single" w:sz="4" w:space="0" w:color="000000"/>
              <w:right w:val="nil"/>
            </w:tcBorders>
            <w:vAlign w:val="center"/>
            <w:hideMark/>
          </w:tcPr>
          <w:p w14:paraId="076076F2" w14:textId="77777777" w:rsidR="008278BE" w:rsidRPr="00F85E4C" w:rsidRDefault="008278BE" w:rsidP="008278BE">
            <w:pPr>
              <w:snapToGrid w:val="0"/>
              <w:spacing w:before="120" w:after="120"/>
              <w:rPr>
                <w:rFonts w:cs="Calibri"/>
                <w:color w:val="auto"/>
                <w:sz w:val="18"/>
                <w:szCs w:val="18"/>
                <w:lang w:val="hr-HR" w:eastAsia="en-US"/>
              </w:rPr>
            </w:pPr>
            <w:r w:rsidRPr="00F85E4C">
              <w:rPr>
                <w:rFonts w:cs="Calibri"/>
                <w:color w:val="auto"/>
                <w:sz w:val="18"/>
                <w:szCs w:val="18"/>
                <w:lang w:val="hr-HR"/>
              </w:rPr>
              <w:t>Održati broj događaja u godini</w:t>
            </w:r>
          </w:p>
        </w:tc>
        <w:tc>
          <w:tcPr>
            <w:tcW w:w="498" w:type="pct"/>
            <w:tcBorders>
              <w:top w:val="single" w:sz="4" w:space="0" w:color="000000"/>
              <w:left w:val="single" w:sz="4" w:space="0" w:color="000000"/>
              <w:bottom w:val="single" w:sz="4" w:space="0" w:color="000000"/>
              <w:right w:val="nil"/>
            </w:tcBorders>
            <w:vAlign w:val="center"/>
            <w:hideMark/>
          </w:tcPr>
          <w:p w14:paraId="1ABFC7FB"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Broj</w:t>
            </w:r>
          </w:p>
        </w:tc>
        <w:tc>
          <w:tcPr>
            <w:tcW w:w="557" w:type="pct"/>
            <w:tcBorders>
              <w:top w:val="single" w:sz="4" w:space="0" w:color="000000"/>
              <w:left w:val="single" w:sz="4" w:space="0" w:color="000000"/>
              <w:bottom w:val="single" w:sz="4" w:space="0" w:color="000000"/>
              <w:right w:val="nil"/>
            </w:tcBorders>
            <w:vAlign w:val="center"/>
            <w:hideMark/>
          </w:tcPr>
          <w:p w14:paraId="4A67A626" w14:textId="77777777" w:rsidR="008278BE" w:rsidRPr="00F85E4C" w:rsidRDefault="008278BE" w:rsidP="008278BE">
            <w:pPr>
              <w:snapToGrid w:val="0"/>
              <w:spacing w:before="120" w:after="120"/>
              <w:jc w:val="center"/>
              <w:rPr>
                <w:rFonts w:cs="Calibri"/>
                <w:color w:val="auto"/>
                <w:sz w:val="18"/>
                <w:szCs w:val="18"/>
                <w:lang w:val="hr-HR" w:eastAsia="hr-HR"/>
              </w:rPr>
            </w:pPr>
            <w:r w:rsidRPr="00F85E4C">
              <w:rPr>
                <w:rFonts w:cs="Calibri"/>
                <w:color w:val="auto"/>
                <w:sz w:val="18"/>
                <w:szCs w:val="18"/>
                <w:lang w:val="hr-HR" w:eastAsia="hr-HR"/>
              </w:rPr>
              <w:t>1</w:t>
            </w:r>
          </w:p>
        </w:tc>
        <w:tc>
          <w:tcPr>
            <w:tcW w:w="698" w:type="pct"/>
            <w:tcBorders>
              <w:top w:val="single" w:sz="4" w:space="0" w:color="000000"/>
              <w:left w:val="single" w:sz="4" w:space="0" w:color="000000"/>
              <w:bottom w:val="single" w:sz="4" w:space="0" w:color="000000"/>
              <w:right w:val="nil"/>
            </w:tcBorders>
            <w:vAlign w:val="center"/>
            <w:hideMark/>
          </w:tcPr>
          <w:p w14:paraId="055DE1F7"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1</w:t>
            </w:r>
          </w:p>
        </w:tc>
        <w:tc>
          <w:tcPr>
            <w:tcW w:w="698" w:type="pct"/>
            <w:tcBorders>
              <w:top w:val="single" w:sz="4" w:space="0" w:color="000000"/>
              <w:left w:val="single" w:sz="4" w:space="0" w:color="000000"/>
              <w:bottom w:val="single" w:sz="4" w:space="0" w:color="000000"/>
              <w:right w:val="single" w:sz="4" w:space="0" w:color="000000"/>
            </w:tcBorders>
            <w:vAlign w:val="center"/>
          </w:tcPr>
          <w:p w14:paraId="7DB27241"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1</w:t>
            </w:r>
          </w:p>
        </w:tc>
        <w:tc>
          <w:tcPr>
            <w:tcW w:w="692" w:type="pct"/>
            <w:tcBorders>
              <w:top w:val="single" w:sz="4" w:space="0" w:color="000000"/>
              <w:left w:val="single" w:sz="4" w:space="0" w:color="000000"/>
              <w:bottom w:val="single" w:sz="4" w:space="0" w:color="000000"/>
              <w:right w:val="single" w:sz="4" w:space="0" w:color="000000"/>
            </w:tcBorders>
            <w:vAlign w:val="center"/>
            <w:hideMark/>
          </w:tcPr>
          <w:p w14:paraId="41D62A4A"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1</w:t>
            </w:r>
          </w:p>
        </w:tc>
      </w:tr>
    </w:tbl>
    <w:p w14:paraId="2361C35E" w14:textId="77777777" w:rsidR="008278BE" w:rsidRPr="00F85E4C" w:rsidRDefault="008278BE" w:rsidP="008278BE">
      <w:pPr>
        <w:tabs>
          <w:tab w:val="left" w:pos="1110"/>
        </w:tabs>
        <w:jc w:val="both"/>
        <w:rPr>
          <w:rFonts w:cs="Calibri"/>
          <w:b/>
          <w:bCs/>
          <w:color w:val="auto"/>
          <w:lang w:val="hr-HR"/>
        </w:rPr>
      </w:pPr>
    </w:p>
    <w:p w14:paraId="7890A15F" w14:textId="77777777" w:rsidR="008278BE" w:rsidRPr="00F85E4C" w:rsidRDefault="008278BE" w:rsidP="008278BE">
      <w:pPr>
        <w:tabs>
          <w:tab w:val="left" w:pos="1110"/>
        </w:tabs>
        <w:jc w:val="both"/>
        <w:rPr>
          <w:rFonts w:cs="Calibri"/>
          <w:color w:val="auto"/>
          <w:lang w:val="hr-HR"/>
        </w:rPr>
      </w:pPr>
      <w:r w:rsidRPr="00F85E4C">
        <w:rPr>
          <w:rFonts w:cs="Calibri"/>
          <w:b/>
          <w:bCs/>
          <w:color w:val="auto"/>
          <w:lang w:val="hr-HR"/>
        </w:rPr>
        <w:t>PROBUDI ME</w:t>
      </w:r>
      <w:r w:rsidRPr="00F85E4C">
        <w:rPr>
          <w:rFonts w:cs="Calibri"/>
          <w:color w:val="auto"/>
          <w:lang w:val="hr-HR"/>
        </w:rPr>
        <w:t xml:space="preserve"> - program podrazumijeva nekoliko faza. Nakon javnog natječaja na koji se javljaju mladi koji se žele educirati na području javnog nastupa i umijeća recitiranja slijedi organizacija manifestacije koja se zove Festival recitacije na kojoj nastupaju mladi recitatori i poznati pjesnici iz Hrvatske. Program ima za ciljeve: edukaciju mladih na području umjetničkog izražavanja i javnog nastupa te popularizaciju pjesnika i pjesništva. Program će biti realiziran u sljedećem izvještajnom razdoblju.</w:t>
      </w:r>
    </w:p>
    <w:p w14:paraId="5F8BAA81" w14:textId="77777777" w:rsidR="008278BE" w:rsidRPr="00F85E4C" w:rsidRDefault="008278BE" w:rsidP="008278BE">
      <w:pPr>
        <w:tabs>
          <w:tab w:val="left" w:pos="1110"/>
        </w:tabs>
        <w:jc w:val="both"/>
        <w:rPr>
          <w:rFonts w:cs="Calibri"/>
          <w:color w:val="auto"/>
          <w:lang w:val="hr-HR" w:eastAsia="hr-HR"/>
        </w:rPr>
      </w:pPr>
    </w:p>
    <w:tbl>
      <w:tblPr>
        <w:tblW w:w="5026" w:type="pct"/>
        <w:tblLook w:val="04A0" w:firstRow="1" w:lastRow="0" w:firstColumn="1" w:lastColumn="0" w:noHBand="0" w:noVBand="1"/>
      </w:tblPr>
      <w:tblGrid>
        <w:gridCol w:w="2165"/>
        <w:gridCol w:w="1231"/>
        <w:gridCol w:w="893"/>
        <w:gridCol w:w="1017"/>
        <w:gridCol w:w="1272"/>
        <w:gridCol w:w="1272"/>
        <w:gridCol w:w="1259"/>
      </w:tblGrid>
      <w:tr w:rsidR="008E0BC3" w:rsidRPr="00F85E4C" w14:paraId="5191BF8E" w14:textId="77777777" w:rsidTr="001B1DE2">
        <w:tc>
          <w:tcPr>
            <w:tcW w:w="1189" w:type="pct"/>
            <w:tcBorders>
              <w:top w:val="single" w:sz="4" w:space="0" w:color="000000"/>
              <w:left w:val="single" w:sz="4" w:space="0" w:color="000000"/>
              <w:bottom w:val="single" w:sz="4" w:space="0" w:color="000000"/>
              <w:right w:val="nil"/>
            </w:tcBorders>
            <w:vAlign w:val="center"/>
            <w:hideMark/>
          </w:tcPr>
          <w:p w14:paraId="0C18ED69" w14:textId="77777777" w:rsidR="008278BE" w:rsidRPr="00F85E4C" w:rsidRDefault="008278BE" w:rsidP="008278BE">
            <w:pPr>
              <w:spacing w:before="120" w:after="120"/>
              <w:rPr>
                <w:rFonts w:cs="Calibri"/>
                <w:color w:val="auto"/>
                <w:sz w:val="18"/>
                <w:szCs w:val="18"/>
                <w:lang w:val="hr-HR"/>
              </w:rPr>
            </w:pPr>
            <w:r w:rsidRPr="00F85E4C">
              <w:rPr>
                <w:rFonts w:cs="Calibri"/>
                <w:color w:val="auto"/>
                <w:kern w:val="2"/>
                <w:sz w:val="18"/>
                <w:szCs w:val="18"/>
                <w:lang w:val="hr-HR" w:eastAsia="en-US"/>
              </w:rPr>
              <w:t>Pokazatelj uspješnosti</w:t>
            </w:r>
          </w:p>
        </w:tc>
        <w:tc>
          <w:tcPr>
            <w:tcW w:w="676" w:type="pct"/>
            <w:tcBorders>
              <w:top w:val="single" w:sz="4" w:space="0" w:color="000000"/>
              <w:left w:val="single" w:sz="4" w:space="0" w:color="000000"/>
              <w:bottom w:val="single" w:sz="4" w:space="0" w:color="000000"/>
              <w:right w:val="nil"/>
            </w:tcBorders>
            <w:vAlign w:val="center"/>
            <w:hideMark/>
          </w:tcPr>
          <w:p w14:paraId="335880C1" w14:textId="77777777" w:rsidR="008278BE" w:rsidRPr="00F85E4C" w:rsidRDefault="008278BE" w:rsidP="008278BE">
            <w:pPr>
              <w:spacing w:before="120" w:after="120"/>
              <w:rPr>
                <w:rFonts w:cs="Calibri"/>
                <w:color w:val="auto"/>
                <w:sz w:val="18"/>
                <w:szCs w:val="18"/>
                <w:lang w:val="hr-HR"/>
              </w:rPr>
            </w:pPr>
            <w:r w:rsidRPr="00F85E4C">
              <w:rPr>
                <w:rFonts w:cs="Calibri"/>
                <w:color w:val="auto"/>
                <w:kern w:val="2"/>
                <w:sz w:val="18"/>
                <w:szCs w:val="18"/>
                <w:lang w:val="hr-HR" w:eastAsia="en-US"/>
              </w:rPr>
              <w:t>Definicija</w:t>
            </w:r>
          </w:p>
        </w:tc>
        <w:tc>
          <w:tcPr>
            <w:tcW w:w="490" w:type="pct"/>
            <w:tcBorders>
              <w:top w:val="single" w:sz="4" w:space="0" w:color="000000"/>
              <w:left w:val="single" w:sz="4" w:space="0" w:color="000000"/>
              <w:bottom w:val="single" w:sz="4" w:space="0" w:color="000000"/>
              <w:right w:val="nil"/>
            </w:tcBorders>
            <w:vAlign w:val="center"/>
            <w:hideMark/>
          </w:tcPr>
          <w:p w14:paraId="65503B03"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Jedinica</w:t>
            </w:r>
          </w:p>
        </w:tc>
        <w:tc>
          <w:tcPr>
            <w:tcW w:w="558" w:type="pct"/>
            <w:tcBorders>
              <w:top w:val="single" w:sz="4" w:space="0" w:color="000000"/>
              <w:left w:val="single" w:sz="4" w:space="0" w:color="000000"/>
              <w:bottom w:val="single" w:sz="4" w:space="0" w:color="000000"/>
              <w:right w:val="nil"/>
            </w:tcBorders>
            <w:vAlign w:val="center"/>
            <w:hideMark/>
          </w:tcPr>
          <w:p w14:paraId="51F4C631"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Polazna vrijednost</w:t>
            </w:r>
          </w:p>
        </w:tc>
        <w:tc>
          <w:tcPr>
            <w:tcW w:w="698" w:type="pct"/>
            <w:tcBorders>
              <w:top w:val="single" w:sz="4" w:space="0" w:color="000000"/>
              <w:left w:val="single" w:sz="4" w:space="0" w:color="000000"/>
              <w:bottom w:val="single" w:sz="4" w:space="0" w:color="000000"/>
              <w:right w:val="nil"/>
            </w:tcBorders>
            <w:vAlign w:val="center"/>
            <w:hideMark/>
          </w:tcPr>
          <w:p w14:paraId="3664396B"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REBALANS 2025.</w:t>
            </w:r>
          </w:p>
        </w:tc>
        <w:tc>
          <w:tcPr>
            <w:tcW w:w="698" w:type="pct"/>
            <w:tcBorders>
              <w:top w:val="single" w:sz="4" w:space="0" w:color="000000"/>
              <w:left w:val="single" w:sz="4" w:space="0" w:color="000000"/>
              <w:bottom w:val="single" w:sz="4" w:space="0" w:color="000000"/>
              <w:right w:val="single" w:sz="4" w:space="0" w:color="000000"/>
            </w:tcBorders>
            <w:vAlign w:val="center"/>
          </w:tcPr>
          <w:p w14:paraId="3DFB7BC3" w14:textId="77777777" w:rsidR="008278BE" w:rsidRPr="00F85E4C" w:rsidRDefault="008278BE" w:rsidP="008278BE">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92" w:type="pct"/>
            <w:tcBorders>
              <w:top w:val="single" w:sz="4" w:space="0" w:color="000000"/>
              <w:left w:val="single" w:sz="4" w:space="0" w:color="000000"/>
              <w:bottom w:val="single" w:sz="4" w:space="0" w:color="000000"/>
              <w:right w:val="single" w:sz="4" w:space="0" w:color="000000"/>
            </w:tcBorders>
            <w:vAlign w:val="center"/>
            <w:hideMark/>
          </w:tcPr>
          <w:p w14:paraId="73C7C306"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IZVRŠENJE 30.6.2025.</w:t>
            </w:r>
          </w:p>
        </w:tc>
      </w:tr>
      <w:tr w:rsidR="008E0BC3" w:rsidRPr="00F85E4C" w14:paraId="2A159745" w14:textId="77777777" w:rsidTr="001B1DE2">
        <w:trPr>
          <w:trHeight w:val="871"/>
        </w:trPr>
        <w:tc>
          <w:tcPr>
            <w:tcW w:w="1189" w:type="pct"/>
            <w:tcBorders>
              <w:top w:val="single" w:sz="4" w:space="0" w:color="000000"/>
              <w:left w:val="single" w:sz="4" w:space="0" w:color="000000"/>
              <w:bottom w:val="single" w:sz="4" w:space="0" w:color="000000"/>
              <w:right w:val="nil"/>
            </w:tcBorders>
            <w:vAlign w:val="center"/>
            <w:hideMark/>
          </w:tcPr>
          <w:p w14:paraId="5F6E8685" w14:textId="77777777" w:rsidR="008278BE" w:rsidRPr="00F85E4C" w:rsidRDefault="008278BE" w:rsidP="008278BE">
            <w:pPr>
              <w:spacing w:before="120" w:after="120"/>
              <w:rPr>
                <w:rFonts w:cs="Calibri"/>
                <w:color w:val="auto"/>
                <w:sz w:val="18"/>
                <w:szCs w:val="18"/>
                <w:lang w:val="hr-HR"/>
              </w:rPr>
            </w:pPr>
            <w:r w:rsidRPr="00F85E4C">
              <w:rPr>
                <w:rFonts w:cs="Calibri"/>
                <w:color w:val="auto"/>
                <w:sz w:val="18"/>
                <w:szCs w:val="18"/>
                <w:lang w:val="hr-HR"/>
              </w:rPr>
              <w:t>Broj sudionika u natjecanju kroz projekt Probudi me</w:t>
            </w:r>
          </w:p>
        </w:tc>
        <w:tc>
          <w:tcPr>
            <w:tcW w:w="676" w:type="pct"/>
            <w:tcBorders>
              <w:top w:val="single" w:sz="4" w:space="0" w:color="000000"/>
              <w:left w:val="single" w:sz="4" w:space="0" w:color="000000"/>
              <w:bottom w:val="single" w:sz="4" w:space="0" w:color="000000"/>
              <w:right w:val="nil"/>
            </w:tcBorders>
            <w:vAlign w:val="center"/>
            <w:hideMark/>
          </w:tcPr>
          <w:p w14:paraId="2E2B97A6" w14:textId="77777777" w:rsidR="008278BE" w:rsidRPr="00F85E4C" w:rsidRDefault="008278BE" w:rsidP="008278BE">
            <w:pPr>
              <w:snapToGrid w:val="0"/>
              <w:spacing w:before="120" w:after="120"/>
              <w:rPr>
                <w:rFonts w:cs="Calibri"/>
                <w:color w:val="auto"/>
                <w:sz w:val="18"/>
                <w:szCs w:val="18"/>
                <w:lang w:val="hr-HR" w:eastAsia="en-US"/>
              </w:rPr>
            </w:pPr>
            <w:r w:rsidRPr="00F85E4C">
              <w:rPr>
                <w:rFonts w:cs="Calibri"/>
                <w:color w:val="auto"/>
                <w:sz w:val="18"/>
                <w:szCs w:val="18"/>
                <w:lang w:val="hr-HR"/>
              </w:rPr>
              <w:t>Održati broj sudionika u natjecanju</w:t>
            </w:r>
          </w:p>
        </w:tc>
        <w:tc>
          <w:tcPr>
            <w:tcW w:w="490" w:type="pct"/>
            <w:tcBorders>
              <w:top w:val="single" w:sz="4" w:space="0" w:color="000000"/>
              <w:left w:val="single" w:sz="4" w:space="0" w:color="000000"/>
              <w:bottom w:val="single" w:sz="4" w:space="0" w:color="000000"/>
              <w:right w:val="nil"/>
            </w:tcBorders>
            <w:vAlign w:val="center"/>
            <w:hideMark/>
          </w:tcPr>
          <w:p w14:paraId="59659465"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Broj</w:t>
            </w:r>
          </w:p>
        </w:tc>
        <w:tc>
          <w:tcPr>
            <w:tcW w:w="558" w:type="pct"/>
            <w:tcBorders>
              <w:top w:val="single" w:sz="4" w:space="0" w:color="000000"/>
              <w:left w:val="single" w:sz="4" w:space="0" w:color="000000"/>
              <w:bottom w:val="single" w:sz="4" w:space="0" w:color="000000"/>
              <w:right w:val="nil"/>
            </w:tcBorders>
            <w:vAlign w:val="center"/>
            <w:hideMark/>
          </w:tcPr>
          <w:p w14:paraId="28FABF69" w14:textId="77777777" w:rsidR="008278BE" w:rsidRPr="00F85E4C" w:rsidRDefault="008278BE" w:rsidP="008278BE">
            <w:pPr>
              <w:snapToGrid w:val="0"/>
              <w:spacing w:before="120" w:after="120"/>
              <w:jc w:val="center"/>
              <w:rPr>
                <w:rFonts w:cs="Calibri"/>
                <w:color w:val="auto"/>
                <w:sz w:val="18"/>
                <w:szCs w:val="18"/>
                <w:lang w:val="hr-HR" w:eastAsia="hr-HR"/>
              </w:rPr>
            </w:pPr>
            <w:r w:rsidRPr="00F85E4C">
              <w:rPr>
                <w:rFonts w:cs="Calibri"/>
                <w:color w:val="auto"/>
                <w:sz w:val="18"/>
                <w:szCs w:val="18"/>
                <w:lang w:val="hr-HR" w:eastAsia="hr-HR"/>
              </w:rPr>
              <w:t>27</w:t>
            </w:r>
          </w:p>
        </w:tc>
        <w:tc>
          <w:tcPr>
            <w:tcW w:w="698" w:type="pct"/>
            <w:tcBorders>
              <w:top w:val="single" w:sz="4" w:space="0" w:color="000000"/>
              <w:left w:val="single" w:sz="4" w:space="0" w:color="000000"/>
              <w:bottom w:val="single" w:sz="4" w:space="0" w:color="000000"/>
              <w:right w:val="nil"/>
            </w:tcBorders>
            <w:vAlign w:val="center"/>
            <w:hideMark/>
          </w:tcPr>
          <w:p w14:paraId="368DD505"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27</w:t>
            </w:r>
          </w:p>
        </w:tc>
        <w:tc>
          <w:tcPr>
            <w:tcW w:w="698" w:type="pct"/>
            <w:tcBorders>
              <w:top w:val="single" w:sz="4" w:space="0" w:color="000000"/>
              <w:left w:val="single" w:sz="4" w:space="0" w:color="000000"/>
              <w:bottom w:val="single" w:sz="4" w:space="0" w:color="000000"/>
              <w:right w:val="single" w:sz="4" w:space="0" w:color="000000"/>
            </w:tcBorders>
            <w:vAlign w:val="center"/>
          </w:tcPr>
          <w:p w14:paraId="7A31EB4B"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27</w:t>
            </w:r>
          </w:p>
        </w:tc>
        <w:tc>
          <w:tcPr>
            <w:tcW w:w="692" w:type="pct"/>
            <w:tcBorders>
              <w:top w:val="single" w:sz="4" w:space="0" w:color="000000"/>
              <w:left w:val="single" w:sz="4" w:space="0" w:color="000000"/>
              <w:bottom w:val="single" w:sz="4" w:space="0" w:color="000000"/>
              <w:right w:val="single" w:sz="4" w:space="0" w:color="000000"/>
            </w:tcBorders>
            <w:vAlign w:val="center"/>
            <w:hideMark/>
          </w:tcPr>
          <w:p w14:paraId="681C8B36"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0</w:t>
            </w:r>
          </w:p>
        </w:tc>
      </w:tr>
      <w:tr w:rsidR="008E0BC3" w:rsidRPr="00F85E4C" w14:paraId="0C0F3149" w14:textId="77777777" w:rsidTr="001B1DE2">
        <w:trPr>
          <w:trHeight w:val="699"/>
        </w:trPr>
        <w:tc>
          <w:tcPr>
            <w:tcW w:w="1189" w:type="pct"/>
            <w:tcBorders>
              <w:top w:val="single" w:sz="4" w:space="0" w:color="000000"/>
              <w:left w:val="single" w:sz="4" w:space="0" w:color="000000"/>
              <w:bottom w:val="single" w:sz="4" w:space="0" w:color="000000"/>
              <w:right w:val="nil"/>
            </w:tcBorders>
            <w:vAlign w:val="center"/>
            <w:hideMark/>
          </w:tcPr>
          <w:p w14:paraId="19590730" w14:textId="77777777" w:rsidR="008278BE" w:rsidRPr="00F85E4C" w:rsidRDefault="008278BE" w:rsidP="008278BE">
            <w:pPr>
              <w:spacing w:before="120" w:after="120"/>
              <w:rPr>
                <w:rFonts w:cs="Calibri"/>
                <w:color w:val="auto"/>
                <w:sz w:val="18"/>
                <w:szCs w:val="18"/>
                <w:lang w:val="hr-HR"/>
              </w:rPr>
            </w:pPr>
            <w:r w:rsidRPr="00F85E4C">
              <w:rPr>
                <w:rFonts w:cs="Calibri"/>
                <w:color w:val="auto"/>
                <w:sz w:val="18"/>
                <w:szCs w:val="18"/>
                <w:lang w:val="hr-HR"/>
              </w:rPr>
              <w:t>Broj posjetitelja na završnom događaju Probudi me</w:t>
            </w:r>
          </w:p>
        </w:tc>
        <w:tc>
          <w:tcPr>
            <w:tcW w:w="676" w:type="pct"/>
            <w:tcBorders>
              <w:top w:val="single" w:sz="4" w:space="0" w:color="000000"/>
              <w:left w:val="single" w:sz="4" w:space="0" w:color="000000"/>
              <w:bottom w:val="single" w:sz="4" w:space="0" w:color="000000"/>
              <w:right w:val="nil"/>
            </w:tcBorders>
            <w:vAlign w:val="center"/>
            <w:hideMark/>
          </w:tcPr>
          <w:p w14:paraId="07757D1B" w14:textId="77777777" w:rsidR="008278BE" w:rsidRPr="00F85E4C" w:rsidRDefault="008278BE" w:rsidP="008278BE">
            <w:pPr>
              <w:snapToGrid w:val="0"/>
              <w:spacing w:before="120" w:after="120"/>
              <w:rPr>
                <w:rFonts w:cs="Calibri"/>
                <w:color w:val="auto"/>
                <w:sz w:val="18"/>
                <w:szCs w:val="18"/>
                <w:lang w:val="hr-HR" w:eastAsia="en-US"/>
              </w:rPr>
            </w:pPr>
            <w:r w:rsidRPr="00F85E4C">
              <w:rPr>
                <w:rFonts w:cs="Calibri"/>
                <w:color w:val="auto"/>
                <w:sz w:val="18"/>
                <w:szCs w:val="18"/>
                <w:lang w:val="hr-HR"/>
              </w:rPr>
              <w:t xml:space="preserve">Održati  broj posjetitelja na završnom događaju </w:t>
            </w:r>
          </w:p>
        </w:tc>
        <w:tc>
          <w:tcPr>
            <w:tcW w:w="490" w:type="pct"/>
            <w:tcBorders>
              <w:top w:val="single" w:sz="4" w:space="0" w:color="000000"/>
              <w:left w:val="single" w:sz="4" w:space="0" w:color="000000"/>
              <w:bottom w:val="single" w:sz="4" w:space="0" w:color="000000"/>
              <w:right w:val="nil"/>
            </w:tcBorders>
            <w:vAlign w:val="center"/>
            <w:hideMark/>
          </w:tcPr>
          <w:p w14:paraId="414D1EEB"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Broj</w:t>
            </w:r>
          </w:p>
        </w:tc>
        <w:tc>
          <w:tcPr>
            <w:tcW w:w="558" w:type="pct"/>
            <w:tcBorders>
              <w:top w:val="single" w:sz="4" w:space="0" w:color="000000"/>
              <w:left w:val="single" w:sz="4" w:space="0" w:color="000000"/>
              <w:bottom w:val="single" w:sz="4" w:space="0" w:color="000000"/>
              <w:right w:val="nil"/>
            </w:tcBorders>
            <w:vAlign w:val="center"/>
            <w:hideMark/>
          </w:tcPr>
          <w:p w14:paraId="46A7FA5B" w14:textId="77777777" w:rsidR="008278BE" w:rsidRPr="00F85E4C" w:rsidRDefault="008278BE" w:rsidP="008278BE">
            <w:pPr>
              <w:snapToGrid w:val="0"/>
              <w:spacing w:before="120" w:after="120"/>
              <w:jc w:val="center"/>
              <w:rPr>
                <w:rFonts w:cs="Calibri"/>
                <w:color w:val="auto"/>
                <w:sz w:val="18"/>
                <w:szCs w:val="18"/>
                <w:lang w:val="hr-HR" w:eastAsia="hr-HR"/>
              </w:rPr>
            </w:pPr>
            <w:r w:rsidRPr="00F85E4C">
              <w:rPr>
                <w:rFonts w:cs="Calibri"/>
                <w:color w:val="auto"/>
                <w:sz w:val="18"/>
                <w:szCs w:val="18"/>
                <w:lang w:val="hr-HR" w:eastAsia="hr-HR"/>
              </w:rPr>
              <w:t>85</w:t>
            </w:r>
          </w:p>
        </w:tc>
        <w:tc>
          <w:tcPr>
            <w:tcW w:w="698" w:type="pct"/>
            <w:tcBorders>
              <w:top w:val="single" w:sz="4" w:space="0" w:color="000000"/>
              <w:left w:val="single" w:sz="4" w:space="0" w:color="000000"/>
              <w:bottom w:val="single" w:sz="4" w:space="0" w:color="000000"/>
              <w:right w:val="nil"/>
            </w:tcBorders>
            <w:vAlign w:val="center"/>
            <w:hideMark/>
          </w:tcPr>
          <w:p w14:paraId="353C5EDC"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85</w:t>
            </w:r>
          </w:p>
        </w:tc>
        <w:tc>
          <w:tcPr>
            <w:tcW w:w="698" w:type="pct"/>
            <w:tcBorders>
              <w:top w:val="single" w:sz="4" w:space="0" w:color="000000"/>
              <w:left w:val="single" w:sz="4" w:space="0" w:color="000000"/>
              <w:bottom w:val="single" w:sz="4" w:space="0" w:color="000000"/>
              <w:right w:val="single" w:sz="4" w:space="0" w:color="000000"/>
            </w:tcBorders>
            <w:vAlign w:val="center"/>
          </w:tcPr>
          <w:p w14:paraId="680FE3AE"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85</w:t>
            </w:r>
          </w:p>
        </w:tc>
        <w:tc>
          <w:tcPr>
            <w:tcW w:w="692" w:type="pct"/>
            <w:tcBorders>
              <w:top w:val="single" w:sz="4" w:space="0" w:color="000000"/>
              <w:left w:val="single" w:sz="4" w:space="0" w:color="000000"/>
              <w:bottom w:val="single" w:sz="4" w:space="0" w:color="000000"/>
              <w:right w:val="single" w:sz="4" w:space="0" w:color="000000"/>
            </w:tcBorders>
            <w:vAlign w:val="center"/>
            <w:hideMark/>
          </w:tcPr>
          <w:p w14:paraId="449E682C"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0</w:t>
            </w:r>
          </w:p>
        </w:tc>
      </w:tr>
    </w:tbl>
    <w:p w14:paraId="3DE27411" w14:textId="77777777" w:rsidR="008278BE" w:rsidRPr="00F85E4C" w:rsidRDefault="008278BE" w:rsidP="008278BE">
      <w:pPr>
        <w:tabs>
          <w:tab w:val="left" w:pos="1110"/>
        </w:tabs>
        <w:jc w:val="both"/>
        <w:rPr>
          <w:rFonts w:cs="Calibri"/>
          <w:b/>
          <w:bCs/>
          <w:color w:val="auto"/>
          <w:lang w:val="hr-HR"/>
        </w:rPr>
      </w:pPr>
    </w:p>
    <w:p w14:paraId="338B9302" w14:textId="75589067" w:rsidR="008278BE" w:rsidRPr="00F85E4C" w:rsidRDefault="008278BE" w:rsidP="008278BE">
      <w:pPr>
        <w:tabs>
          <w:tab w:val="left" w:pos="1110"/>
        </w:tabs>
        <w:jc w:val="both"/>
        <w:rPr>
          <w:rFonts w:cs="Calibri"/>
          <w:color w:val="auto"/>
          <w:lang w:val="hr-HR"/>
        </w:rPr>
      </w:pPr>
      <w:r w:rsidRPr="00F85E4C">
        <w:rPr>
          <w:rFonts w:cs="Calibri"/>
          <w:b/>
          <w:bCs/>
          <w:color w:val="auto"/>
          <w:lang w:val="hr-HR"/>
        </w:rPr>
        <w:t>Izložbeni program galerije svjetlosti</w:t>
      </w:r>
      <w:r w:rsidRPr="00F85E4C">
        <w:rPr>
          <w:rFonts w:cs="Calibri"/>
          <w:color w:val="auto"/>
          <w:lang w:val="hr-HR"/>
        </w:rPr>
        <w:t xml:space="preserve"> - priprema i postavljanje izložbi u Galeriji svjetlosti i Galeriji Tunel Gradske knjižnice Požega, a za cilj ima predstaviti umjetnike požeškoj kulturnoj javnosti. Program se provodi tijekom cijele godine, dio programa je realiziran, a drugi dio će biti realiziran u sljedećem izvještajnom razdoblju.</w:t>
      </w:r>
    </w:p>
    <w:p w14:paraId="0C937D9C" w14:textId="77777777" w:rsidR="008278BE" w:rsidRPr="00F85E4C" w:rsidRDefault="008278BE" w:rsidP="008278BE">
      <w:pPr>
        <w:tabs>
          <w:tab w:val="left" w:pos="1110"/>
        </w:tabs>
        <w:jc w:val="both"/>
        <w:rPr>
          <w:rFonts w:cs="Calibri"/>
          <w:color w:val="auto"/>
          <w:lang w:val="hr-HR" w:eastAsia="hr-HR"/>
        </w:rPr>
      </w:pPr>
    </w:p>
    <w:tbl>
      <w:tblPr>
        <w:tblW w:w="5031" w:type="pct"/>
        <w:jc w:val="center"/>
        <w:tblLook w:val="04A0" w:firstRow="1" w:lastRow="0" w:firstColumn="1" w:lastColumn="0" w:noHBand="0" w:noVBand="1"/>
      </w:tblPr>
      <w:tblGrid>
        <w:gridCol w:w="2160"/>
        <w:gridCol w:w="1268"/>
        <w:gridCol w:w="872"/>
        <w:gridCol w:w="1016"/>
        <w:gridCol w:w="1271"/>
        <w:gridCol w:w="1271"/>
        <w:gridCol w:w="1260"/>
      </w:tblGrid>
      <w:tr w:rsidR="008E0BC3" w:rsidRPr="00F85E4C" w14:paraId="5766F1C1" w14:textId="77777777" w:rsidTr="001B1DE2">
        <w:trPr>
          <w:jc w:val="center"/>
        </w:trPr>
        <w:tc>
          <w:tcPr>
            <w:tcW w:w="1184" w:type="pct"/>
            <w:tcBorders>
              <w:top w:val="single" w:sz="4" w:space="0" w:color="000000"/>
              <w:left w:val="single" w:sz="4" w:space="0" w:color="000000"/>
              <w:bottom w:val="single" w:sz="4" w:space="0" w:color="000000"/>
              <w:right w:val="nil"/>
            </w:tcBorders>
            <w:vAlign w:val="center"/>
            <w:hideMark/>
          </w:tcPr>
          <w:p w14:paraId="114680E6" w14:textId="77777777" w:rsidR="008278BE" w:rsidRPr="00F85E4C" w:rsidRDefault="008278BE" w:rsidP="008278BE">
            <w:pPr>
              <w:spacing w:before="120" w:after="120"/>
              <w:rPr>
                <w:rFonts w:cs="Calibri"/>
                <w:color w:val="auto"/>
                <w:sz w:val="18"/>
                <w:szCs w:val="18"/>
                <w:lang w:val="hr-HR"/>
              </w:rPr>
            </w:pPr>
            <w:r w:rsidRPr="00F85E4C">
              <w:rPr>
                <w:rFonts w:cs="Calibri"/>
                <w:color w:val="auto"/>
                <w:kern w:val="2"/>
                <w:sz w:val="18"/>
                <w:szCs w:val="18"/>
                <w:lang w:val="hr-HR" w:eastAsia="en-US"/>
              </w:rPr>
              <w:t>Pokazatelj uspješnosti</w:t>
            </w:r>
          </w:p>
        </w:tc>
        <w:tc>
          <w:tcPr>
            <w:tcW w:w="695" w:type="pct"/>
            <w:tcBorders>
              <w:top w:val="single" w:sz="4" w:space="0" w:color="000000"/>
              <w:left w:val="single" w:sz="4" w:space="0" w:color="000000"/>
              <w:bottom w:val="single" w:sz="4" w:space="0" w:color="000000"/>
              <w:right w:val="nil"/>
            </w:tcBorders>
            <w:vAlign w:val="center"/>
            <w:hideMark/>
          </w:tcPr>
          <w:p w14:paraId="58CBA602" w14:textId="77777777" w:rsidR="008278BE" w:rsidRPr="00F85E4C" w:rsidRDefault="008278BE" w:rsidP="008278BE">
            <w:pPr>
              <w:spacing w:before="120" w:after="120"/>
              <w:rPr>
                <w:rFonts w:cs="Calibri"/>
                <w:color w:val="auto"/>
                <w:sz w:val="18"/>
                <w:szCs w:val="18"/>
                <w:lang w:val="hr-HR"/>
              </w:rPr>
            </w:pPr>
            <w:r w:rsidRPr="00F85E4C">
              <w:rPr>
                <w:rFonts w:cs="Calibri"/>
                <w:color w:val="auto"/>
                <w:kern w:val="2"/>
                <w:sz w:val="18"/>
                <w:szCs w:val="18"/>
                <w:lang w:val="hr-HR" w:eastAsia="en-US"/>
              </w:rPr>
              <w:t>Definicija</w:t>
            </w:r>
          </w:p>
        </w:tc>
        <w:tc>
          <w:tcPr>
            <w:tcW w:w="478" w:type="pct"/>
            <w:tcBorders>
              <w:top w:val="single" w:sz="4" w:space="0" w:color="000000"/>
              <w:left w:val="single" w:sz="4" w:space="0" w:color="000000"/>
              <w:bottom w:val="single" w:sz="4" w:space="0" w:color="000000"/>
              <w:right w:val="nil"/>
            </w:tcBorders>
            <w:vAlign w:val="center"/>
            <w:hideMark/>
          </w:tcPr>
          <w:p w14:paraId="17AC8C3F"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Jedinica</w:t>
            </w:r>
          </w:p>
        </w:tc>
        <w:tc>
          <w:tcPr>
            <w:tcW w:w="557" w:type="pct"/>
            <w:tcBorders>
              <w:top w:val="single" w:sz="4" w:space="0" w:color="000000"/>
              <w:left w:val="single" w:sz="4" w:space="0" w:color="000000"/>
              <w:bottom w:val="single" w:sz="4" w:space="0" w:color="000000"/>
              <w:right w:val="nil"/>
            </w:tcBorders>
            <w:vAlign w:val="center"/>
            <w:hideMark/>
          </w:tcPr>
          <w:p w14:paraId="518D077B"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Polazna vrijednost</w:t>
            </w:r>
          </w:p>
        </w:tc>
        <w:tc>
          <w:tcPr>
            <w:tcW w:w="697" w:type="pct"/>
            <w:tcBorders>
              <w:top w:val="single" w:sz="4" w:space="0" w:color="000000"/>
              <w:left w:val="single" w:sz="4" w:space="0" w:color="000000"/>
              <w:bottom w:val="single" w:sz="4" w:space="0" w:color="000000"/>
              <w:right w:val="nil"/>
            </w:tcBorders>
            <w:vAlign w:val="center"/>
            <w:hideMark/>
          </w:tcPr>
          <w:p w14:paraId="2A64D52C"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REBALANS 2025.</w:t>
            </w:r>
          </w:p>
        </w:tc>
        <w:tc>
          <w:tcPr>
            <w:tcW w:w="697" w:type="pct"/>
            <w:tcBorders>
              <w:top w:val="single" w:sz="4" w:space="0" w:color="000000"/>
              <w:left w:val="single" w:sz="4" w:space="0" w:color="000000"/>
              <w:bottom w:val="single" w:sz="4" w:space="0" w:color="000000"/>
              <w:right w:val="single" w:sz="4" w:space="0" w:color="000000"/>
            </w:tcBorders>
            <w:vAlign w:val="center"/>
          </w:tcPr>
          <w:p w14:paraId="7952CA81" w14:textId="77777777" w:rsidR="008278BE" w:rsidRPr="00F85E4C" w:rsidRDefault="008278BE" w:rsidP="008278BE">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91" w:type="pct"/>
            <w:tcBorders>
              <w:top w:val="single" w:sz="4" w:space="0" w:color="000000"/>
              <w:left w:val="single" w:sz="4" w:space="0" w:color="000000"/>
              <w:bottom w:val="single" w:sz="4" w:space="0" w:color="000000"/>
              <w:right w:val="single" w:sz="4" w:space="0" w:color="000000"/>
            </w:tcBorders>
            <w:vAlign w:val="center"/>
            <w:hideMark/>
          </w:tcPr>
          <w:p w14:paraId="782FA8AD"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IZVRŠENJE 30.6.2025.</w:t>
            </w:r>
          </w:p>
        </w:tc>
      </w:tr>
      <w:tr w:rsidR="008E0BC3" w:rsidRPr="00F85E4C" w14:paraId="242B076C" w14:textId="77777777" w:rsidTr="001B1DE2">
        <w:trPr>
          <w:jc w:val="center"/>
        </w:trPr>
        <w:tc>
          <w:tcPr>
            <w:tcW w:w="1184" w:type="pct"/>
            <w:tcBorders>
              <w:top w:val="single" w:sz="4" w:space="0" w:color="000000"/>
              <w:left w:val="single" w:sz="4" w:space="0" w:color="000000"/>
              <w:bottom w:val="single" w:sz="4" w:space="0" w:color="000000"/>
              <w:right w:val="nil"/>
            </w:tcBorders>
            <w:hideMark/>
          </w:tcPr>
          <w:p w14:paraId="23554B29" w14:textId="77777777" w:rsidR="008278BE" w:rsidRPr="00F85E4C" w:rsidRDefault="008278BE" w:rsidP="008278BE">
            <w:pPr>
              <w:snapToGrid w:val="0"/>
              <w:spacing w:before="120" w:after="120"/>
              <w:rPr>
                <w:rFonts w:cs="Calibri"/>
                <w:color w:val="auto"/>
                <w:sz w:val="18"/>
                <w:szCs w:val="18"/>
                <w:lang w:val="hr-HR"/>
              </w:rPr>
            </w:pPr>
            <w:r w:rsidRPr="00F85E4C">
              <w:rPr>
                <w:rFonts w:cs="Calibri"/>
                <w:color w:val="auto"/>
                <w:sz w:val="18"/>
                <w:szCs w:val="18"/>
                <w:lang w:val="hr-HR"/>
              </w:rPr>
              <w:t>Broj izložbi u jednoj godini kroz projekt Galeriji Svjetlosti</w:t>
            </w:r>
          </w:p>
        </w:tc>
        <w:tc>
          <w:tcPr>
            <w:tcW w:w="695" w:type="pct"/>
            <w:tcBorders>
              <w:top w:val="single" w:sz="4" w:space="0" w:color="000000"/>
              <w:left w:val="single" w:sz="4" w:space="0" w:color="000000"/>
              <w:bottom w:val="single" w:sz="4" w:space="0" w:color="000000"/>
              <w:right w:val="nil"/>
            </w:tcBorders>
            <w:vAlign w:val="center"/>
            <w:hideMark/>
          </w:tcPr>
          <w:p w14:paraId="1A3139C4" w14:textId="77777777" w:rsidR="008278BE" w:rsidRPr="00F85E4C" w:rsidRDefault="008278BE" w:rsidP="008278BE">
            <w:pPr>
              <w:snapToGrid w:val="0"/>
              <w:spacing w:before="120" w:after="120"/>
              <w:rPr>
                <w:rFonts w:cs="Calibri"/>
                <w:color w:val="auto"/>
                <w:sz w:val="18"/>
                <w:szCs w:val="18"/>
                <w:lang w:val="hr-HR"/>
              </w:rPr>
            </w:pPr>
            <w:r w:rsidRPr="00F85E4C">
              <w:rPr>
                <w:rFonts w:cs="Calibri"/>
                <w:color w:val="auto"/>
                <w:sz w:val="18"/>
                <w:szCs w:val="18"/>
                <w:lang w:val="hr-HR"/>
              </w:rPr>
              <w:t>Održati broj izložbi u jednoj godini</w:t>
            </w:r>
          </w:p>
        </w:tc>
        <w:tc>
          <w:tcPr>
            <w:tcW w:w="478" w:type="pct"/>
            <w:tcBorders>
              <w:top w:val="single" w:sz="4" w:space="0" w:color="000000"/>
              <w:left w:val="single" w:sz="4" w:space="0" w:color="000000"/>
              <w:bottom w:val="single" w:sz="4" w:space="0" w:color="000000"/>
              <w:right w:val="nil"/>
            </w:tcBorders>
            <w:vAlign w:val="center"/>
            <w:hideMark/>
          </w:tcPr>
          <w:p w14:paraId="6D81CDD2"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Broj</w:t>
            </w:r>
          </w:p>
        </w:tc>
        <w:tc>
          <w:tcPr>
            <w:tcW w:w="557" w:type="pct"/>
            <w:tcBorders>
              <w:top w:val="single" w:sz="4" w:space="0" w:color="000000"/>
              <w:left w:val="single" w:sz="4" w:space="0" w:color="000000"/>
              <w:bottom w:val="single" w:sz="4" w:space="0" w:color="000000"/>
              <w:right w:val="nil"/>
            </w:tcBorders>
            <w:vAlign w:val="center"/>
            <w:hideMark/>
          </w:tcPr>
          <w:p w14:paraId="27C1E548"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8</w:t>
            </w:r>
          </w:p>
        </w:tc>
        <w:tc>
          <w:tcPr>
            <w:tcW w:w="697" w:type="pct"/>
            <w:tcBorders>
              <w:top w:val="single" w:sz="4" w:space="0" w:color="000000"/>
              <w:left w:val="single" w:sz="4" w:space="0" w:color="000000"/>
              <w:bottom w:val="single" w:sz="4" w:space="0" w:color="000000"/>
              <w:right w:val="nil"/>
            </w:tcBorders>
            <w:vAlign w:val="center"/>
            <w:hideMark/>
          </w:tcPr>
          <w:p w14:paraId="5485B586"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8</w:t>
            </w:r>
          </w:p>
        </w:tc>
        <w:tc>
          <w:tcPr>
            <w:tcW w:w="697" w:type="pct"/>
            <w:tcBorders>
              <w:top w:val="single" w:sz="4" w:space="0" w:color="000000"/>
              <w:left w:val="single" w:sz="4" w:space="0" w:color="000000"/>
              <w:bottom w:val="single" w:sz="4" w:space="0" w:color="000000"/>
              <w:right w:val="single" w:sz="4" w:space="0" w:color="000000"/>
            </w:tcBorders>
            <w:vAlign w:val="center"/>
          </w:tcPr>
          <w:p w14:paraId="2891C2A1"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8</w:t>
            </w:r>
          </w:p>
        </w:tc>
        <w:tc>
          <w:tcPr>
            <w:tcW w:w="691" w:type="pct"/>
            <w:tcBorders>
              <w:top w:val="single" w:sz="4" w:space="0" w:color="000000"/>
              <w:left w:val="single" w:sz="4" w:space="0" w:color="000000"/>
              <w:bottom w:val="single" w:sz="4" w:space="0" w:color="000000"/>
              <w:right w:val="single" w:sz="4" w:space="0" w:color="000000"/>
            </w:tcBorders>
            <w:vAlign w:val="center"/>
            <w:hideMark/>
          </w:tcPr>
          <w:p w14:paraId="7AE45202"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1</w:t>
            </w:r>
          </w:p>
        </w:tc>
      </w:tr>
      <w:tr w:rsidR="008E0BC3" w:rsidRPr="00F85E4C" w14:paraId="2022EFB2" w14:textId="77777777" w:rsidTr="001B1DE2">
        <w:trPr>
          <w:jc w:val="center"/>
        </w:trPr>
        <w:tc>
          <w:tcPr>
            <w:tcW w:w="1184" w:type="pct"/>
            <w:tcBorders>
              <w:top w:val="single" w:sz="4" w:space="0" w:color="000000"/>
              <w:left w:val="single" w:sz="4" w:space="0" w:color="000000"/>
              <w:bottom w:val="single" w:sz="4" w:space="0" w:color="000000"/>
              <w:right w:val="nil"/>
            </w:tcBorders>
            <w:hideMark/>
          </w:tcPr>
          <w:p w14:paraId="21C874E8" w14:textId="77777777" w:rsidR="008278BE" w:rsidRPr="00F85E4C" w:rsidRDefault="008278BE" w:rsidP="008278BE">
            <w:pPr>
              <w:snapToGrid w:val="0"/>
              <w:spacing w:before="120" w:after="120"/>
              <w:rPr>
                <w:rFonts w:cs="Calibri"/>
                <w:color w:val="auto"/>
                <w:sz w:val="18"/>
                <w:szCs w:val="18"/>
                <w:lang w:val="hr-HR"/>
              </w:rPr>
            </w:pPr>
            <w:r w:rsidRPr="00F85E4C">
              <w:rPr>
                <w:rFonts w:cs="Calibri"/>
                <w:color w:val="auto"/>
                <w:sz w:val="18"/>
                <w:szCs w:val="18"/>
                <w:lang w:val="hr-HR"/>
              </w:rPr>
              <w:t xml:space="preserve">Prosječan broj posjetitelja na jednoj izložbi </w:t>
            </w:r>
          </w:p>
        </w:tc>
        <w:tc>
          <w:tcPr>
            <w:tcW w:w="695" w:type="pct"/>
            <w:tcBorders>
              <w:top w:val="single" w:sz="4" w:space="0" w:color="000000"/>
              <w:left w:val="single" w:sz="4" w:space="0" w:color="000000"/>
              <w:bottom w:val="single" w:sz="4" w:space="0" w:color="000000"/>
              <w:right w:val="nil"/>
            </w:tcBorders>
            <w:vAlign w:val="center"/>
            <w:hideMark/>
          </w:tcPr>
          <w:p w14:paraId="2239A460" w14:textId="77777777" w:rsidR="008278BE" w:rsidRPr="00F85E4C" w:rsidRDefault="008278BE" w:rsidP="008278BE">
            <w:pPr>
              <w:snapToGrid w:val="0"/>
              <w:spacing w:before="120" w:after="120"/>
              <w:rPr>
                <w:rFonts w:cs="Calibri"/>
                <w:color w:val="auto"/>
                <w:sz w:val="18"/>
                <w:szCs w:val="18"/>
                <w:lang w:val="hr-HR"/>
              </w:rPr>
            </w:pPr>
            <w:r w:rsidRPr="00F85E4C">
              <w:rPr>
                <w:rFonts w:cs="Calibri"/>
                <w:color w:val="auto"/>
                <w:sz w:val="18"/>
                <w:szCs w:val="18"/>
                <w:lang w:val="hr-HR"/>
              </w:rPr>
              <w:t>Održati broj posjetitelja</w:t>
            </w:r>
          </w:p>
        </w:tc>
        <w:tc>
          <w:tcPr>
            <w:tcW w:w="478" w:type="pct"/>
            <w:tcBorders>
              <w:top w:val="single" w:sz="4" w:space="0" w:color="000000"/>
              <w:left w:val="single" w:sz="4" w:space="0" w:color="000000"/>
              <w:bottom w:val="single" w:sz="4" w:space="0" w:color="000000"/>
              <w:right w:val="nil"/>
            </w:tcBorders>
            <w:vAlign w:val="center"/>
            <w:hideMark/>
          </w:tcPr>
          <w:p w14:paraId="1863C447"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Broj</w:t>
            </w:r>
          </w:p>
        </w:tc>
        <w:tc>
          <w:tcPr>
            <w:tcW w:w="557" w:type="pct"/>
            <w:tcBorders>
              <w:top w:val="single" w:sz="4" w:space="0" w:color="000000"/>
              <w:left w:val="single" w:sz="4" w:space="0" w:color="000000"/>
              <w:bottom w:val="single" w:sz="4" w:space="0" w:color="000000"/>
              <w:right w:val="nil"/>
            </w:tcBorders>
            <w:vAlign w:val="center"/>
            <w:hideMark/>
          </w:tcPr>
          <w:p w14:paraId="466DA39F"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140</w:t>
            </w:r>
          </w:p>
        </w:tc>
        <w:tc>
          <w:tcPr>
            <w:tcW w:w="697" w:type="pct"/>
            <w:tcBorders>
              <w:top w:val="single" w:sz="4" w:space="0" w:color="000000"/>
              <w:left w:val="single" w:sz="4" w:space="0" w:color="000000"/>
              <w:bottom w:val="single" w:sz="4" w:space="0" w:color="000000"/>
              <w:right w:val="nil"/>
            </w:tcBorders>
            <w:vAlign w:val="center"/>
            <w:hideMark/>
          </w:tcPr>
          <w:p w14:paraId="772ADDB4"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140</w:t>
            </w:r>
          </w:p>
        </w:tc>
        <w:tc>
          <w:tcPr>
            <w:tcW w:w="697" w:type="pct"/>
            <w:tcBorders>
              <w:top w:val="single" w:sz="4" w:space="0" w:color="000000"/>
              <w:left w:val="single" w:sz="4" w:space="0" w:color="000000"/>
              <w:bottom w:val="single" w:sz="4" w:space="0" w:color="000000"/>
              <w:right w:val="single" w:sz="4" w:space="0" w:color="000000"/>
            </w:tcBorders>
            <w:vAlign w:val="center"/>
          </w:tcPr>
          <w:p w14:paraId="42884584"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140</w:t>
            </w:r>
          </w:p>
        </w:tc>
        <w:tc>
          <w:tcPr>
            <w:tcW w:w="691" w:type="pct"/>
            <w:tcBorders>
              <w:top w:val="single" w:sz="4" w:space="0" w:color="000000"/>
              <w:left w:val="single" w:sz="4" w:space="0" w:color="000000"/>
              <w:bottom w:val="single" w:sz="4" w:space="0" w:color="000000"/>
              <w:right w:val="single" w:sz="4" w:space="0" w:color="000000"/>
            </w:tcBorders>
            <w:vAlign w:val="center"/>
            <w:hideMark/>
          </w:tcPr>
          <w:p w14:paraId="00DFAE00"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80</w:t>
            </w:r>
          </w:p>
        </w:tc>
      </w:tr>
    </w:tbl>
    <w:p w14:paraId="77525442" w14:textId="77777777" w:rsidR="008278BE" w:rsidRPr="00F85E4C" w:rsidRDefault="008278BE" w:rsidP="008278BE">
      <w:pPr>
        <w:tabs>
          <w:tab w:val="left" w:pos="1110"/>
        </w:tabs>
        <w:jc w:val="both"/>
        <w:rPr>
          <w:rFonts w:cs="Calibri"/>
          <w:b/>
          <w:bCs/>
          <w:color w:val="auto"/>
          <w:lang w:val="hr-HR"/>
        </w:rPr>
      </w:pPr>
    </w:p>
    <w:p w14:paraId="2C775017" w14:textId="1F9E619A" w:rsidR="008278BE" w:rsidRPr="00F85E4C" w:rsidRDefault="008278BE" w:rsidP="008278BE">
      <w:pPr>
        <w:tabs>
          <w:tab w:val="left" w:pos="1110"/>
        </w:tabs>
        <w:jc w:val="both"/>
        <w:rPr>
          <w:rFonts w:cs="Calibri"/>
          <w:color w:val="auto"/>
          <w:lang w:val="hr-HR"/>
        </w:rPr>
      </w:pPr>
      <w:r w:rsidRPr="00F85E4C">
        <w:rPr>
          <w:rFonts w:cs="Calibri"/>
          <w:b/>
          <w:bCs/>
          <w:color w:val="auto"/>
          <w:lang w:val="hr-HR"/>
        </w:rPr>
        <w:t>ZLATA KOLARIĆ KIŠUR</w:t>
      </w:r>
      <w:r w:rsidRPr="00F85E4C">
        <w:rPr>
          <w:rFonts w:cs="Calibri"/>
          <w:color w:val="auto"/>
          <w:lang w:val="hr-HR"/>
        </w:rPr>
        <w:t xml:space="preserve"> - budući da Gradska knjižnica Požega baštini ostavštinu znamenite spisateljice Zlate Kolarić Kišur ovim se programom želi popularizirati lik i djelo književnice kroz manifestaciju koja podrazumijeva javni natječaj za dramski tekst te javnu manifestaciju koja okuplja razne autore. Program </w:t>
      </w:r>
      <w:r w:rsidR="004B26A3" w:rsidRPr="00F85E4C">
        <w:rPr>
          <w:rFonts w:cs="Calibri"/>
          <w:color w:val="auto"/>
          <w:lang w:val="hr-HR"/>
        </w:rPr>
        <w:t>ni</w:t>
      </w:r>
      <w:r w:rsidRPr="00F85E4C">
        <w:rPr>
          <w:rFonts w:cs="Calibri"/>
          <w:color w:val="auto"/>
          <w:lang w:val="hr-HR"/>
        </w:rPr>
        <w:t>je realiziran tijekom izvještajnog razdoblja.</w:t>
      </w:r>
    </w:p>
    <w:p w14:paraId="784857FF" w14:textId="77777777" w:rsidR="008278BE" w:rsidRPr="00F85E4C" w:rsidRDefault="008278BE" w:rsidP="008278BE">
      <w:pPr>
        <w:tabs>
          <w:tab w:val="left" w:pos="1110"/>
        </w:tabs>
        <w:jc w:val="both"/>
        <w:rPr>
          <w:rFonts w:cs="Calibri"/>
          <w:color w:val="auto"/>
          <w:lang w:val="hr-HR" w:eastAsia="hr-HR"/>
        </w:rPr>
      </w:pPr>
    </w:p>
    <w:tbl>
      <w:tblPr>
        <w:tblW w:w="4999" w:type="pct"/>
        <w:tblInd w:w="137" w:type="dxa"/>
        <w:tblLook w:val="04A0" w:firstRow="1" w:lastRow="0" w:firstColumn="1" w:lastColumn="0" w:noHBand="0" w:noVBand="1"/>
      </w:tblPr>
      <w:tblGrid>
        <w:gridCol w:w="2083"/>
        <w:gridCol w:w="1283"/>
        <w:gridCol w:w="872"/>
        <w:gridCol w:w="1017"/>
        <w:gridCol w:w="1272"/>
        <w:gridCol w:w="1272"/>
        <w:gridCol w:w="1261"/>
      </w:tblGrid>
      <w:tr w:rsidR="008E0BC3" w:rsidRPr="00F85E4C" w14:paraId="5E902B80" w14:textId="77777777" w:rsidTr="001B1DE2">
        <w:tc>
          <w:tcPr>
            <w:tcW w:w="1150" w:type="pct"/>
            <w:tcBorders>
              <w:top w:val="single" w:sz="4" w:space="0" w:color="000000"/>
              <w:left w:val="single" w:sz="4" w:space="0" w:color="000000"/>
              <w:bottom w:val="single" w:sz="4" w:space="0" w:color="000000"/>
              <w:right w:val="nil"/>
            </w:tcBorders>
            <w:vAlign w:val="center"/>
            <w:hideMark/>
          </w:tcPr>
          <w:p w14:paraId="0A64C315" w14:textId="77777777" w:rsidR="008278BE" w:rsidRPr="00F85E4C" w:rsidRDefault="008278BE" w:rsidP="008278BE">
            <w:pPr>
              <w:spacing w:before="120" w:after="120"/>
              <w:rPr>
                <w:rFonts w:cs="Calibri"/>
                <w:color w:val="auto"/>
                <w:sz w:val="18"/>
                <w:szCs w:val="18"/>
                <w:lang w:val="hr-HR"/>
              </w:rPr>
            </w:pPr>
            <w:r w:rsidRPr="00F85E4C">
              <w:rPr>
                <w:rFonts w:cs="Calibri"/>
                <w:color w:val="auto"/>
                <w:kern w:val="2"/>
                <w:sz w:val="18"/>
                <w:szCs w:val="18"/>
                <w:lang w:val="hr-HR" w:eastAsia="en-US"/>
              </w:rPr>
              <w:t>Pokazatelj uspješnosti</w:t>
            </w:r>
          </w:p>
        </w:tc>
        <w:tc>
          <w:tcPr>
            <w:tcW w:w="708" w:type="pct"/>
            <w:tcBorders>
              <w:top w:val="single" w:sz="4" w:space="0" w:color="000000"/>
              <w:left w:val="single" w:sz="4" w:space="0" w:color="000000"/>
              <w:bottom w:val="single" w:sz="4" w:space="0" w:color="000000"/>
              <w:right w:val="nil"/>
            </w:tcBorders>
            <w:vAlign w:val="center"/>
            <w:hideMark/>
          </w:tcPr>
          <w:p w14:paraId="569CB067" w14:textId="77777777" w:rsidR="008278BE" w:rsidRPr="00F85E4C" w:rsidRDefault="008278BE" w:rsidP="008278BE">
            <w:pPr>
              <w:spacing w:before="120" w:after="120"/>
              <w:rPr>
                <w:rFonts w:cs="Calibri"/>
                <w:color w:val="auto"/>
                <w:sz w:val="18"/>
                <w:szCs w:val="18"/>
                <w:lang w:val="hr-HR"/>
              </w:rPr>
            </w:pPr>
            <w:r w:rsidRPr="00F85E4C">
              <w:rPr>
                <w:rFonts w:cs="Calibri"/>
                <w:color w:val="auto"/>
                <w:kern w:val="2"/>
                <w:sz w:val="18"/>
                <w:szCs w:val="18"/>
                <w:lang w:val="hr-HR" w:eastAsia="en-US"/>
              </w:rPr>
              <w:t>Definicija</w:t>
            </w:r>
          </w:p>
        </w:tc>
        <w:tc>
          <w:tcPr>
            <w:tcW w:w="481" w:type="pct"/>
            <w:tcBorders>
              <w:top w:val="single" w:sz="4" w:space="0" w:color="000000"/>
              <w:left w:val="single" w:sz="4" w:space="0" w:color="000000"/>
              <w:bottom w:val="single" w:sz="4" w:space="0" w:color="000000"/>
              <w:right w:val="nil"/>
            </w:tcBorders>
            <w:vAlign w:val="center"/>
            <w:hideMark/>
          </w:tcPr>
          <w:p w14:paraId="54284CF6"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Jedinica</w:t>
            </w:r>
          </w:p>
        </w:tc>
        <w:tc>
          <w:tcPr>
            <w:tcW w:w="561" w:type="pct"/>
            <w:tcBorders>
              <w:top w:val="single" w:sz="4" w:space="0" w:color="000000"/>
              <w:left w:val="single" w:sz="4" w:space="0" w:color="000000"/>
              <w:bottom w:val="single" w:sz="4" w:space="0" w:color="000000"/>
              <w:right w:val="nil"/>
            </w:tcBorders>
            <w:vAlign w:val="center"/>
            <w:hideMark/>
          </w:tcPr>
          <w:p w14:paraId="291D68A3"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Polazna vrijednost</w:t>
            </w:r>
          </w:p>
        </w:tc>
        <w:tc>
          <w:tcPr>
            <w:tcW w:w="702" w:type="pct"/>
            <w:tcBorders>
              <w:top w:val="single" w:sz="4" w:space="0" w:color="000000"/>
              <w:left w:val="single" w:sz="4" w:space="0" w:color="000000"/>
              <w:bottom w:val="single" w:sz="4" w:space="0" w:color="000000"/>
              <w:right w:val="nil"/>
            </w:tcBorders>
            <w:vAlign w:val="center"/>
            <w:hideMark/>
          </w:tcPr>
          <w:p w14:paraId="684404F0"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REBALANS 2025.</w:t>
            </w:r>
          </w:p>
        </w:tc>
        <w:tc>
          <w:tcPr>
            <w:tcW w:w="702" w:type="pct"/>
            <w:tcBorders>
              <w:top w:val="single" w:sz="4" w:space="0" w:color="000000"/>
              <w:left w:val="single" w:sz="4" w:space="0" w:color="000000"/>
              <w:bottom w:val="single" w:sz="4" w:space="0" w:color="000000"/>
              <w:right w:val="single" w:sz="4" w:space="0" w:color="000000"/>
            </w:tcBorders>
            <w:vAlign w:val="center"/>
          </w:tcPr>
          <w:p w14:paraId="147E4F38" w14:textId="77777777" w:rsidR="008278BE" w:rsidRPr="00F85E4C" w:rsidRDefault="008278BE" w:rsidP="008278BE">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96" w:type="pct"/>
            <w:tcBorders>
              <w:top w:val="single" w:sz="4" w:space="0" w:color="000000"/>
              <w:left w:val="single" w:sz="4" w:space="0" w:color="000000"/>
              <w:bottom w:val="single" w:sz="4" w:space="0" w:color="000000"/>
              <w:right w:val="single" w:sz="4" w:space="0" w:color="000000"/>
            </w:tcBorders>
            <w:vAlign w:val="center"/>
            <w:hideMark/>
          </w:tcPr>
          <w:p w14:paraId="4CB1DDA0"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IZVRŠENJE 30.6.2025.</w:t>
            </w:r>
          </w:p>
        </w:tc>
      </w:tr>
      <w:tr w:rsidR="008E0BC3" w:rsidRPr="00F85E4C" w14:paraId="7DA44E47" w14:textId="77777777" w:rsidTr="001B1DE2">
        <w:trPr>
          <w:trHeight w:val="360"/>
        </w:trPr>
        <w:tc>
          <w:tcPr>
            <w:tcW w:w="1150" w:type="pct"/>
            <w:tcBorders>
              <w:top w:val="single" w:sz="4" w:space="0" w:color="000000"/>
              <w:left w:val="single" w:sz="4" w:space="0" w:color="000000"/>
              <w:bottom w:val="single" w:sz="4" w:space="0" w:color="000000"/>
              <w:right w:val="nil"/>
            </w:tcBorders>
            <w:vAlign w:val="center"/>
            <w:hideMark/>
          </w:tcPr>
          <w:p w14:paraId="5BE1A850" w14:textId="77777777" w:rsidR="008278BE" w:rsidRPr="00F85E4C" w:rsidRDefault="008278BE" w:rsidP="008278BE">
            <w:pPr>
              <w:spacing w:before="120" w:after="120"/>
              <w:rPr>
                <w:rFonts w:cs="Calibri"/>
                <w:i/>
                <w:iCs/>
                <w:color w:val="auto"/>
                <w:sz w:val="18"/>
                <w:szCs w:val="18"/>
                <w:lang w:val="hr-HR" w:eastAsia="en-US"/>
              </w:rPr>
            </w:pPr>
            <w:r w:rsidRPr="00F85E4C">
              <w:rPr>
                <w:rFonts w:cs="Calibri"/>
                <w:color w:val="auto"/>
                <w:sz w:val="18"/>
                <w:szCs w:val="18"/>
                <w:lang w:val="hr-HR"/>
              </w:rPr>
              <w:lastRenderedPageBreak/>
              <w:t>Prosječan broj sudionika u literarnom natječaju u projektu Zlata Kolarić Kišur</w:t>
            </w:r>
          </w:p>
        </w:tc>
        <w:tc>
          <w:tcPr>
            <w:tcW w:w="708" w:type="pct"/>
            <w:tcBorders>
              <w:top w:val="single" w:sz="4" w:space="0" w:color="000000"/>
              <w:left w:val="single" w:sz="4" w:space="0" w:color="000000"/>
              <w:bottom w:val="single" w:sz="4" w:space="0" w:color="000000"/>
              <w:right w:val="nil"/>
            </w:tcBorders>
            <w:hideMark/>
          </w:tcPr>
          <w:p w14:paraId="7B02E498" w14:textId="77777777" w:rsidR="008278BE" w:rsidRPr="00F85E4C" w:rsidRDefault="008278BE" w:rsidP="008278BE">
            <w:pPr>
              <w:snapToGrid w:val="0"/>
              <w:spacing w:before="120" w:after="120"/>
              <w:rPr>
                <w:rFonts w:cs="Calibri"/>
                <w:color w:val="auto"/>
                <w:sz w:val="18"/>
                <w:szCs w:val="18"/>
                <w:lang w:val="hr-HR" w:eastAsia="en-US"/>
              </w:rPr>
            </w:pPr>
            <w:r w:rsidRPr="00F85E4C">
              <w:rPr>
                <w:rFonts w:cs="Calibri"/>
                <w:color w:val="auto"/>
                <w:sz w:val="18"/>
                <w:szCs w:val="18"/>
                <w:lang w:val="hr-HR"/>
              </w:rPr>
              <w:t>Održati prosječan broj sudionika u literarnom natječaju</w:t>
            </w:r>
          </w:p>
        </w:tc>
        <w:tc>
          <w:tcPr>
            <w:tcW w:w="481" w:type="pct"/>
            <w:tcBorders>
              <w:top w:val="single" w:sz="4" w:space="0" w:color="000000"/>
              <w:left w:val="single" w:sz="4" w:space="0" w:color="000000"/>
              <w:bottom w:val="single" w:sz="4" w:space="0" w:color="000000"/>
              <w:right w:val="nil"/>
            </w:tcBorders>
            <w:vAlign w:val="center"/>
            <w:hideMark/>
          </w:tcPr>
          <w:p w14:paraId="39088BC3"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Broj</w:t>
            </w:r>
          </w:p>
        </w:tc>
        <w:tc>
          <w:tcPr>
            <w:tcW w:w="561" w:type="pct"/>
            <w:tcBorders>
              <w:top w:val="single" w:sz="4" w:space="0" w:color="000000"/>
              <w:left w:val="single" w:sz="4" w:space="0" w:color="000000"/>
              <w:bottom w:val="single" w:sz="4" w:space="0" w:color="000000"/>
              <w:right w:val="nil"/>
            </w:tcBorders>
            <w:vAlign w:val="center"/>
            <w:hideMark/>
          </w:tcPr>
          <w:p w14:paraId="17E68B17" w14:textId="77777777" w:rsidR="008278BE" w:rsidRPr="00F85E4C" w:rsidRDefault="008278BE" w:rsidP="008278BE">
            <w:pPr>
              <w:snapToGrid w:val="0"/>
              <w:spacing w:before="120" w:after="120"/>
              <w:jc w:val="center"/>
              <w:rPr>
                <w:rFonts w:cs="Calibri"/>
                <w:color w:val="auto"/>
                <w:sz w:val="18"/>
                <w:szCs w:val="18"/>
                <w:lang w:val="hr-HR" w:eastAsia="hr-HR"/>
              </w:rPr>
            </w:pPr>
            <w:r w:rsidRPr="00F85E4C">
              <w:rPr>
                <w:rFonts w:cs="Calibri"/>
                <w:color w:val="auto"/>
                <w:sz w:val="18"/>
                <w:szCs w:val="18"/>
                <w:lang w:val="hr-HR" w:eastAsia="hr-HR"/>
              </w:rPr>
              <w:t>10</w:t>
            </w:r>
          </w:p>
        </w:tc>
        <w:tc>
          <w:tcPr>
            <w:tcW w:w="702" w:type="pct"/>
            <w:tcBorders>
              <w:top w:val="single" w:sz="4" w:space="0" w:color="000000"/>
              <w:left w:val="single" w:sz="4" w:space="0" w:color="000000"/>
              <w:bottom w:val="single" w:sz="4" w:space="0" w:color="000000"/>
              <w:right w:val="nil"/>
            </w:tcBorders>
            <w:vAlign w:val="center"/>
            <w:hideMark/>
          </w:tcPr>
          <w:p w14:paraId="02729D44"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10</w:t>
            </w:r>
          </w:p>
        </w:tc>
        <w:tc>
          <w:tcPr>
            <w:tcW w:w="702" w:type="pct"/>
            <w:tcBorders>
              <w:top w:val="single" w:sz="4" w:space="0" w:color="000000"/>
              <w:left w:val="single" w:sz="4" w:space="0" w:color="000000"/>
              <w:bottom w:val="single" w:sz="4" w:space="0" w:color="000000"/>
              <w:right w:val="single" w:sz="4" w:space="0" w:color="000000"/>
            </w:tcBorders>
            <w:vAlign w:val="center"/>
          </w:tcPr>
          <w:p w14:paraId="0207FE1E"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10</w:t>
            </w:r>
          </w:p>
        </w:tc>
        <w:tc>
          <w:tcPr>
            <w:tcW w:w="696" w:type="pct"/>
            <w:tcBorders>
              <w:top w:val="single" w:sz="4" w:space="0" w:color="000000"/>
              <w:left w:val="single" w:sz="4" w:space="0" w:color="000000"/>
              <w:bottom w:val="single" w:sz="4" w:space="0" w:color="000000"/>
              <w:right w:val="single" w:sz="4" w:space="0" w:color="000000"/>
            </w:tcBorders>
            <w:vAlign w:val="center"/>
            <w:hideMark/>
          </w:tcPr>
          <w:p w14:paraId="07AC7229"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0</w:t>
            </w:r>
          </w:p>
        </w:tc>
      </w:tr>
      <w:tr w:rsidR="008E0BC3" w:rsidRPr="00F85E4C" w14:paraId="05EE30F3" w14:textId="77777777" w:rsidTr="001B1DE2">
        <w:trPr>
          <w:trHeight w:val="60"/>
        </w:trPr>
        <w:tc>
          <w:tcPr>
            <w:tcW w:w="1150" w:type="pct"/>
            <w:tcBorders>
              <w:top w:val="single" w:sz="4" w:space="0" w:color="000000"/>
              <w:left w:val="single" w:sz="4" w:space="0" w:color="000000"/>
              <w:bottom w:val="single" w:sz="4" w:space="0" w:color="000000"/>
              <w:right w:val="nil"/>
            </w:tcBorders>
            <w:vAlign w:val="center"/>
            <w:hideMark/>
          </w:tcPr>
          <w:p w14:paraId="235BE5A3" w14:textId="77777777" w:rsidR="008278BE" w:rsidRPr="00F85E4C" w:rsidRDefault="008278BE" w:rsidP="008278BE">
            <w:pPr>
              <w:spacing w:before="120" w:after="120"/>
              <w:rPr>
                <w:rFonts w:cs="Calibri"/>
                <w:color w:val="auto"/>
                <w:sz w:val="18"/>
                <w:szCs w:val="18"/>
                <w:lang w:val="hr-HR"/>
              </w:rPr>
            </w:pPr>
            <w:r w:rsidRPr="00F85E4C">
              <w:rPr>
                <w:rFonts w:cs="Calibri"/>
                <w:color w:val="auto"/>
                <w:sz w:val="18"/>
                <w:szCs w:val="18"/>
                <w:lang w:val="hr-HR"/>
              </w:rPr>
              <w:t>Broj posjetitelja završne manifestacije</w:t>
            </w:r>
          </w:p>
        </w:tc>
        <w:tc>
          <w:tcPr>
            <w:tcW w:w="708" w:type="pct"/>
            <w:tcBorders>
              <w:top w:val="single" w:sz="4" w:space="0" w:color="000000"/>
              <w:left w:val="single" w:sz="4" w:space="0" w:color="000000"/>
              <w:bottom w:val="single" w:sz="4" w:space="0" w:color="000000"/>
              <w:right w:val="nil"/>
            </w:tcBorders>
            <w:hideMark/>
          </w:tcPr>
          <w:p w14:paraId="17855896" w14:textId="77777777" w:rsidR="008278BE" w:rsidRPr="00F85E4C" w:rsidRDefault="008278BE" w:rsidP="008278BE">
            <w:pPr>
              <w:snapToGrid w:val="0"/>
              <w:spacing w:before="120" w:after="120"/>
              <w:rPr>
                <w:rFonts w:cs="Calibri"/>
                <w:color w:val="auto"/>
                <w:sz w:val="18"/>
                <w:szCs w:val="18"/>
                <w:lang w:val="hr-HR" w:eastAsia="en-US"/>
              </w:rPr>
            </w:pPr>
            <w:r w:rsidRPr="00F85E4C">
              <w:rPr>
                <w:rFonts w:cs="Calibri"/>
                <w:color w:val="auto"/>
                <w:sz w:val="18"/>
                <w:szCs w:val="18"/>
                <w:lang w:val="hr-HR"/>
              </w:rPr>
              <w:t>Održati broj posjetitelja završne manifestacije</w:t>
            </w:r>
          </w:p>
        </w:tc>
        <w:tc>
          <w:tcPr>
            <w:tcW w:w="481" w:type="pct"/>
            <w:tcBorders>
              <w:top w:val="single" w:sz="4" w:space="0" w:color="000000"/>
              <w:left w:val="single" w:sz="4" w:space="0" w:color="000000"/>
              <w:bottom w:val="single" w:sz="4" w:space="0" w:color="000000"/>
              <w:right w:val="nil"/>
            </w:tcBorders>
            <w:vAlign w:val="center"/>
            <w:hideMark/>
          </w:tcPr>
          <w:p w14:paraId="71A43912"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Broj</w:t>
            </w:r>
          </w:p>
        </w:tc>
        <w:tc>
          <w:tcPr>
            <w:tcW w:w="561" w:type="pct"/>
            <w:tcBorders>
              <w:top w:val="single" w:sz="4" w:space="0" w:color="000000"/>
              <w:left w:val="single" w:sz="4" w:space="0" w:color="000000"/>
              <w:bottom w:val="single" w:sz="4" w:space="0" w:color="000000"/>
              <w:right w:val="nil"/>
            </w:tcBorders>
            <w:vAlign w:val="center"/>
            <w:hideMark/>
          </w:tcPr>
          <w:p w14:paraId="442E6BCA" w14:textId="77777777" w:rsidR="008278BE" w:rsidRPr="00F85E4C" w:rsidRDefault="008278BE" w:rsidP="008278BE">
            <w:pPr>
              <w:snapToGrid w:val="0"/>
              <w:spacing w:before="120" w:after="120"/>
              <w:jc w:val="center"/>
              <w:rPr>
                <w:rFonts w:cs="Calibri"/>
                <w:color w:val="auto"/>
                <w:sz w:val="18"/>
                <w:szCs w:val="18"/>
                <w:lang w:val="hr-HR" w:eastAsia="hr-HR"/>
              </w:rPr>
            </w:pPr>
            <w:r w:rsidRPr="00F85E4C">
              <w:rPr>
                <w:rFonts w:cs="Calibri"/>
                <w:color w:val="auto"/>
                <w:sz w:val="18"/>
                <w:szCs w:val="18"/>
                <w:lang w:val="hr-HR" w:eastAsia="hr-HR"/>
              </w:rPr>
              <w:t>60</w:t>
            </w:r>
          </w:p>
        </w:tc>
        <w:tc>
          <w:tcPr>
            <w:tcW w:w="702" w:type="pct"/>
            <w:tcBorders>
              <w:top w:val="single" w:sz="4" w:space="0" w:color="000000"/>
              <w:left w:val="single" w:sz="4" w:space="0" w:color="000000"/>
              <w:bottom w:val="single" w:sz="4" w:space="0" w:color="000000"/>
              <w:right w:val="nil"/>
            </w:tcBorders>
            <w:vAlign w:val="center"/>
            <w:hideMark/>
          </w:tcPr>
          <w:p w14:paraId="43E9EEC9"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60</w:t>
            </w:r>
          </w:p>
        </w:tc>
        <w:tc>
          <w:tcPr>
            <w:tcW w:w="702" w:type="pct"/>
            <w:tcBorders>
              <w:top w:val="single" w:sz="4" w:space="0" w:color="000000"/>
              <w:left w:val="single" w:sz="4" w:space="0" w:color="000000"/>
              <w:bottom w:val="single" w:sz="4" w:space="0" w:color="000000"/>
              <w:right w:val="single" w:sz="4" w:space="0" w:color="000000"/>
            </w:tcBorders>
            <w:vAlign w:val="center"/>
          </w:tcPr>
          <w:p w14:paraId="007A7D06"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60</w:t>
            </w:r>
          </w:p>
        </w:tc>
        <w:tc>
          <w:tcPr>
            <w:tcW w:w="696" w:type="pct"/>
            <w:tcBorders>
              <w:top w:val="single" w:sz="4" w:space="0" w:color="000000"/>
              <w:left w:val="single" w:sz="4" w:space="0" w:color="000000"/>
              <w:bottom w:val="single" w:sz="4" w:space="0" w:color="000000"/>
              <w:right w:val="single" w:sz="4" w:space="0" w:color="000000"/>
            </w:tcBorders>
            <w:vAlign w:val="center"/>
            <w:hideMark/>
          </w:tcPr>
          <w:p w14:paraId="761B0726"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0</w:t>
            </w:r>
          </w:p>
        </w:tc>
      </w:tr>
    </w:tbl>
    <w:p w14:paraId="1DD887C3" w14:textId="77777777" w:rsidR="008278BE" w:rsidRPr="00F85E4C" w:rsidRDefault="008278BE" w:rsidP="008278BE">
      <w:pPr>
        <w:tabs>
          <w:tab w:val="left" w:pos="1110"/>
        </w:tabs>
        <w:jc w:val="both"/>
        <w:rPr>
          <w:rFonts w:cs="Calibri"/>
          <w:b/>
          <w:bCs/>
          <w:color w:val="auto"/>
          <w:lang w:val="hr-HR"/>
        </w:rPr>
      </w:pPr>
    </w:p>
    <w:p w14:paraId="16DD0122" w14:textId="1A1304CC" w:rsidR="008278BE" w:rsidRPr="00F85E4C" w:rsidRDefault="008278BE" w:rsidP="008278BE">
      <w:pPr>
        <w:tabs>
          <w:tab w:val="left" w:pos="1110"/>
        </w:tabs>
        <w:jc w:val="both"/>
        <w:rPr>
          <w:rFonts w:cs="Calibri"/>
          <w:color w:val="auto"/>
          <w:lang w:val="hr-HR"/>
        </w:rPr>
      </w:pPr>
      <w:r w:rsidRPr="00F85E4C">
        <w:rPr>
          <w:rFonts w:cs="Calibri"/>
          <w:b/>
          <w:bCs/>
          <w:color w:val="auto"/>
          <w:lang w:val="hr-HR"/>
        </w:rPr>
        <w:t xml:space="preserve">Kriptografija za djecu – </w:t>
      </w:r>
      <w:r w:rsidRPr="00F85E4C">
        <w:rPr>
          <w:rFonts w:cs="Calibri"/>
          <w:color w:val="auto"/>
          <w:lang w:val="hr-HR"/>
        </w:rPr>
        <w:t>informatička radionica o kriptografiji za učenike osnovnih škola</w:t>
      </w:r>
      <w:r w:rsidRPr="00F85E4C">
        <w:rPr>
          <w:rFonts w:cs="Calibri"/>
          <w:b/>
          <w:bCs/>
          <w:color w:val="auto"/>
          <w:lang w:val="hr-HR"/>
        </w:rPr>
        <w:t>.</w:t>
      </w:r>
      <w:r w:rsidRPr="00F85E4C">
        <w:rPr>
          <w:rFonts w:cs="Calibri"/>
          <w:color w:val="auto"/>
          <w:lang w:val="hr-HR"/>
        </w:rPr>
        <w:t xml:space="preserve"> Program je realiziran tijekom izvještajnog razdoblja.</w:t>
      </w:r>
    </w:p>
    <w:p w14:paraId="37813F28" w14:textId="77777777" w:rsidR="008278BE" w:rsidRPr="00F85E4C" w:rsidRDefault="008278BE" w:rsidP="008278BE">
      <w:pPr>
        <w:tabs>
          <w:tab w:val="left" w:pos="1110"/>
        </w:tabs>
        <w:jc w:val="both"/>
        <w:rPr>
          <w:rFonts w:cs="Calibri"/>
          <w:color w:val="auto"/>
          <w:lang w:val="hr-HR" w:eastAsia="hr-HR"/>
        </w:rPr>
      </w:pPr>
    </w:p>
    <w:tbl>
      <w:tblPr>
        <w:tblW w:w="4978" w:type="pct"/>
        <w:tblInd w:w="137" w:type="dxa"/>
        <w:tblLook w:val="04A0" w:firstRow="1" w:lastRow="0" w:firstColumn="1" w:lastColumn="0" w:noHBand="0" w:noVBand="1"/>
      </w:tblPr>
      <w:tblGrid>
        <w:gridCol w:w="2104"/>
        <w:gridCol w:w="1225"/>
        <w:gridCol w:w="872"/>
        <w:gridCol w:w="1016"/>
        <w:gridCol w:w="1272"/>
        <w:gridCol w:w="1272"/>
        <w:gridCol w:w="1261"/>
      </w:tblGrid>
      <w:tr w:rsidR="008E0BC3" w:rsidRPr="00F85E4C" w14:paraId="52F6147C" w14:textId="77777777" w:rsidTr="001B1DE2">
        <w:tc>
          <w:tcPr>
            <w:tcW w:w="1166" w:type="pct"/>
            <w:tcBorders>
              <w:top w:val="single" w:sz="4" w:space="0" w:color="000000"/>
              <w:left w:val="single" w:sz="4" w:space="0" w:color="000000"/>
              <w:bottom w:val="single" w:sz="4" w:space="0" w:color="000000"/>
              <w:right w:val="nil"/>
            </w:tcBorders>
            <w:vAlign w:val="center"/>
            <w:hideMark/>
          </w:tcPr>
          <w:p w14:paraId="7460B825" w14:textId="77777777" w:rsidR="008278BE" w:rsidRPr="00F85E4C" w:rsidRDefault="008278BE" w:rsidP="008278BE">
            <w:pPr>
              <w:spacing w:before="120" w:after="120"/>
              <w:rPr>
                <w:rFonts w:cs="Calibri"/>
                <w:color w:val="auto"/>
                <w:sz w:val="18"/>
                <w:szCs w:val="18"/>
                <w:lang w:val="hr-HR"/>
              </w:rPr>
            </w:pPr>
            <w:r w:rsidRPr="00F85E4C">
              <w:rPr>
                <w:rFonts w:cs="Calibri"/>
                <w:color w:val="auto"/>
                <w:sz w:val="18"/>
                <w:szCs w:val="18"/>
                <w:lang w:val="hr-HR"/>
              </w:rPr>
              <w:t>Pokazatelj uspješnosti</w:t>
            </w:r>
          </w:p>
        </w:tc>
        <w:tc>
          <w:tcPr>
            <w:tcW w:w="679" w:type="pct"/>
            <w:tcBorders>
              <w:top w:val="single" w:sz="4" w:space="0" w:color="000000"/>
              <w:left w:val="single" w:sz="4" w:space="0" w:color="000000"/>
              <w:bottom w:val="single" w:sz="4" w:space="0" w:color="000000"/>
              <w:right w:val="nil"/>
            </w:tcBorders>
            <w:vAlign w:val="center"/>
            <w:hideMark/>
          </w:tcPr>
          <w:p w14:paraId="3D8562BF" w14:textId="77777777" w:rsidR="008278BE" w:rsidRPr="00F85E4C" w:rsidRDefault="008278BE" w:rsidP="008278BE">
            <w:pPr>
              <w:spacing w:before="120" w:after="120"/>
              <w:rPr>
                <w:rFonts w:cs="Calibri"/>
                <w:color w:val="auto"/>
                <w:sz w:val="18"/>
                <w:szCs w:val="18"/>
                <w:lang w:val="hr-HR"/>
              </w:rPr>
            </w:pPr>
            <w:r w:rsidRPr="00F85E4C">
              <w:rPr>
                <w:rFonts w:cs="Calibri"/>
                <w:color w:val="auto"/>
                <w:sz w:val="18"/>
                <w:szCs w:val="18"/>
                <w:lang w:val="hr-HR"/>
              </w:rPr>
              <w:t>Definicija</w:t>
            </w:r>
          </w:p>
        </w:tc>
        <w:tc>
          <w:tcPr>
            <w:tcW w:w="483" w:type="pct"/>
            <w:tcBorders>
              <w:top w:val="single" w:sz="4" w:space="0" w:color="000000"/>
              <w:left w:val="single" w:sz="4" w:space="0" w:color="000000"/>
              <w:bottom w:val="single" w:sz="4" w:space="0" w:color="000000"/>
              <w:right w:val="nil"/>
            </w:tcBorders>
            <w:vAlign w:val="center"/>
            <w:hideMark/>
          </w:tcPr>
          <w:p w14:paraId="412A043E"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Jedinica</w:t>
            </w:r>
          </w:p>
        </w:tc>
        <w:tc>
          <w:tcPr>
            <w:tcW w:w="563" w:type="pct"/>
            <w:tcBorders>
              <w:top w:val="single" w:sz="4" w:space="0" w:color="000000"/>
              <w:left w:val="single" w:sz="4" w:space="0" w:color="000000"/>
              <w:bottom w:val="single" w:sz="4" w:space="0" w:color="000000"/>
              <w:right w:val="nil"/>
            </w:tcBorders>
            <w:vAlign w:val="center"/>
            <w:hideMark/>
          </w:tcPr>
          <w:p w14:paraId="03F1839C"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Polazna vrijednost</w:t>
            </w:r>
          </w:p>
        </w:tc>
        <w:tc>
          <w:tcPr>
            <w:tcW w:w="705" w:type="pct"/>
            <w:tcBorders>
              <w:top w:val="single" w:sz="4" w:space="0" w:color="000000"/>
              <w:left w:val="single" w:sz="4" w:space="0" w:color="000000"/>
              <w:bottom w:val="single" w:sz="4" w:space="0" w:color="000000"/>
              <w:right w:val="nil"/>
            </w:tcBorders>
            <w:vAlign w:val="center"/>
            <w:hideMark/>
          </w:tcPr>
          <w:p w14:paraId="6352BD47"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REBALANS 2025.</w:t>
            </w:r>
          </w:p>
        </w:tc>
        <w:tc>
          <w:tcPr>
            <w:tcW w:w="705" w:type="pct"/>
            <w:tcBorders>
              <w:top w:val="single" w:sz="4" w:space="0" w:color="000000"/>
              <w:left w:val="single" w:sz="4" w:space="0" w:color="000000"/>
              <w:bottom w:val="single" w:sz="4" w:space="0" w:color="000000"/>
              <w:right w:val="single" w:sz="4" w:space="0" w:color="000000"/>
            </w:tcBorders>
            <w:vAlign w:val="center"/>
          </w:tcPr>
          <w:p w14:paraId="7834432D" w14:textId="77777777" w:rsidR="008278BE" w:rsidRPr="00F85E4C" w:rsidRDefault="008278BE" w:rsidP="008278BE">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99" w:type="pct"/>
            <w:tcBorders>
              <w:top w:val="single" w:sz="4" w:space="0" w:color="000000"/>
              <w:left w:val="single" w:sz="4" w:space="0" w:color="000000"/>
              <w:bottom w:val="single" w:sz="4" w:space="0" w:color="000000"/>
              <w:right w:val="single" w:sz="4" w:space="0" w:color="000000"/>
            </w:tcBorders>
            <w:vAlign w:val="center"/>
            <w:hideMark/>
          </w:tcPr>
          <w:p w14:paraId="08021541"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IZVRŠENJE 30.6.2025.</w:t>
            </w:r>
          </w:p>
        </w:tc>
      </w:tr>
      <w:tr w:rsidR="008E0BC3" w:rsidRPr="00F85E4C" w14:paraId="58AB466B" w14:textId="77777777" w:rsidTr="001B1DE2">
        <w:trPr>
          <w:trHeight w:val="360"/>
        </w:trPr>
        <w:tc>
          <w:tcPr>
            <w:tcW w:w="1166" w:type="pct"/>
            <w:tcBorders>
              <w:top w:val="single" w:sz="4" w:space="0" w:color="000000"/>
              <w:left w:val="single" w:sz="4" w:space="0" w:color="000000"/>
              <w:bottom w:val="single" w:sz="4" w:space="0" w:color="000000"/>
              <w:right w:val="nil"/>
            </w:tcBorders>
            <w:vAlign w:val="center"/>
            <w:hideMark/>
          </w:tcPr>
          <w:p w14:paraId="457CC9E4" w14:textId="77777777" w:rsidR="008278BE" w:rsidRPr="00F85E4C" w:rsidRDefault="008278BE" w:rsidP="008278BE">
            <w:pPr>
              <w:spacing w:before="120" w:after="120"/>
              <w:rPr>
                <w:rFonts w:cs="Calibri"/>
                <w:color w:val="auto"/>
                <w:sz w:val="18"/>
                <w:szCs w:val="18"/>
                <w:lang w:val="hr-HR" w:eastAsia="en-US"/>
              </w:rPr>
            </w:pPr>
            <w:r w:rsidRPr="00F85E4C">
              <w:rPr>
                <w:rFonts w:cs="Calibri"/>
                <w:color w:val="auto"/>
                <w:sz w:val="18"/>
                <w:szCs w:val="18"/>
                <w:lang w:val="hr-HR" w:eastAsia="en-US"/>
              </w:rPr>
              <w:t xml:space="preserve">Broj polaznika edukacije </w:t>
            </w:r>
          </w:p>
        </w:tc>
        <w:tc>
          <w:tcPr>
            <w:tcW w:w="679" w:type="pct"/>
            <w:tcBorders>
              <w:top w:val="single" w:sz="4" w:space="0" w:color="000000"/>
              <w:left w:val="single" w:sz="4" w:space="0" w:color="000000"/>
              <w:bottom w:val="single" w:sz="4" w:space="0" w:color="000000"/>
              <w:right w:val="nil"/>
            </w:tcBorders>
            <w:hideMark/>
          </w:tcPr>
          <w:p w14:paraId="5F59F86F" w14:textId="77777777" w:rsidR="008278BE" w:rsidRPr="00F85E4C" w:rsidRDefault="008278BE" w:rsidP="008278BE">
            <w:pPr>
              <w:snapToGrid w:val="0"/>
              <w:spacing w:before="120" w:after="120"/>
              <w:rPr>
                <w:rFonts w:cs="Calibri"/>
                <w:color w:val="auto"/>
                <w:sz w:val="18"/>
                <w:szCs w:val="18"/>
                <w:lang w:val="hr-HR" w:eastAsia="en-US"/>
              </w:rPr>
            </w:pPr>
            <w:r w:rsidRPr="00F85E4C">
              <w:rPr>
                <w:rFonts w:cs="Calibri"/>
                <w:color w:val="auto"/>
                <w:sz w:val="18"/>
                <w:szCs w:val="18"/>
                <w:lang w:val="hr-HR" w:eastAsia="en-US"/>
              </w:rPr>
              <w:t>Održati broj polaznika edukacije</w:t>
            </w:r>
          </w:p>
        </w:tc>
        <w:tc>
          <w:tcPr>
            <w:tcW w:w="483" w:type="pct"/>
            <w:tcBorders>
              <w:top w:val="single" w:sz="4" w:space="0" w:color="000000"/>
              <w:left w:val="single" w:sz="4" w:space="0" w:color="000000"/>
              <w:bottom w:val="single" w:sz="4" w:space="0" w:color="000000"/>
              <w:right w:val="nil"/>
            </w:tcBorders>
            <w:vAlign w:val="center"/>
            <w:hideMark/>
          </w:tcPr>
          <w:p w14:paraId="199C948A"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Broj</w:t>
            </w:r>
          </w:p>
        </w:tc>
        <w:tc>
          <w:tcPr>
            <w:tcW w:w="563" w:type="pct"/>
            <w:tcBorders>
              <w:top w:val="single" w:sz="4" w:space="0" w:color="000000"/>
              <w:left w:val="single" w:sz="4" w:space="0" w:color="000000"/>
              <w:bottom w:val="single" w:sz="4" w:space="0" w:color="000000"/>
              <w:right w:val="nil"/>
            </w:tcBorders>
            <w:vAlign w:val="center"/>
            <w:hideMark/>
          </w:tcPr>
          <w:p w14:paraId="26FB4049" w14:textId="77777777" w:rsidR="008278BE" w:rsidRPr="00F85E4C" w:rsidRDefault="008278BE" w:rsidP="008278BE">
            <w:pPr>
              <w:snapToGrid w:val="0"/>
              <w:spacing w:before="120" w:after="120"/>
              <w:jc w:val="center"/>
              <w:rPr>
                <w:rFonts w:cs="Calibri"/>
                <w:color w:val="auto"/>
                <w:sz w:val="18"/>
                <w:szCs w:val="18"/>
                <w:lang w:val="hr-HR" w:eastAsia="hr-HR"/>
              </w:rPr>
            </w:pPr>
            <w:r w:rsidRPr="00F85E4C">
              <w:rPr>
                <w:rFonts w:cs="Calibri"/>
                <w:color w:val="auto"/>
                <w:sz w:val="18"/>
                <w:szCs w:val="18"/>
                <w:lang w:val="hr-HR" w:eastAsia="hr-HR"/>
              </w:rPr>
              <w:t>12</w:t>
            </w:r>
          </w:p>
        </w:tc>
        <w:tc>
          <w:tcPr>
            <w:tcW w:w="705" w:type="pct"/>
            <w:tcBorders>
              <w:top w:val="single" w:sz="4" w:space="0" w:color="000000"/>
              <w:left w:val="single" w:sz="4" w:space="0" w:color="000000"/>
              <w:bottom w:val="single" w:sz="4" w:space="0" w:color="000000"/>
              <w:right w:val="nil"/>
            </w:tcBorders>
            <w:vAlign w:val="center"/>
            <w:hideMark/>
          </w:tcPr>
          <w:p w14:paraId="0FDDF54F"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16</w:t>
            </w:r>
          </w:p>
        </w:tc>
        <w:tc>
          <w:tcPr>
            <w:tcW w:w="705" w:type="pct"/>
            <w:tcBorders>
              <w:top w:val="single" w:sz="4" w:space="0" w:color="000000"/>
              <w:left w:val="single" w:sz="4" w:space="0" w:color="000000"/>
              <w:bottom w:val="single" w:sz="4" w:space="0" w:color="000000"/>
              <w:right w:val="single" w:sz="4" w:space="0" w:color="000000"/>
            </w:tcBorders>
            <w:vAlign w:val="center"/>
          </w:tcPr>
          <w:p w14:paraId="5118816F"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16</w:t>
            </w:r>
          </w:p>
        </w:tc>
        <w:tc>
          <w:tcPr>
            <w:tcW w:w="699" w:type="pct"/>
            <w:tcBorders>
              <w:top w:val="single" w:sz="4" w:space="0" w:color="000000"/>
              <w:left w:val="single" w:sz="4" w:space="0" w:color="000000"/>
              <w:bottom w:val="single" w:sz="4" w:space="0" w:color="000000"/>
              <w:right w:val="single" w:sz="4" w:space="0" w:color="000000"/>
            </w:tcBorders>
            <w:vAlign w:val="center"/>
            <w:hideMark/>
          </w:tcPr>
          <w:p w14:paraId="342A5FD5"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19</w:t>
            </w:r>
          </w:p>
        </w:tc>
      </w:tr>
    </w:tbl>
    <w:p w14:paraId="3DB9611F" w14:textId="77777777" w:rsidR="008278BE" w:rsidRPr="00F85E4C" w:rsidRDefault="008278BE" w:rsidP="008278BE">
      <w:pPr>
        <w:tabs>
          <w:tab w:val="left" w:pos="1110"/>
        </w:tabs>
        <w:jc w:val="both"/>
        <w:rPr>
          <w:rFonts w:cs="Calibri"/>
          <w:b/>
          <w:bCs/>
          <w:color w:val="auto"/>
          <w:lang w:val="hr-HR"/>
        </w:rPr>
      </w:pPr>
    </w:p>
    <w:p w14:paraId="0BCFAB78" w14:textId="66ABD442" w:rsidR="008278BE" w:rsidRPr="00F85E4C" w:rsidRDefault="008278BE" w:rsidP="008278BE">
      <w:pPr>
        <w:tabs>
          <w:tab w:val="left" w:pos="1110"/>
        </w:tabs>
        <w:jc w:val="both"/>
        <w:rPr>
          <w:rFonts w:cs="Calibri"/>
          <w:color w:val="auto"/>
          <w:lang w:val="hr-HR"/>
        </w:rPr>
      </w:pPr>
      <w:r w:rsidRPr="00F85E4C">
        <w:rPr>
          <w:rFonts w:cs="Calibri"/>
          <w:b/>
          <w:bCs/>
          <w:color w:val="auto"/>
          <w:lang w:val="hr-HR"/>
        </w:rPr>
        <w:t xml:space="preserve">Avantura umjetnosti – </w:t>
      </w:r>
      <w:r w:rsidRPr="00F85E4C">
        <w:rPr>
          <w:rFonts w:cs="Calibri"/>
          <w:color w:val="auto"/>
          <w:lang w:val="hr-HR"/>
        </w:rPr>
        <w:t>edukacijska predavanja o arhitekturi za odrasle korisnike Gradske knjižnice Požega. Program je realiziran tijekom izvještajnog razdoblja.</w:t>
      </w:r>
    </w:p>
    <w:p w14:paraId="38F1DFD4" w14:textId="77777777" w:rsidR="008278BE" w:rsidRPr="00F85E4C" w:rsidRDefault="008278BE" w:rsidP="008278BE">
      <w:pPr>
        <w:tabs>
          <w:tab w:val="left" w:pos="1110"/>
        </w:tabs>
        <w:jc w:val="both"/>
        <w:rPr>
          <w:rFonts w:cs="Calibri"/>
          <w:color w:val="auto"/>
          <w:lang w:val="hr-HR" w:eastAsia="hr-HR"/>
        </w:rPr>
      </w:pPr>
    </w:p>
    <w:tbl>
      <w:tblPr>
        <w:tblW w:w="4978" w:type="pct"/>
        <w:tblInd w:w="137" w:type="dxa"/>
        <w:tblLook w:val="04A0" w:firstRow="1" w:lastRow="0" w:firstColumn="1" w:lastColumn="0" w:noHBand="0" w:noVBand="1"/>
      </w:tblPr>
      <w:tblGrid>
        <w:gridCol w:w="2104"/>
        <w:gridCol w:w="1225"/>
        <w:gridCol w:w="872"/>
        <w:gridCol w:w="1016"/>
        <w:gridCol w:w="1272"/>
        <w:gridCol w:w="1272"/>
        <w:gridCol w:w="1261"/>
      </w:tblGrid>
      <w:tr w:rsidR="008E0BC3" w:rsidRPr="00F85E4C" w14:paraId="243F4BD5" w14:textId="77777777" w:rsidTr="001B1DE2">
        <w:tc>
          <w:tcPr>
            <w:tcW w:w="1166" w:type="pct"/>
            <w:tcBorders>
              <w:top w:val="single" w:sz="4" w:space="0" w:color="000000"/>
              <w:left w:val="single" w:sz="4" w:space="0" w:color="000000"/>
              <w:bottom w:val="single" w:sz="4" w:space="0" w:color="000000"/>
              <w:right w:val="nil"/>
            </w:tcBorders>
            <w:vAlign w:val="center"/>
            <w:hideMark/>
          </w:tcPr>
          <w:p w14:paraId="32249B90" w14:textId="77777777" w:rsidR="008278BE" w:rsidRPr="00F85E4C" w:rsidRDefault="008278BE" w:rsidP="008278BE">
            <w:pPr>
              <w:spacing w:before="120" w:after="120"/>
              <w:rPr>
                <w:rFonts w:cs="Calibri"/>
                <w:color w:val="auto"/>
                <w:sz w:val="18"/>
                <w:szCs w:val="18"/>
                <w:lang w:val="hr-HR"/>
              </w:rPr>
            </w:pPr>
            <w:r w:rsidRPr="00F85E4C">
              <w:rPr>
                <w:rFonts w:cs="Calibri"/>
                <w:color w:val="auto"/>
                <w:sz w:val="18"/>
                <w:szCs w:val="18"/>
                <w:lang w:val="hr-HR"/>
              </w:rPr>
              <w:t>Pokazatelj uspješnosti</w:t>
            </w:r>
          </w:p>
        </w:tc>
        <w:tc>
          <w:tcPr>
            <w:tcW w:w="679" w:type="pct"/>
            <w:tcBorders>
              <w:top w:val="single" w:sz="4" w:space="0" w:color="000000"/>
              <w:left w:val="single" w:sz="4" w:space="0" w:color="000000"/>
              <w:bottom w:val="single" w:sz="4" w:space="0" w:color="000000"/>
              <w:right w:val="nil"/>
            </w:tcBorders>
            <w:vAlign w:val="center"/>
            <w:hideMark/>
          </w:tcPr>
          <w:p w14:paraId="4170AB18" w14:textId="77777777" w:rsidR="008278BE" w:rsidRPr="00F85E4C" w:rsidRDefault="008278BE" w:rsidP="008278BE">
            <w:pPr>
              <w:spacing w:before="120" w:after="120"/>
              <w:rPr>
                <w:rFonts w:cs="Calibri"/>
                <w:color w:val="auto"/>
                <w:sz w:val="18"/>
                <w:szCs w:val="18"/>
                <w:lang w:val="hr-HR"/>
              </w:rPr>
            </w:pPr>
            <w:r w:rsidRPr="00F85E4C">
              <w:rPr>
                <w:rFonts w:cs="Calibri"/>
                <w:color w:val="auto"/>
                <w:sz w:val="18"/>
                <w:szCs w:val="18"/>
                <w:lang w:val="hr-HR"/>
              </w:rPr>
              <w:t>Definicija</w:t>
            </w:r>
          </w:p>
        </w:tc>
        <w:tc>
          <w:tcPr>
            <w:tcW w:w="483" w:type="pct"/>
            <w:tcBorders>
              <w:top w:val="single" w:sz="4" w:space="0" w:color="000000"/>
              <w:left w:val="single" w:sz="4" w:space="0" w:color="000000"/>
              <w:bottom w:val="single" w:sz="4" w:space="0" w:color="000000"/>
              <w:right w:val="nil"/>
            </w:tcBorders>
            <w:vAlign w:val="center"/>
            <w:hideMark/>
          </w:tcPr>
          <w:p w14:paraId="1A609203"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Jedinica</w:t>
            </w:r>
          </w:p>
        </w:tc>
        <w:tc>
          <w:tcPr>
            <w:tcW w:w="563" w:type="pct"/>
            <w:tcBorders>
              <w:top w:val="single" w:sz="4" w:space="0" w:color="000000"/>
              <w:left w:val="single" w:sz="4" w:space="0" w:color="000000"/>
              <w:bottom w:val="single" w:sz="4" w:space="0" w:color="000000"/>
              <w:right w:val="nil"/>
            </w:tcBorders>
            <w:vAlign w:val="center"/>
            <w:hideMark/>
          </w:tcPr>
          <w:p w14:paraId="05CE2BD9"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Polazna vrijednost</w:t>
            </w:r>
          </w:p>
        </w:tc>
        <w:tc>
          <w:tcPr>
            <w:tcW w:w="705" w:type="pct"/>
            <w:tcBorders>
              <w:top w:val="single" w:sz="4" w:space="0" w:color="000000"/>
              <w:left w:val="single" w:sz="4" w:space="0" w:color="000000"/>
              <w:bottom w:val="single" w:sz="4" w:space="0" w:color="000000"/>
              <w:right w:val="nil"/>
            </w:tcBorders>
            <w:vAlign w:val="center"/>
            <w:hideMark/>
          </w:tcPr>
          <w:p w14:paraId="5174E47F"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REBALANS 2025.</w:t>
            </w:r>
          </w:p>
        </w:tc>
        <w:tc>
          <w:tcPr>
            <w:tcW w:w="705" w:type="pct"/>
            <w:tcBorders>
              <w:top w:val="single" w:sz="4" w:space="0" w:color="000000"/>
              <w:left w:val="single" w:sz="4" w:space="0" w:color="000000"/>
              <w:bottom w:val="single" w:sz="4" w:space="0" w:color="000000"/>
              <w:right w:val="single" w:sz="4" w:space="0" w:color="000000"/>
            </w:tcBorders>
            <w:vAlign w:val="center"/>
          </w:tcPr>
          <w:p w14:paraId="0C6EAC9D" w14:textId="77777777" w:rsidR="008278BE" w:rsidRPr="00F85E4C" w:rsidRDefault="008278BE" w:rsidP="008278BE">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TEKUĆI PLAN 2025</w:t>
            </w:r>
          </w:p>
        </w:tc>
        <w:tc>
          <w:tcPr>
            <w:tcW w:w="699" w:type="pct"/>
            <w:tcBorders>
              <w:top w:val="single" w:sz="4" w:space="0" w:color="000000"/>
              <w:left w:val="single" w:sz="4" w:space="0" w:color="000000"/>
              <w:bottom w:val="single" w:sz="4" w:space="0" w:color="000000"/>
              <w:right w:val="single" w:sz="4" w:space="0" w:color="000000"/>
            </w:tcBorders>
            <w:vAlign w:val="center"/>
            <w:hideMark/>
          </w:tcPr>
          <w:p w14:paraId="0CE0B9A9"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IZVRŠENJE 30.6.2025.</w:t>
            </w:r>
          </w:p>
        </w:tc>
      </w:tr>
      <w:tr w:rsidR="008E0BC3" w:rsidRPr="00F85E4C" w14:paraId="2D4DADC7" w14:textId="77777777" w:rsidTr="001B1DE2">
        <w:trPr>
          <w:trHeight w:val="360"/>
        </w:trPr>
        <w:tc>
          <w:tcPr>
            <w:tcW w:w="1166" w:type="pct"/>
            <w:tcBorders>
              <w:top w:val="single" w:sz="4" w:space="0" w:color="000000"/>
              <w:left w:val="single" w:sz="4" w:space="0" w:color="000000"/>
              <w:bottom w:val="single" w:sz="4" w:space="0" w:color="000000"/>
              <w:right w:val="nil"/>
            </w:tcBorders>
            <w:vAlign w:val="center"/>
            <w:hideMark/>
          </w:tcPr>
          <w:p w14:paraId="2B4CF024" w14:textId="77777777" w:rsidR="008278BE" w:rsidRPr="00F85E4C" w:rsidRDefault="008278BE" w:rsidP="008278BE">
            <w:pPr>
              <w:spacing w:before="120" w:after="120"/>
              <w:rPr>
                <w:rFonts w:cs="Calibri"/>
                <w:i/>
                <w:iCs/>
                <w:color w:val="auto"/>
                <w:sz w:val="18"/>
                <w:szCs w:val="18"/>
                <w:lang w:val="hr-HR" w:eastAsia="en-US"/>
              </w:rPr>
            </w:pPr>
            <w:r w:rsidRPr="00F85E4C">
              <w:rPr>
                <w:rFonts w:cs="Calibri"/>
                <w:color w:val="auto"/>
                <w:sz w:val="18"/>
                <w:szCs w:val="18"/>
                <w:lang w:val="hr-HR" w:eastAsia="en-US"/>
              </w:rPr>
              <w:t>Broj posjetitelja predavanja</w:t>
            </w:r>
          </w:p>
        </w:tc>
        <w:tc>
          <w:tcPr>
            <w:tcW w:w="679" w:type="pct"/>
            <w:tcBorders>
              <w:top w:val="single" w:sz="4" w:space="0" w:color="000000"/>
              <w:left w:val="single" w:sz="4" w:space="0" w:color="000000"/>
              <w:bottom w:val="single" w:sz="4" w:space="0" w:color="000000"/>
              <w:right w:val="nil"/>
            </w:tcBorders>
            <w:hideMark/>
          </w:tcPr>
          <w:p w14:paraId="41A54CAD" w14:textId="77777777" w:rsidR="008278BE" w:rsidRPr="00F85E4C" w:rsidRDefault="008278BE" w:rsidP="008278BE">
            <w:pPr>
              <w:snapToGrid w:val="0"/>
              <w:spacing w:before="120" w:after="120"/>
              <w:rPr>
                <w:rFonts w:cs="Calibri"/>
                <w:color w:val="auto"/>
                <w:sz w:val="18"/>
                <w:szCs w:val="18"/>
                <w:lang w:val="hr-HR" w:eastAsia="en-US"/>
              </w:rPr>
            </w:pPr>
            <w:r w:rsidRPr="00F85E4C">
              <w:rPr>
                <w:rFonts w:cs="Calibri"/>
                <w:color w:val="auto"/>
                <w:sz w:val="18"/>
                <w:szCs w:val="18"/>
                <w:lang w:val="hr-HR" w:eastAsia="en-US"/>
              </w:rPr>
              <w:t>Održati broj posjetitelja predavanja</w:t>
            </w:r>
          </w:p>
        </w:tc>
        <w:tc>
          <w:tcPr>
            <w:tcW w:w="483" w:type="pct"/>
            <w:tcBorders>
              <w:top w:val="single" w:sz="4" w:space="0" w:color="000000"/>
              <w:left w:val="single" w:sz="4" w:space="0" w:color="000000"/>
              <w:bottom w:val="single" w:sz="4" w:space="0" w:color="000000"/>
              <w:right w:val="nil"/>
            </w:tcBorders>
            <w:vAlign w:val="center"/>
            <w:hideMark/>
          </w:tcPr>
          <w:p w14:paraId="7D7B5A24"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Broj</w:t>
            </w:r>
          </w:p>
        </w:tc>
        <w:tc>
          <w:tcPr>
            <w:tcW w:w="563" w:type="pct"/>
            <w:tcBorders>
              <w:top w:val="single" w:sz="4" w:space="0" w:color="000000"/>
              <w:left w:val="single" w:sz="4" w:space="0" w:color="000000"/>
              <w:bottom w:val="single" w:sz="4" w:space="0" w:color="000000"/>
              <w:right w:val="nil"/>
            </w:tcBorders>
            <w:vAlign w:val="center"/>
            <w:hideMark/>
          </w:tcPr>
          <w:p w14:paraId="003E1A5B" w14:textId="77777777" w:rsidR="008278BE" w:rsidRPr="00F85E4C" w:rsidRDefault="008278BE" w:rsidP="008278BE">
            <w:pPr>
              <w:snapToGrid w:val="0"/>
              <w:spacing w:before="120" w:after="120"/>
              <w:jc w:val="center"/>
              <w:rPr>
                <w:rFonts w:cs="Calibri"/>
                <w:color w:val="auto"/>
                <w:sz w:val="18"/>
                <w:szCs w:val="18"/>
                <w:lang w:val="hr-HR" w:eastAsia="hr-HR"/>
              </w:rPr>
            </w:pPr>
            <w:r w:rsidRPr="00F85E4C">
              <w:rPr>
                <w:rFonts w:cs="Calibri"/>
                <w:color w:val="auto"/>
                <w:sz w:val="18"/>
                <w:szCs w:val="18"/>
                <w:lang w:val="hr-HR" w:eastAsia="hr-HR"/>
              </w:rPr>
              <w:t>12</w:t>
            </w:r>
          </w:p>
        </w:tc>
        <w:tc>
          <w:tcPr>
            <w:tcW w:w="705" w:type="pct"/>
            <w:tcBorders>
              <w:top w:val="single" w:sz="4" w:space="0" w:color="000000"/>
              <w:left w:val="single" w:sz="4" w:space="0" w:color="000000"/>
              <w:bottom w:val="single" w:sz="4" w:space="0" w:color="000000"/>
              <w:right w:val="nil"/>
            </w:tcBorders>
            <w:vAlign w:val="center"/>
            <w:hideMark/>
          </w:tcPr>
          <w:p w14:paraId="6985D186"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12</w:t>
            </w:r>
          </w:p>
        </w:tc>
        <w:tc>
          <w:tcPr>
            <w:tcW w:w="705" w:type="pct"/>
            <w:tcBorders>
              <w:top w:val="single" w:sz="4" w:space="0" w:color="000000"/>
              <w:left w:val="single" w:sz="4" w:space="0" w:color="000000"/>
              <w:bottom w:val="single" w:sz="4" w:space="0" w:color="000000"/>
              <w:right w:val="single" w:sz="4" w:space="0" w:color="000000"/>
            </w:tcBorders>
            <w:vAlign w:val="center"/>
          </w:tcPr>
          <w:p w14:paraId="4DC3F1EC"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12</w:t>
            </w:r>
          </w:p>
        </w:tc>
        <w:tc>
          <w:tcPr>
            <w:tcW w:w="699" w:type="pct"/>
            <w:tcBorders>
              <w:top w:val="single" w:sz="4" w:space="0" w:color="000000"/>
              <w:left w:val="single" w:sz="4" w:space="0" w:color="000000"/>
              <w:bottom w:val="single" w:sz="4" w:space="0" w:color="000000"/>
              <w:right w:val="single" w:sz="4" w:space="0" w:color="000000"/>
            </w:tcBorders>
            <w:vAlign w:val="center"/>
            <w:hideMark/>
          </w:tcPr>
          <w:p w14:paraId="7124D6B4"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26</w:t>
            </w:r>
          </w:p>
        </w:tc>
      </w:tr>
    </w:tbl>
    <w:p w14:paraId="181084D6" w14:textId="77777777" w:rsidR="008278BE" w:rsidRPr="00F85E4C" w:rsidRDefault="008278BE" w:rsidP="008278BE">
      <w:pPr>
        <w:tabs>
          <w:tab w:val="left" w:pos="1110"/>
        </w:tabs>
        <w:jc w:val="both"/>
        <w:rPr>
          <w:rFonts w:cs="Calibri"/>
          <w:b/>
          <w:bCs/>
          <w:color w:val="auto"/>
          <w:lang w:val="hr-HR"/>
        </w:rPr>
      </w:pPr>
    </w:p>
    <w:p w14:paraId="4CC4BB8A" w14:textId="77777777" w:rsidR="008278BE" w:rsidRPr="00F85E4C" w:rsidRDefault="008278BE" w:rsidP="008278BE">
      <w:pPr>
        <w:tabs>
          <w:tab w:val="left" w:pos="1110"/>
        </w:tabs>
        <w:jc w:val="both"/>
        <w:rPr>
          <w:rFonts w:cs="Calibri"/>
          <w:color w:val="auto"/>
          <w:lang w:val="hr-HR"/>
        </w:rPr>
      </w:pPr>
      <w:r w:rsidRPr="00F85E4C">
        <w:rPr>
          <w:rFonts w:cs="Calibri"/>
          <w:b/>
          <w:bCs/>
          <w:color w:val="auto"/>
          <w:lang w:val="hr-HR"/>
        </w:rPr>
        <w:t xml:space="preserve">Jednominutna priča </w:t>
      </w:r>
      <w:r w:rsidRPr="00F85E4C">
        <w:rPr>
          <w:rFonts w:cs="Calibri"/>
          <w:color w:val="auto"/>
          <w:lang w:val="hr-HR"/>
        </w:rPr>
        <w:t>– program podrazumijeva organizaciju literarnog natječaja za pisanje tzv. jednominutne priče i organizaciju manifestacije na kojoj se nagrađuju najuspješniji autori te čitaju priče. Program je realiziran u sklopu Svjetskog festivala jednominutnog filma u organizaciji Udruge GFR film – video na čijoj je završnici pobjednička priča pročitana na hrvatskom i engleskom jeziku svim sudionicima festivala.</w:t>
      </w:r>
    </w:p>
    <w:p w14:paraId="325B8702" w14:textId="77777777" w:rsidR="008278BE" w:rsidRPr="00F85E4C" w:rsidRDefault="008278BE" w:rsidP="008278BE">
      <w:pPr>
        <w:tabs>
          <w:tab w:val="left" w:pos="1110"/>
        </w:tabs>
        <w:jc w:val="both"/>
        <w:rPr>
          <w:rFonts w:cs="Calibri"/>
          <w:color w:val="auto"/>
          <w:lang w:val="hr-HR" w:eastAsia="hr-HR"/>
        </w:rPr>
      </w:pPr>
    </w:p>
    <w:tbl>
      <w:tblPr>
        <w:tblW w:w="4936" w:type="pct"/>
        <w:tblInd w:w="137" w:type="dxa"/>
        <w:tblLook w:val="04A0" w:firstRow="1" w:lastRow="0" w:firstColumn="1" w:lastColumn="0" w:noHBand="0" w:noVBand="1"/>
      </w:tblPr>
      <w:tblGrid>
        <w:gridCol w:w="2211"/>
        <w:gridCol w:w="1333"/>
        <w:gridCol w:w="955"/>
        <w:gridCol w:w="957"/>
        <w:gridCol w:w="1167"/>
        <w:gridCol w:w="1167"/>
        <w:gridCol w:w="1156"/>
      </w:tblGrid>
      <w:tr w:rsidR="008E0BC3" w:rsidRPr="00F85E4C" w14:paraId="6F920AA9" w14:textId="77777777" w:rsidTr="001B1DE2">
        <w:tc>
          <w:tcPr>
            <w:tcW w:w="1235" w:type="pct"/>
            <w:tcBorders>
              <w:top w:val="single" w:sz="4" w:space="0" w:color="000000"/>
              <w:left w:val="single" w:sz="4" w:space="0" w:color="000000"/>
              <w:bottom w:val="single" w:sz="4" w:space="0" w:color="000000"/>
              <w:right w:val="nil"/>
            </w:tcBorders>
            <w:vAlign w:val="center"/>
            <w:hideMark/>
          </w:tcPr>
          <w:p w14:paraId="7C572473" w14:textId="77777777" w:rsidR="008278BE" w:rsidRPr="00F85E4C" w:rsidRDefault="008278BE" w:rsidP="008278BE">
            <w:pPr>
              <w:spacing w:before="120" w:after="120"/>
              <w:rPr>
                <w:rFonts w:cs="Calibri"/>
                <w:color w:val="auto"/>
                <w:sz w:val="18"/>
                <w:szCs w:val="18"/>
                <w:lang w:val="hr-HR"/>
              </w:rPr>
            </w:pPr>
            <w:r w:rsidRPr="00F85E4C">
              <w:rPr>
                <w:rFonts w:cs="Calibri"/>
                <w:color w:val="auto"/>
                <w:sz w:val="18"/>
                <w:szCs w:val="18"/>
                <w:lang w:val="hr-HR"/>
              </w:rPr>
              <w:t>Pokazatelj uspješnosti</w:t>
            </w:r>
          </w:p>
        </w:tc>
        <w:tc>
          <w:tcPr>
            <w:tcW w:w="745" w:type="pct"/>
            <w:tcBorders>
              <w:top w:val="single" w:sz="4" w:space="0" w:color="000000"/>
              <w:left w:val="single" w:sz="4" w:space="0" w:color="000000"/>
              <w:bottom w:val="single" w:sz="4" w:space="0" w:color="000000"/>
              <w:right w:val="nil"/>
            </w:tcBorders>
            <w:vAlign w:val="center"/>
            <w:hideMark/>
          </w:tcPr>
          <w:p w14:paraId="361E4FFB" w14:textId="77777777" w:rsidR="008278BE" w:rsidRPr="00F85E4C" w:rsidRDefault="008278BE" w:rsidP="008278BE">
            <w:pPr>
              <w:spacing w:before="120" w:after="120"/>
              <w:rPr>
                <w:rFonts w:cs="Calibri"/>
                <w:color w:val="auto"/>
                <w:sz w:val="18"/>
                <w:szCs w:val="18"/>
                <w:lang w:val="hr-HR"/>
              </w:rPr>
            </w:pPr>
            <w:r w:rsidRPr="00F85E4C">
              <w:rPr>
                <w:rFonts w:cs="Calibri"/>
                <w:color w:val="auto"/>
                <w:sz w:val="18"/>
                <w:szCs w:val="18"/>
                <w:lang w:val="hr-HR"/>
              </w:rPr>
              <w:t>Definicija</w:t>
            </w:r>
          </w:p>
        </w:tc>
        <w:tc>
          <w:tcPr>
            <w:tcW w:w="534" w:type="pct"/>
            <w:tcBorders>
              <w:top w:val="single" w:sz="4" w:space="0" w:color="000000"/>
              <w:left w:val="single" w:sz="4" w:space="0" w:color="000000"/>
              <w:bottom w:val="single" w:sz="4" w:space="0" w:color="000000"/>
              <w:right w:val="nil"/>
            </w:tcBorders>
            <w:vAlign w:val="center"/>
            <w:hideMark/>
          </w:tcPr>
          <w:p w14:paraId="43EF21EE"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Jedinica</w:t>
            </w:r>
          </w:p>
        </w:tc>
        <w:tc>
          <w:tcPr>
            <w:tcW w:w="535" w:type="pct"/>
            <w:tcBorders>
              <w:top w:val="single" w:sz="4" w:space="0" w:color="000000"/>
              <w:left w:val="single" w:sz="4" w:space="0" w:color="000000"/>
              <w:bottom w:val="single" w:sz="4" w:space="0" w:color="000000"/>
              <w:right w:val="nil"/>
            </w:tcBorders>
            <w:vAlign w:val="center"/>
            <w:hideMark/>
          </w:tcPr>
          <w:p w14:paraId="47F587D2"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Polazna vrijednost</w:t>
            </w:r>
          </w:p>
        </w:tc>
        <w:tc>
          <w:tcPr>
            <w:tcW w:w="652" w:type="pct"/>
            <w:tcBorders>
              <w:top w:val="single" w:sz="4" w:space="0" w:color="000000"/>
              <w:left w:val="single" w:sz="4" w:space="0" w:color="000000"/>
              <w:bottom w:val="single" w:sz="4" w:space="0" w:color="000000"/>
              <w:right w:val="nil"/>
            </w:tcBorders>
            <w:vAlign w:val="center"/>
            <w:hideMark/>
          </w:tcPr>
          <w:p w14:paraId="31684D65"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REBALANS 2025.</w:t>
            </w:r>
          </w:p>
        </w:tc>
        <w:tc>
          <w:tcPr>
            <w:tcW w:w="652" w:type="pct"/>
            <w:tcBorders>
              <w:top w:val="single" w:sz="4" w:space="0" w:color="000000"/>
              <w:left w:val="single" w:sz="4" w:space="0" w:color="000000"/>
              <w:bottom w:val="single" w:sz="4" w:space="0" w:color="000000"/>
              <w:right w:val="single" w:sz="4" w:space="0" w:color="000000"/>
            </w:tcBorders>
            <w:vAlign w:val="center"/>
          </w:tcPr>
          <w:p w14:paraId="096DE7D2"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TEKUĆI PLAN 2025.</w:t>
            </w:r>
          </w:p>
        </w:tc>
        <w:tc>
          <w:tcPr>
            <w:tcW w:w="646" w:type="pct"/>
            <w:tcBorders>
              <w:top w:val="single" w:sz="4" w:space="0" w:color="000000"/>
              <w:left w:val="single" w:sz="4" w:space="0" w:color="000000"/>
              <w:bottom w:val="single" w:sz="4" w:space="0" w:color="000000"/>
              <w:right w:val="single" w:sz="4" w:space="0" w:color="000000"/>
            </w:tcBorders>
            <w:vAlign w:val="center"/>
            <w:hideMark/>
          </w:tcPr>
          <w:p w14:paraId="58632BBE"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4F5E3415" w14:textId="77777777" w:rsidTr="001B1DE2">
        <w:trPr>
          <w:trHeight w:val="360"/>
        </w:trPr>
        <w:tc>
          <w:tcPr>
            <w:tcW w:w="1235" w:type="pct"/>
            <w:tcBorders>
              <w:top w:val="single" w:sz="4" w:space="0" w:color="000000"/>
              <w:left w:val="single" w:sz="4" w:space="0" w:color="000000"/>
              <w:bottom w:val="single" w:sz="4" w:space="0" w:color="000000"/>
              <w:right w:val="nil"/>
            </w:tcBorders>
            <w:vAlign w:val="center"/>
            <w:hideMark/>
          </w:tcPr>
          <w:p w14:paraId="50AFF226" w14:textId="77777777" w:rsidR="008278BE" w:rsidRPr="00F85E4C" w:rsidRDefault="008278BE" w:rsidP="008278BE">
            <w:pPr>
              <w:spacing w:before="120" w:after="120"/>
              <w:rPr>
                <w:rFonts w:cs="Calibri"/>
                <w:color w:val="auto"/>
                <w:sz w:val="18"/>
                <w:szCs w:val="18"/>
                <w:lang w:val="hr-HR" w:eastAsia="en-US"/>
              </w:rPr>
            </w:pPr>
            <w:r w:rsidRPr="00F85E4C">
              <w:rPr>
                <w:rFonts w:cs="Calibri"/>
                <w:color w:val="auto"/>
                <w:sz w:val="18"/>
                <w:szCs w:val="18"/>
                <w:lang w:val="hr-HR" w:eastAsia="en-US"/>
              </w:rPr>
              <w:t xml:space="preserve">Broj sudionika literarnog natječaja </w:t>
            </w:r>
          </w:p>
        </w:tc>
        <w:tc>
          <w:tcPr>
            <w:tcW w:w="745" w:type="pct"/>
            <w:tcBorders>
              <w:top w:val="single" w:sz="4" w:space="0" w:color="000000"/>
              <w:left w:val="single" w:sz="4" w:space="0" w:color="000000"/>
              <w:bottom w:val="single" w:sz="4" w:space="0" w:color="000000"/>
              <w:right w:val="nil"/>
            </w:tcBorders>
            <w:hideMark/>
          </w:tcPr>
          <w:p w14:paraId="08E98648" w14:textId="77777777" w:rsidR="008278BE" w:rsidRPr="00F85E4C" w:rsidRDefault="008278BE" w:rsidP="008278BE">
            <w:pPr>
              <w:snapToGrid w:val="0"/>
              <w:spacing w:before="120" w:after="120"/>
              <w:rPr>
                <w:rFonts w:cs="Calibri"/>
                <w:color w:val="auto"/>
                <w:sz w:val="18"/>
                <w:szCs w:val="18"/>
                <w:lang w:val="hr-HR" w:eastAsia="en-US"/>
              </w:rPr>
            </w:pPr>
            <w:r w:rsidRPr="00F85E4C">
              <w:rPr>
                <w:rFonts w:cs="Calibri"/>
                <w:color w:val="auto"/>
                <w:sz w:val="18"/>
                <w:szCs w:val="18"/>
                <w:lang w:val="hr-HR" w:eastAsia="en-US"/>
              </w:rPr>
              <w:t xml:space="preserve">Održati broj sudionika literarnog natječaja </w:t>
            </w:r>
          </w:p>
        </w:tc>
        <w:tc>
          <w:tcPr>
            <w:tcW w:w="534" w:type="pct"/>
            <w:tcBorders>
              <w:top w:val="single" w:sz="4" w:space="0" w:color="000000"/>
              <w:left w:val="single" w:sz="4" w:space="0" w:color="000000"/>
              <w:bottom w:val="single" w:sz="4" w:space="0" w:color="000000"/>
              <w:right w:val="nil"/>
            </w:tcBorders>
            <w:vAlign w:val="center"/>
            <w:hideMark/>
          </w:tcPr>
          <w:p w14:paraId="01D12FE8"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Broj</w:t>
            </w:r>
          </w:p>
        </w:tc>
        <w:tc>
          <w:tcPr>
            <w:tcW w:w="535" w:type="pct"/>
            <w:tcBorders>
              <w:top w:val="single" w:sz="4" w:space="0" w:color="000000"/>
              <w:left w:val="single" w:sz="4" w:space="0" w:color="000000"/>
              <w:bottom w:val="single" w:sz="4" w:space="0" w:color="000000"/>
              <w:right w:val="nil"/>
            </w:tcBorders>
            <w:vAlign w:val="center"/>
            <w:hideMark/>
          </w:tcPr>
          <w:p w14:paraId="51279027" w14:textId="77777777" w:rsidR="008278BE" w:rsidRPr="00F85E4C" w:rsidRDefault="008278BE" w:rsidP="008278BE">
            <w:pPr>
              <w:snapToGrid w:val="0"/>
              <w:spacing w:before="120" w:after="120"/>
              <w:jc w:val="center"/>
              <w:rPr>
                <w:rFonts w:cs="Calibri"/>
                <w:color w:val="auto"/>
                <w:sz w:val="18"/>
                <w:szCs w:val="18"/>
                <w:lang w:val="hr-HR" w:eastAsia="hr-HR"/>
              </w:rPr>
            </w:pPr>
            <w:r w:rsidRPr="00F85E4C">
              <w:rPr>
                <w:rFonts w:cs="Calibri"/>
                <w:color w:val="auto"/>
                <w:sz w:val="18"/>
                <w:szCs w:val="18"/>
                <w:lang w:val="hr-HR" w:eastAsia="hr-HR"/>
              </w:rPr>
              <w:t>214</w:t>
            </w:r>
          </w:p>
        </w:tc>
        <w:tc>
          <w:tcPr>
            <w:tcW w:w="652" w:type="pct"/>
            <w:tcBorders>
              <w:top w:val="single" w:sz="4" w:space="0" w:color="000000"/>
              <w:left w:val="single" w:sz="4" w:space="0" w:color="000000"/>
              <w:bottom w:val="single" w:sz="4" w:space="0" w:color="000000"/>
              <w:right w:val="nil"/>
            </w:tcBorders>
            <w:vAlign w:val="center"/>
            <w:hideMark/>
          </w:tcPr>
          <w:p w14:paraId="75D1FCD6"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214</w:t>
            </w:r>
          </w:p>
        </w:tc>
        <w:tc>
          <w:tcPr>
            <w:tcW w:w="652" w:type="pct"/>
            <w:tcBorders>
              <w:top w:val="single" w:sz="4" w:space="0" w:color="000000"/>
              <w:left w:val="single" w:sz="4" w:space="0" w:color="000000"/>
              <w:bottom w:val="single" w:sz="4" w:space="0" w:color="000000"/>
              <w:right w:val="single" w:sz="4" w:space="0" w:color="000000"/>
            </w:tcBorders>
            <w:vAlign w:val="center"/>
          </w:tcPr>
          <w:p w14:paraId="13DD9854"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214</w:t>
            </w:r>
          </w:p>
        </w:tc>
        <w:tc>
          <w:tcPr>
            <w:tcW w:w="646" w:type="pct"/>
            <w:tcBorders>
              <w:top w:val="single" w:sz="4" w:space="0" w:color="000000"/>
              <w:left w:val="single" w:sz="4" w:space="0" w:color="000000"/>
              <w:bottom w:val="single" w:sz="4" w:space="0" w:color="000000"/>
              <w:right w:val="single" w:sz="4" w:space="0" w:color="000000"/>
            </w:tcBorders>
            <w:vAlign w:val="center"/>
            <w:hideMark/>
          </w:tcPr>
          <w:p w14:paraId="37298849"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201</w:t>
            </w:r>
          </w:p>
        </w:tc>
      </w:tr>
    </w:tbl>
    <w:p w14:paraId="6C00E21E" w14:textId="77777777" w:rsidR="008278BE" w:rsidRPr="00F85E4C" w:rsidRDefault="008278BE" w:rsidP="008278BE">
      <w:pPr>
        <w:jc w:val="both"/>
        <w:rPr>
          <w:rFonts w:cs="Calibri"/>
          <w:b/>
          <w:color w:val="auto"/>
          <w:lang w:val="hr-HR"/>
        </w:rPr>
      </w:pPr>
    </w:p>
    <w:p w14:paraId="78EF8697" w14:textId="77777777" w:rsidR="008278BE" w:rsidRPr="00F85E4C" w:rsidRDefault="008278BE" w:rsidP="008278BE">
      <w:pPr>
        <w:jc w:val="both"/>
        <w:rPr>
          <w:rFonts w:cs="Calibri"/>
          <w:bCs/>
          <w:color w:val="auto"/>
          <w:lang w:val="hr-HR"/>
        </w:rPr>
      </w:pPr>
      <w:r w:rsidRPr="00F85E4C">
        <w:rPr>
          <w:rFonts w:cs="Calibri"/>
          <w:b/>
          <w:color w:val="auto"/>
          <w:lang w:val="hr-HR"/>
        </w:rPr>
        <w:t xml:space="preserve">Znanjem do zdravlja – </w:t>
      </w:r>
      <w:r w:rsidRPr="00F85E4C">
        <w:rPr>
          <w:rFonts w:cs="Calibri"/>
          <w:bCs/>
          <w:color w:val="auto"/>
          <w:lang w:val="hr-HR"/>
        </w:rPr>
        <w:t xml:space="preserve">program koji podrazumijeva organizaciju stručnih predavanja vanjskih predavača na temu zdravlja. Dio programa realiziran je tijekom razdoblja, a drugi dio bit će u sljedećem izvještajnom razdoblju. </w:t>
      </w:r>
    </w:p>
    <w:p w14:paraId="180B4C10" w14:textId="77777777" w:rsidR="008278BE" w:rsidRPr="00F85E4C" w:rsidRDefault="008278BE" w:rsidP="008278BE">
      <w:pPr>
        <w:jc w:val="both"/>
        <w:rPr>
          <w:rFonts w:cs="Calibri"/>
          <w:b/>
          <w:color w:val="auto"/>
          <w:lang w:val="hr-HR"/>
        </w:rPr>
      </w:pPr>
    </w:p>
    <w:tbl>
      <w:tblPr>
        <w:tblW w:w="4936" w:type="pct"/>
        <w:tblInd w:w="137" w:type="dxa"/>
        <w:tblLook w:val="04A0" w:firstRow="1" w:lastRow="0" w:firstColumn="1" w:lastColumn="0" w:noHBand="0" w:noVBand="1"/>
      </w:tblPr>
      <w:tblGrid>
        <w:gridCol w:w="2211"/>
        <w:gridCol w:w="1333"/>
        <w:gridCol w:w="955"/>
        <w:gridCol w:w="957"/>
        <w:gridCol w:w="1167"/>
        <w:gridCol w:w="1167"/>
        <w:gridCol w:w="1156"/>
      </w:tblGrid>
      <w:tr w:rsidR="008E0BC3" w:rsidRPr="00F85E4C" w14:paraId="619EE9DE" w14:textId="77777777" w:rsidTr="001B1DE2">
        <w:tc>
          <w:tcPr>
            <w:tcW w:w="1235" w:type="pct"/>
            <w:tcBorders>
              <w:top w:val="single" w:sz="4" w:space="0" w:color="000000"/>
              <w:left w:val="single" w:sz="4" w:space="0" w:color="000000"/>
              <w:bottom w:val="single" w:sz="4" w:space="0" w:color="000000"/>
              <w:right w:val="nil"/>
            </w:tcBorders>
            <w:vAlign w:val="center"/>
            <w:hideMark/>
          </w:tcPr>
          <w:p w14:paraId="0471C95F" w14:textId="77777777" w:rsidR="008278BE" w:rsidRPr="00F85E4C" w:rsidRDefault="008278BE" w:rsidP="008278BE">
            <w:pPr>
              <w:spacing w:before="120" w:after="120"/>
              <w:rPr>
                <w:rFonts w:cs="Calibri"/>
                <w:color w:val="auto"/>
                <w:sz w:val="18"/>
                <w:szCs w:val="18"/>
                <w:lang w:val="hr-HR"/>
              </w:rPr>
            </w:pPr>
            <w:r w:rsidRPr="00F85E4C">
              <w:rPr>
                <w:rFonts w:cs="Calibri"/>
                <w:color w:val="auto"/>
                <w:sz w:val="18"/>
                <w:szCs w:val="18"/>
                <w:lang w:val="hr-HR"/>
              </w:rPr>
              <w:t>Pokazatelj uspješnosti</w:t>
            </w:r>
          </w:p>
        </w:tc>
        <w:tc>
          <w:tcPr>
            <w:tcW w:w="745" w:type="pct"/>
            <w:tcBorders>
              <w:top w:val="single" w:sz="4" w:space="0" w:color="000000"/>
              <w:left w:val="single" w:sz="4" w:space="0" w:color="000000"/>
              <w:bottom w:val="single" w:sz="4" w:space="0" w:color="000000"/>
              <w:right w:val="nil"/>
            </w:tcBorders>
            <w:vAlign w:val="center"/>
            <w:hideMark/>
          </w:tcPr>
          <w:p w14:paraId="1C4706E6" w14:textId="77777777" w:rsidR="008278BE" w:rsidRPr="00F85E4C" w:rsidRDefault="008278BE" w:rsidP="008278BE">
            <w:pPr>
              <w:spacing w:before="120" w:after="120"/>
              <w:rPr>
                <w:rFonts w:cs="Calibri"/>
                <w:color w:val="auto"/>
                <w:sz w:val="18"/>
                <w:szCs w:val="18"/>
                <w:lang w:val="hr-HR"/>
              </w:rPr>
            </w:pPr>
            <w:r w:rsidRPr="00F85E4C">
              <w:rPr>
                <w:rFonts w:cs="Calibri"/>
                <w:color w:val="auto"/>
                <w:sz w:val="18"/>
                <w:szCs w:val="18"/>
                <w:lang w:val="hr-HR"/>
              </w:rPr>
              <w:t>Definicija</w:t>
            </w:r>
          </w:p>
        </w:tc>
        <w:tc>
          <w:tcPr>
            <w:tcW w:w="534" w:type="pct"/>
            <w:tcBorders>
              <w:top w:val="single" w:sz="4" w:space="0" w:color="000000"/>
              <w:left w:val="single" w:sz="4" w:space="0" w:color="000000"/>
              <w:bottom w:val="single" w:sz="4" w:space="0" w:color="000000"/>
              <w:right w:val="nil"/>
            </w:tcBorders>
            <w:vAlign w:val="center"/>
            <w:hideMark/>
          </w:tcPr>
          <w:p w14:paraId="6BE060AC"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Jedinica</w:t>
            </w:r>
          </w:p>
        </w:tc>
        <w:tc>
          <w:tcPr>
            <w:tcW w:w="535" w:type="pct"/>
            <w:tcBorders>
              <w:top w:val="single" w:sz="4" w:space="0" w:color="000000"/>
              <w:left w:val="single" w:sz="4" w:space="0" w:color="000000"/>
              <w:bottom w:val="single" w:sz="4" w:space="0" w:color="000000"/>
              <w:right w:val="nil"/>
            </w:tcBorders>
            <w:vAlign w:val="center"/>
            <w:hideMark/>
          </w:tcPr>
          <w:p w14:paraId="19E98C64"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Polazna vrijednost</w:t>
            </w:r>
          </w:p>
        </w:tc>
        <w:tc>
          <w:tcPr>
            <w:tcW w:w="652" w:type="pct"/>
            <w:tcBorders>
              <w:top w:val="single" w:sz="4" w:space="0" w:color="000000"/>
              <w:left w:val="single" w:sz="4" w:space="0" w:color="000000"/>
              <w:bottom w:val="single" w:sz="4" w:space="0" w:color="000000"/>
              <w:right w:val="nil"/>
            </w:tcBorders>
            <w:vAlign w:val="center"/>
            <w:hideMark/>
          </w:tcPr>
          <w:p w14:paraId="2FBB8D01"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REBALANS 2025.</w:t>
            </w:r>
          </w:p>
        </w:tc>
        <w:tc>
          <w:tcPr>
            <w:tcW w:w="652" w:type="pct"/>
            <w:tcBorders>
              <w:top w:val="single" w:sz="4" w:space="0" w:color="000000"/>
              <w:left w:val="single" w:sz="4" w:space="0" w:color="000000"/>
              <w:bottom w:val="single" w:sz="4" w:space="0" w:color="000000"/>
              <w:right w:val="single" w:sz="4" w:space="0" w:color="000000"/>
            </w:tcBorders>
            <w:vAlign w:val="center"/>
          </w:tcPr>
          <w:p w14:paraId="491D2D70"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TEKUĆI PLAN 2025.</w:t>
            </w:r>
          </w:p>
        </w:tc>
        <w:tc>
          <w:tcPr>
            <w:tcW w:w="646" w:type="pct"/>
            <w:tcBorders>
              <w:top w:val="single" w:sz="4" w:space="0" w:color="000000"/>
              <w:left w:val="single" w:sz="4" w:space="0" w:color="000000"/>
              <w:bottom w:val="single" w:sz="4" w:space="0" w:color="000000"/>
              <w:right w:val="single" w:sz="4" w:space="0" w:color="000000"/>
            </w:tcBorders>
            <w:vAlign w:val="center"/>
            <w:hideMark/>
          </w:tcPr>
          <w:p w14:paraId="7F6505DD"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2F4E8734" w14:textId="77777777" w:rsidTr="001B1DE2">
        <w:trPr>
          <w:trHeight w:val="360"/>
        </w:trPr>
        <w:tc>
          <w:tcPr>
            <w:tcW w:w="1235" w:type="pct"/>
            <w:tcBorders>
              <w:top w:val="single" w:sz="4" w:space="0" w:color="000000"/>
              <w:left w:val="single" w:sz="4" w:space="0" w:color="000000"/>
              <w:bottom w:val="single" w:sz="4" w:space="0" w:color="000000"/>
              <w:right w:val="nil"/>
            </w:tcBorders>
            <w:vAlign w:val="center"/>
            <w:hideMark/>
          </w:tcPr>
          <w:p w14:paraId="287EC9C8" w14:textId="77777777" w:rsidR="008278BE" w:rsidRPr="00F85E4C" w:rsidRDefault="008278BE" w:rsidP="008278BE">
            <w:pPr>
              <w:spacing w:before="120" w:after="120"/>
              <w:rPr>
                <w:rFonts w:cs="Calibri"/>
                <w:color w:val="auto"/>
                <w:sz w:val="18"/>
                <w:szCs w:val="18"/>
                <w:lang w:val="hr-HR" w:eastAsia="en-US"/>
              </w:rPr>
            </w:pPr>
            <w:r w:rsidRPr="00F85E4C">
              <w:rPr>
                <w:rFonts w:cs="Calibri"/>
                <w:color w:val="auto"/>
                <w:sz w:val="18"/>
                <w:szCs w:val="18"/>
                <w:lang w:val="hr-HR" w:eastAsia="en-US"/>
              </w:rPr>
              <w:lastRenderedPageBreak/>
              <w:t>Broj održanih stručnih predavanja</w:t>
            </w:r>
          </w:p>
        </w:tc>
        <w:tc>
          <w:tcPr>
            <w:tcW w:w="745" w:type="pct"/>
            <w:tcBorders>
              <w:top w:val="single" w:sz="4" w:space="0" w:color="000000"/>
              <w:left w:val="single" w:sz="4" w:space="0" w:color="000000"/>
              <w:bottom w:val="single" w:sz="4" w:space="0" w:color="000000"/>
              <w:right w:val="nil"/>
            </w:tcBorders>
            <w:hideMark/>
          </w:tcPr>
          <w:p w14:paraId="230FD939" w14:textId="77777777" w:rsidR="008278BE" w:rsidRPr="00F85E4C" w:rsidRDefault="008278BE" w:rsidP="008278BE">
            <w:pPr>
              <w:snapToGrid w:val="0"/>
              <w:spacing w:before="120" w:after="120"/>
              <w:rPr>
                <w:rFonts w:cs="Calibri"/>
                <w:color w:val="auto"/>
                <w:sz w:val="18"/>
                <w:szCs w:val="18"/>
                <w:lang w:val="hr-HR" w:eastAsia="en-US"/>
              </w:rPr>
            </w:pPr>
            <w:r w:rsidRPr="00F85E4C">
              <w:rPr>
                <w:rFonts w:cs="Calibri"/>
                <w:color w:val="auto"/>
                <w:sz w:val="18"/>
                <w:szCs w:val="18"/>
                <w:lang w:val="hr-HR" w:eastAsia="en-US"/>
              </w:rPr>
              <w:t>Održati planirani broj stručnih predavanja</w:t>
            </w:r>
          </w:p>
        </w:tc>
        <w:tc>
          <w:tcPr>
            <w:tcW w:w="534" w:type="pct"/>
            <w:tcBorders>
              <w:top w:val="single" w:sz="4" w:space="0" w:color="000000"/>
              <w:left w:val="single" w:sz="4" w:space="0" w:color="000000"/>
              <w:bottom w:val="single" w:sz="4" w:space="0" w:color="000000"/>
              <w:right w:val="nil"/>
            </w:tcBorders>
            <w:vAlign w:val="center"/>
            <w:hideMark/>
          </w:tcPr>
          <w:p w14:paraId="320D11D6"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Broj</w:t>
            </w:r>
          </w:p>
        </w:tc>
        <w:tc>
          <w:tcPr>
            <w:tcW w:w="535" w:type="pct"/>
            <w:tcBorders>
              <w:top w:val="single" w:sz="4" w:space="0" w:color="000000"/>
              <w:left w:val="single" w:sz="4" w:space="0" w:color="000000"/>
              <w:bottom w:val="single" w:sz="4" w:space="0" w:color="000000"/>
              <w:right w:val="nil"/>
            </w:tcBorders>
            <w:vAlign w:val="center"/>
            <w:hideMark/>
          </w:tcPr>
          <w:p w14:paraId="3A720613" w14:textId="77777777" w:rsidR="008278BE" w:rsidRPr="00F85E4C" w:rsidRDefault="008278BE" w:rsidP="008278BE">
            <w:pPr>
              <w:snapToGrid w:val="0"/>
              <w:spacing w:before="120" w:after="120"/>
              <w:jc w:val="center"/>
              <w:rPr>
                <w:rFonts w:cs="Calibri"/>
                <w:color w:val="auto"/>
                <w:sz w:val="18"/>
                <w:szCs w:val="18"/>
                <w:lang w:val="hr-HR" w:eastAsia="hr-HR"/>
              </w:rPr>
            </w:pPr>
            <w:r w:rsidRPr="00F85E4C">
              <w:rPr>
                <w:rFonts w:cs="Calibri"/>
                <w:color w:val="auto"/>
                <w:sz w:val="18"/>
                <w:szCs w:val="18"/>
                <w:lang w:val="hr-HR" w:eastAsia="hr-HR"/>
              </w:rPr>
              <w:t>5</w:t>
            </w:r>
          </w:p>
        </w:tc>
        <w:tc>
          <w:tcPr>
            <w:tcW w:w="652" w:type="pct"/>
            <w:tcBorders>
              <w:top w:val="single" w:sz="4" w:space="0" w:color="000000"/>
              <w:left w:val="single" w:sz="4" w:space="0" w:color="000000"/>
              <w:bottom w:val="single" w:sz="4" w:space="0" w:color="000000"/>
              <w:right w:val="nil"/>
            </w:tcBorders>
            <w:vAlign w:val="center"/>
            <w:hideMark/>
          </w:tcPr>
          <w:p w14:paraId="435FDDBF"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5</w:t>
            </w:r>
          </w:p>
        </w:tc>
        <w:tc>
          <w:tcPr>
            <w:tcW w:w="652" w:type="pct"/>
            <w:tcBorders>
              <w:top w:val="single" w:sz="4" w:space="0" w:color="000000"/>
              <w:left w:val="single" w:sz="4" w:space="0" w:color="000000"/>
              <w:bottom w:val="single" w:sz="4" w:space="0" w:color="000000"/>
              <w:right w:val="single" w:sz="4" w:space="0" w:color="000000"/>
            </w:tcBorders>
            <w:vAlign w:val="center"/>
          </w:tcPr>
          <w:p w14:paraId="4FCAAFDE"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5</w:t>
            </w:r>
          </w:p>
        </w:tc>
        <w:tc>
          <w:tcPr>
            <w:tcW w:w="646" w:type="pct"/>
            <w:tcBorders>
              <w:top w:val="single" w:sz="4" w:space="0" w:color="000000"/>
              <w:left w:val="single" w:sz="4" w:space="0" w:color="000000"/>
              <w:bottom w:val="single" w:sz="4" w:space="0" w:color="000000"/>
              <w:right w:val="single" w:sz="4" w:space="0" w:color="000000"/>
            </w:tcBorders>
            <w:vAlign w:val="center"/>
            <w:hideMark/>
          </w:tcPr>
          <w:p w14:paraId="2DC9BC6E"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4</w:t>
            </w:r>
          </w:p>
        </w:tc>
      </w:tr>
      <w:tr w:rsidR="008E0BC3" w:rsidRPr="00F85E4C" w14:paraId="62425A02" w14:textId="77777777" w:rsidTr="001B1DE2">
        <w:trPr>
          <w:trHeight w:val="360"/>
        </w:trPr>
        <w:tc>
          <w:tcPr>
            <w:tcW w:w="1235" w:type="pct"/>
            <w:tcBorders>
              <w:top w:val="single" w:sz="4" w:space="0" w:color="000000"/>
              <w:left w:val="single" w:sz="4" w:space="0" w:color="000000"/>
              <w:bottom w:val="single" w:sz="4" w:space="0" w:color="000000"/>
              <w:right w:val="nil"/>
            </w:tcBorders>
            <w:vAlign w:val="center"/>
          </w:tcPr>
          <w:p w14:paraId="72A5950D" w14:textId="77777777" w:rsidR="008278BE" w:rsidRPr="00F85E4C" w:rsidRDefault="008278BE" w:rsidP="008278BE">
            <w:pPr>
              <w:spacing w:before="120" w:after="120"/>
              <w:rPr>
                <w:rFonts w:cs="Calibri"/>
                <w:color w:val="auto"/>
                <w:sz w:val="18"/>
                <w:szCs w:val="18"/>
                <w:lang w:val="hr-HR" w:eastAsia="en-US"/>
              </w:rPr>
            </w:pPr>
            <w:r w:rsidRPr="00F85E4C">
              <w:rPr>
                <w:rFonts w:cs="Calibri"/>
                <w:color w:val="auto"/>
                <w:sz w:val="18"/>
                <w:szCs w:val="18"/>
                <w:lang w:val="hr-HR" w:eastAsia="en-US"/>
              </w:rPr>
              <w:t>Broj posjetitelja na stručnim predavanjima</w:t>
            </w:r>
          </w:p>
        </w:tc>
        <w:tc>
          <w:tcPr>
            <w:tcW w:w="745" w:type="pct"/>
            <w:tcBorders>
              <w:top w:val="single" w:sz="4" w:space="0" w:color="000000"/>
              <w:left w:val="single" w:sz="4" w:space="0" w:color="000000"/>
              <w:bottom w:val="single" w:sz="4" w:space="0" w:color="000000"/>
              <w:right w:val="nil"/>
            </w:tcBorders>
          </w:tcPr>
          <w:p w14:paraId="555418A5" w14:textId="77777777" w:rsidR="008278BE" w:rsidRPr="00F85E4C" w:rsidRDefault="008278BE" w:rsidP="008278BE">
            <w:pPr>
              <w:snapToGrid w:val="0"/>
              <w:spacing w:before="120" w:after="120"/>
              <w:rPr>
                <w:rFonts w:cs="Calibri"/>
                <w:color w:val="auto"/>
                <w:sz w:val="18"/>
                <w:szCs w:val="18"/>
                <w:lang w:val="hr-HR" w:eastAsia="en-US"/>
              </w:rPr>
            </w:pPr>
            <w:r w:rsidRPr="00F85E4C">
              <w:rPr>
                <w:rFonts w:cs="Calibri"/>
                <w:color w:val="auto"/>
                <w:sz w:val="18"/>
                <w:szCs w:val="18"/>
                <w:lang w:val="hr-HR" w:eastAsia="en-US"/>
              </w:rPr>
              <w:t>Povećati broj posjetitelja na stručnim predavanjima</w:t>
            </w:r>
          </w:p>
        </w:tc>
        <w:tc>
          <w:tcPr>
            <w:tcW w:w="534" w:type="pct"/>
            <w:tcBorders>
              <w:top w:val="single" w:sz="4" w:space="0" w:color="000000"/>
              <w:left w:val="single" w:sz="4" w:space="0" w:color="000000"/>
              <w:bottom w:val="single" w:sz="4" w:space="0" w:color="000000"/>
              <w:right w:val="nil"/>
            </w:tcBorders>
            <w:vAlign w:val="center"/>
          </w:tcPr>
          <w:p w14:paraId="164254C6"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Broj</w:t>
            </w:r>
          </w:p>
        </w:tc>
        <w:tc>
          <w:tcPr>
            <w:tcW w:w="535" w:type="pct"/>
            <w:tcBorders>
              <w:top w:val="single" w:sz="4" w:space="0" w:color="000000"/>
              <w:left w:val="single" w:sz="4" w:space="0" w:color="000000"/>
              <w:bottom w:val="single" w:sz="4" w:space="0" w:color="000000"/>
              <w:right w:val="nil"/>
            </w:tcBorders>
            <w:vAlign w:val="center"/>
          </w:tcPr>
          <w:p w14:paraId="09BAF9D0"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60</w:t>
            </w:r>
          </w:p>
        </w:tc>
        <w:tc>
          <w:tcPr>
            <w:tcW w:w="652" w:type="pct"/>
            <w:tcBorders>
              <w:top w:val="single" w:sz="4" w:space="0" w:color="000000"/>
              <w:left w:val="single" w:sz="4" w:space="0" w:color="000000"/>
              <w:bottom w:val="single" w:sz="4" w:space="0" w:color="000000"/>
              <w:right w:val="nil"/>
            </w:tcBorders>
            <w:vAlign w:val="center"/>
          </w:tcPr>
          <w:p w14:paraId="650E57C8"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60</w:t>
            </w:r>
          </w:p>
        </w:tc>
        <w:tc>
          <w:tcPr>
            <w:tcW w:w="652" w:type="pct"/>
            <w:tcBorders>
              <w:top w:val="single" w:sz="4" w:space="0" w:color="000000"/>
              <w:left w:val="single" w:sz="4" w:space="0" w:color="000000"/>
              <w:bottom w:val="single" w:sz="4" w:space="0" w:color="000000"/>
              <w:right w:val="single" w:sz="4" w:space="0" w:color="000000"/>
            </w:tcBorders>
            <w:vAlign w:val="center"/>
          </w:tcPr>
          <w:p w14:paraId="724A8ED6"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60</w:t>
            </w:r>
          </w:p>
        </w:tc>
        <w:tc>
          <w:tcPr>
            <w:tcW w:w="646" w:type="pct"/>
            <w:tcBorders>
              <w:top w:val="single" w:sz="4" w:space="0" w:color="000000"/>
              <w:left w:val="single" w:sz="4" w:space="0" w:color="000000"/>
              <w:bottom w:val="single" w:sz="4" w:space="0" w:color="000000"/>
              <w:right w:val="single" w:sz="4" w:space="0" w:color="000000"/>
            </w:tcBorders>
            <w:vAlign w:val="center"/>
          </w:tcPr>
          <w:p w14:paraId="31569943"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40</w:t>
            </w:r>
          </w:p>
        </w:tc>
      </w:tr>
    </w:tbl>
    <w:p w14:paraId="2683E12F" w14:textId="77777777" w:rsidR="008278BE" w:rsidRPr="00F85E4C" w:rsidRDefault="008278BE" w:rsidP="008278BE">
      <w:pPr>
        <w:jc w:val="both"/>
        <w:rPr>
          <w:rFonts w:cs="Calibri"/>
          <w:b/>
          <w:color w:val="auto"/>
          <w:lang w:val="hr-HR"/>
        </w:rPr>
      </w:pPr>
    </w:p>
    <w:p w14:paraId="2C62957A" w14:textId="77777777" w:rsidR="008278BE" w:rsidRPr="00F85E4C" w:rsidRDefault="008278BE" w:rsidP="008278BE">
      <w:pPr>
        <w:jc w:val="both"/>
        <w:rPr>
          <w:rFonts w:cs="Calibri"/>
          <w:bCs/>
          <w:color w:val="auto"/>
          <w:lang w:val="hr-HR"/>
        </w:rPr>
      </w:pPr>
      <w:r w:rsidRPr="00F85E4C">
        <w:rPr>
          <w:rFonts w:cs="Calibri"/>
          <w:b/>
          <w:color w:val="auto"/>
          <w:lang w:val="hr-HR"/>
        </w:rPr>
        <w:t xml:space="preserve">Glazbeni program knjižnice – </w:t>
      </w:r>
      <w:r w:rsidRPr="00F85E4C">
        <w:rPr>
          <w:rFonts w:cs="Calibri"/>
          <w:bCs/>
          <w:color w:val="auto"/>
          <w:lang w:val="hr-HR"/>
        </w:rPr>
        <w:t xml:space="preserve">program koji podrazumijeva organizaciju profesionalnih glazbenih nastupa u knjižnici. Program je realiziran tijekom izvještajnog razdoblja. </w:t>
      </w:r>
    </w:p>
    <w:p w14:paraId="5D0D3525" w14:textId="77777777" w:rsidR="008278BE" w:rsidRPr="00F85E4C" w:rsidRDefault="008278BE" w:rsidP="008278BE">
      <w:pPr>
        <w:jc w:val="both"/>
        <w:rPr>
          <w:rFonts w:cs="Calibri"/>
          <w:b/>
          <w:color w:val="auto"/>
          <w:lang w:val="hr-HR"/>
        </w:rPr>
      </w:pPr>
    </w:p>
    <w:tbl>
      <w:tblPr>
        <w:tblW w:w="4936" w:type="pct"/>
        <w:tblInd w:w="137" w:type="dxa"/>
        <w:tblLook w:val="04A0" w:firstRow="1" w:lastRow="0" w:firstColumn="1" w:lastColumn="0" w:noHBand="0" w:noVBand="1"/>
      </w:tblPr>
      <w:tblGrid>
        <w:gridCol w:w="2211"/>
        <w:gridCol w:w="1333"/>
        <w:gridCol w:w="955"/>
        <w:gridCol w:w="957"/>
        <w:gridCol w:w="1167"/>
        <w:gridCol w:w="1167"/>
        <w:gridCol w:w="1156"/>
      </w:tblGrid>
      <w:tr w:rsidR="008E0BC3" w:rsidRPr="00F85E4C" w14:paraId="28777CC2" w14:textId="77777777" w:rsidTr="001B1DE2">
        <w:tc>
          <w:tcPr>
            <w:tcW w:w="1235" w:type="pct"/>
            <w:tcBorders>
              <w:top w:val="single" w:sz="4" w:space="0" w:color="000000"/>
              <w:left w:val="single" w:sz="4" w:space="0" w:color="000000"/>
              <w:bottom w:val="single" w:sz="4" w:space="0" w:color="000000"/>
              <w:right w:val="nil"/>
            </w:tcBorders>
            <w:vAlign w:val="center"/>
            <w:hideMark/>
          </w:tcPr>
          <w:p w14:paraId="5EBCC5C0" w14:textId="77777777" w:rsidR="008278BE" w:rsidRPr="00F85E4C" w:rsidRDefault="008278BE" w:rsidP="008278BE">
            <w:pPr>
              <w:spacing w:before="120" w:after="120"/>
              <w:rPr>
                <w:rFonts w:cs="Calibri"/>
                <w:color w:val="auto"/>
                <w:sz w:val="18"/>
                <w:szCs w:val="18"/>
                <w:lang w:val="hr-HR"/>
              </w:rPr>
            </w:pPr>
            <w:r w:rsidRPr="00F85E4C">
              <w:rPr>
                <w:rFonts w:cs="Calibri"/>
                <w:color w:val="auto"/>
                <w:sz w:val="18"/>
                <w:szCs w:val="18"/>
                <w:lang w:val="hr-HR"/>
              </w:rPr>
              <w:t>Pokazatelj uspješnosti</w:t>
            </w:r>
          </w:p>
        </w:tc>
        <w:tc>
          <w:tcPr>
            <w:tcW w:w="745" w:type="pct"/>
            <w:tcBorders>
              <w:top w:val="single" w:sz="4" w:space="0" w:color="000000"/>
              <w:left w:val="single" w:sz="4" w:space="0" w:color="000000"/>
              <w:bottom w:val="single" w:sz="4" w:space="0" w:color="000000"/>
              <w:right w:val="nil"/>
            </w:tcBorders>
            <w:vAlign w:val="center"/>
            <w:hideMark/>
          </w:tcPr>
          <w:p w14:paraId="0AFB3384" w14:textId="77777777" w:rsidR="008278BE" w:rsidRPr="00F85E4C" w:rsidRDefault="008278BE" w:rsidP="008278BE">
            <w:pPr>
              <w:spacing w:before="120" w:after="120"/>
              <w:rPr>
                <w:rFonts w:cs="Calibri"/>
                <w:color w:val="auto"/>
                <w:sz w:val="18"/>
                <w:szCs w:val="18"/>
                <w:lang w:val="hr-HR"/>
              </w:rPr>
            </w:pPr>
            <w:r w:rsidRPr="00F85E4C">
              <w:rPr>
                <w:rFonts w:cs="Calibri"/>
                <w:color w:val="auto"/>
                <w:sz w:val="18"/>
                <w:szCs w:val="18"/>
                <w:lang w:val="hr-HR"/>
              </w:rPr>
              <w:t>Definicija</w:t>
            </w:r>
          </w:p>
        </w:tc>
        <w:tc>
          <w:tcPr>
            <w:tcW w:w="534" w:type="pct"/>
            <w:tcBorders>
              <w:top w:val="single" w:sz="4" w:space="0" w:color="000000"/>
              <w:left w:val="single" w:sz="4" w:space="0" w:color="000000"/>
              <w:bottom w:val="single" w:sz="4" w:space="0" w:color="000000"/>
              <w:right w:val="nil"/>
            </w:tcBorders>
            <w:vAlign w:val="center"/>
            <w:hideMark/>
          </w:tcPr>
          <w:p w14:paraId="61F3FD7B"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Jedinica</w:t>
            </w:r>
          </w:p>
        </w:tc>
        <w:tc>
          <w:tcPr>
            <w:tcW w:w="535" w:type="pct"/>
            <w:tcBorders>
              <w:top w:val="single" w:sz="4" w:space="0" w:color="000000"/>
              <w:left w:val="single" w:sz="4" w:space="0" w:color="000000"/>
              <w:bottom w:val="single" w:sz="4" w:space="0" w:color="000000"/>
              <w:right w:val="nil"/>
            </w:tcBorders>
            <w:vAlign w:val="center"/>
            <w:hideMark/>
          </w:tcPr>
          <w:p w14:paraId="6850502B"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Polazna vrijednost</w:t>
            </w:r>
          </w:p>
        </w:tc>
        <w:tc>
          <w:tcPr>
            <w:tcW w:w="652" w:type="pct"/>
            <w:tcBorders>
              <w:top w:val="single" w:sz="4" w:space="0" w:color="000000"/>
              <w:left w:val="single" w:sz="4" w:space="0" w:color="000000"/>
              <w:bottom w:val="single" w:sz="4" w:space="0" w:color="000000"/>
              <w:right w:val="nil"/>
            </w:tcBorders>
            <w:vAlign w:val="center"/>
            <w:hideMark/>
          </w:tcPr>
          <w:p w14:paraId="6C205E74"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REBALANS 2025.</w:t>
            </w:r>
          </w:p>
        </w:tc>
        <w:tc>
          <w:tcPr>
            <w:tcW w:w="652" w:type="pct"/>
            <w:tcBorders>
              <w:top w:val="single" w:sz="4" w:space="0" w:color="000000"/>
              <w:left w:val="single" w:sz="4" w:space="0" w:color="000000"/>
              <w:bottom w:val="single" w:sz="4" w:space="0" w:color="000000"/>
              <w:right w:val="single" w:sz="4" w:space="0" w:color="000000"/>
            </w:tcBorders>
            <w:vAlign w:val="center"/>
          </w:tcPr>
          <w:p w14:paraId="30D48A5E"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TEKUĆI PLAN 2025.</w:t>
            </w:r>
          </w:p>
        </w:tc>
        <w:tc>
          <w:tcPr>
            <w:tcW w:w="646" w:type="pct"/>
            <w:tcBorders>
              <w:top w:val="single" w:sz="4" w:space="0" w:color="000000"/>
              <w:left w:val="single" w:sz="4" w:space="0" w:color="000000"/>
              <w:bottom w:val="single" w:sz="4" w:space="0" w:color="000000"/>
              <w:right w:val="single" w:sz="4" w:space="0" w:color="000000"/>
            </w:tcBorders>
            <w:vAlign w:val="center"/>
            <w:hideMark/>
          </w:tcPr>
          <w:p w14:paraId="64CD064C"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679CBB0B" w14:textId="77777777" w:rsidTr="001B1DE2">
        <w:trPr>
          <w:trHeight w:val="360"/>
        </w:trPr>
        <w:tc>
          <w:tcPr>
            <w:tcW w:w="1235" w:type="pct"/>
            <w:tcBorders>
              <w:top w:val="single" w:sz="4" w:space="0" w:color="000000"/>
              <w:left w:val="single" w:sz="4" w:space="0" w:color="000000"/>
              <w:bottom w:val="single" w:sz="4" w:space="0" w:color="000000"/>
              <w:right w:val="nil"/>
            </w:tcBorders>
            <w:vAlign w:val="center"/>
            <w:hideMark/>
          </w:tcPr>
          <w:p w14:paraId="0AF9EE94" w14:textId="77777777" w:rsidR="008278BE" w:rsidRPr="00F85E4C" w:rsidRDefault="008278BE" w:rsidP="008278BE">
            <w:pPr>
              <w:spacing w:before="120" w:after="120"/>
              <w:rPr>
                <w:rFonts w:cs="Calibri"/>
                <w:color w:val="auto"/>
                <w:sz w:val="18"/>
                <w:szCs w:val="18"/>
                <w:lang w:val="hr-HR" w:eastAsia="en-US"/>
              </w:rPr>
            </w:pPr>
            <w:r w:rsidRPr="00F85E4C">
              <w:rPr>
                <w:rFonts w:cs="Calibri"/>
                <w:color w:val="auto"/>
                <w:sz w:val="18"/>
                <w:szCs w:val="18"/>
                <w:lang w:val="hr-HR" w:eastAsia="en-US"/>
              </w:rPr>
              <w:t>Broj održanih nastupa</w:t>
            </w:r>
          </w:p>
        </w:tc>
        <w:tc>
          <w:tcPr>
            <w:tcW w:w="745" w:type="pct"/>
            <w:tcBorders>
              <w:top w:val="single" w:sz="4" w:space="0" w:color="000000"/>
              <w:left w:val="single" w:sz="4" w:space="0" w:color="000000"/>
              <w:bottom w:val="single" w:sz="4" w:space="0" w:color="000000"/>
              <w:right w:val="nil"/>
            </w:tcBorders>
            <w:hideMark/>
          </w:tcPr>
          <w:p w14:paraId="31425DE9" w14:textId="77777777" w:rsidR="008278BE" w:rsidRPr="00F85E4C" w:rsidRDefault="008278BE" w:rsidP="008278BE">
            <w:pPr>
              <w:snapToGrid w:val="0"/>
              <w:spacing w:before="120" w:after="120"/>
              <w:rPr>
                <w:rFonts w:cs="Calibri"/>
                <w:color w:val="auto"/>
                <w:sz w:val="18"/>
                <w:szCs w:val="18"/>
                <w:lang w:val="hr-HR" w:eastAsia="en-US"/>
              </w:rPr>
            </w:pPr>
            <w:r w:rsidRPr="00F85E4C">
              <w:rPr>
                <w:rFonts w:cs="Calibri"/>
                <w:color w:val="auto"/>
                <w:sz w:val="18"/>
                <w:szCs w:val="18"/>
                <w:lang w:val="hr-HR" w:eastAsia="en-US"/>
              </w:rPr>
              <w:t>Održati planirani broj nastupa</w:t>
            </w:r>
          </w:p>
        </w:tc>
        <w:tc>
          <w:tcPr>
            <w:tcW w:w="534" w:type="pct"/>
            <w:tcBorders>
              <w:top w:val="single" w:sz="4" w:space="0" w:color="000000"/>
              <w:left w:val="single" w:sz="4" w:space="0" w:color="000000"/>
              <w:bottom w:val="single" w:sz="4" w:space="0" w:color="000000"/>
              <w:right w:val="nil"/>
            </w:tcBorders>
            <w:vAlign w:val="center"/>
            <w:hideMark/>
          </w:tcPr>
          <w:p w14:paraId="5A198BAF"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Broj</w:t>
            </w:r>
          </w:p>
        </w:tc>
        <w:tc>
          <w:tcPr>
            <w:tcW w:w="535" w:type="pct"/>
            <w:tcBorders>
              <w:top w:val="single" w:sz="4" w:space="0" w:color="000000"/>
              <w:left w:val="single" w:sz="4" w:space="0" w:color="000000"/>
              <w:bottom w:val="single" w:sz="4" w:space="0" w:color="000000"/>
              <w:right w:val="nil"/>
            </w:tcBorders>
            <w:vAlign w:val="center"/>
            <w:hideMark/>
          </w:tcPr>
          <w:p w14:paraId="2110A2D3" w14:textId="77777777" w:rsidR="008278BE" w:rsidRPr="00F85E4C" w:rsidRDefault="008278BE" w:rsidP="008278BE">
            <w:pPr>
              <w:snapToGrid w:val="0"/>
              <w:spacing w:before="120" w:after="120"/>
              <w:jc w:val="center"/>
              <w:rPr>
                <w:rFonts w:cs="Calibri"/>
                <w:color w:val="auto"/>
                <w:sz w:val="18"/>
                <w:szCs w:val="18"/>
                <w:lang w:val="hr-HR" w:eastAsia="hr-HR"/>
              </w:rPr>
            </w:pPr>
            <w:r w:rsidRPr="00F85E4C">
              <w:rPr>
                <w:rFonts w:cs="Calibri"/>
                <w:color w:val="auto"/>
                <w:sz w:val="18"/>
                <w:szCs w:val="18"/>
                <w:lang w:val="hr-HR" w:eastAsia="hr-HR"/>
              </w:rPr>
              <w:t>2</w:t>
            </w:r>
          </w:p>
        </w:tc>
        <w:tc>
          <w:tcPr>
            <w:tcW w:w="652" w:type="pct"/>
            <w:tcBorders>
              <w:top w:val="single" w:sz="4" w:space="0" w:color="000000"/>
              <w:left w:val="single" w:sz="4" w:space="0" w:color="000000"/>
              <w:bottom w:val="single" w:sz="4" w:space="0" w:color="000000"/>
              <w:right w:val="nil"/>
            </w:tcBorders>
            <w:vAlign w:val="center"/>
            <w:hideMark/>
          </w:tcPr>
          <w:p w14:paraId="164341DC"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1</w:t>
            </w:r>
          </w:p>
        </w:tc>
        <w:tc>
          <w:tcPr>
            <w:tcW w:w="652" w:type="pct"/>
            <w:tcBorders>
              <w:top w:val="single" w:sz="4" w:space="0" w:color="000000"/>
              <w:left w:val="single" w:sz="4" w:space="0" w:color="000000"/>
              <w:bottom w:val="single" w:sz="4" w:space="0" w:color="000000"/>
              <w:right w:val="single" w:sz="4" w:space="0" w:color="000000"/>
            </w:tcBorders>
            <w:vAlign w:val="center"/>
          </w:tcPr>
          <w:p w14:paraId="2D425A28"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1</w:t>
            </w:r>
          </w:p>
        </w:tc>
        <w:tc>
          <w:tcPr>
            <w:tcW w:w="646" w:type="pct"/>
            <w:tcBorders>
              <w:top w:val="single" w:sz="4" w:space="0" w:color="000000"/>
              <w:left w:val="single" w:sz="4" w:space="0" w:color="000000"/>
              <w:bottom w:val="single" w:sz="4" w:space="0" w:color="000000"/>
              <w:right w:val="single" w:sz="4" w:space="0" w:color="000000"/>
            </w:tcBorders>
            <w:vAlign w:val="center"/>
            <w:hideMark/>
          </w:tcPr>
          <w:p w14:paraId="65898413"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1</w:t>
            </w:r>
          </w:p>
        </w:tc>
      </w:tr>
      <w:tr w:rsidR="008E0BC3" w:rsidRPr="00F85E4C" w14:paraId="7B877B68" w14:textId="77777777" w:rsidTr="001B1DE2">
        <w:trPr>
          <w:trHeight w:val="360"/>
        </w:trPr>
        <w:tc>
          <w:tcPr>
            <w:tcW w:w="1235" w:type="pct"/>
            <w:tcBorders>
              <w:top w:val="single" w:sz="4" w:space="0" w:color="000000"/>
              <w:left w:val="single" w:sz="4" w:space="0" w:color="000000"/>
              <w:bottom w:val="single" w:sz="4" w:space="0" w:color="000000"/>
              <w:right w:val="nil"/>
            </w:tcBorders>
            <w:vAlign w:val="center"/>
          </w:tcPr>
          <w:p w14:paraId="02C095A7" w14:textId="77777777" w:rsidR="008278BE" w:rsidRPr="00F85E4C" w:rsidRDefault="008278BE" w:rsidP="008278BE">
            <w:pPr>
              <w:spacing w:before="120" w:after="120"/>
              <w:rPr>
                <w:rFonts w:cs="Calibri"/>
                <w:color w:val="auto"/>
                <w:sz w:val="18"/>
                <w:szCs w:val="18"/>
                <w:lang w:val="hr-HR" w:eastAsia="en-US"/>
              </w:rPr>
            </w:pPr>
            <w:r w:rsidRPr="00F85E4C">
              <w:rPr>
                <w:rFonts w:cs="Calibri"/>
                <w:color w:val="auto"/>
                <w:sz w:val="18"/>
                <w:szCs w:val="18"/>
                <w:lang w:val="hr-HR" w:eastAsia="en-US"/>
              </w:rPr>
              <w:t>Broj posjetitelja na nastupima</w:t>
            </w:r>
          </w:p>
        </w:tc>
        <w:tc>
          <w:tcPr>
            <w:tcW w:w="745" w:type="pct"/>
            <w:tcBorders>
              <w:top w:val="single" w:sz="4" w:space="0" w:color="000000"/>
              <w:left w:val="single" w:sz="4" w:space="0" w:color="000000"/>
              <w:bottom w:val="single" w:sz="4" w:space="0" w:color="000000"/>
              <w:right w:val="nil"/>
            </w:tcBorders>
          </w:tcPr>
          <w:p w14:paraId="3139D66D" w14:textId="77777777" w:rsidR="008278BE" w:rsidRPr="00F85E4C" w:rsidRDefault="008278BE" w:rsidP="008278BE">
            <w:pPr>
              <w:snapToGrid w:val="0"/>
              <w:spacing w:before="120" w:after="120"/>
              <w:rPr>
                <w:rFonts w:cs="Calibri"/>
                <w:color w:val="auto"/>
                <w:sz w:val="18"/>
                <w:szCs w:val="18"/>
                <w:lang w:val="hr-HR" w:eastAsia="en-US"/>
              </w:rPr>
            </w:pPr>
            <w:r w:rsidRPr="00F85E4C">
              <w:rPr>
                <w:rFonts w:cs="Calibri"/>
                <w:color w:val="auto"/>
                <w:sz w:val="18"/>
                <w:szCs w:val="18"/>
                <w:lang w:val="hr-HR" w:eastAsia="en-US"/>
              </w:rPr>
              <w:t>Održati broj posjetitelja na nastupima</w:t>
            </w:r>
          </w:p>
        </w:tc>
        <w:tc>
          <w:tcPr>
            <w:tcW w:w="534" w:type="pct"/>
            <w:tcBorders>
              <w:top w:val="single" w:sz="4" w:space="0" w:color="000000"/>
              <w:left w:val="single" w:sz="4" w:space="0" w:color="000000"/>
              <w:bottom w:val="single" w:sz="4" w:space="0" w:color="000000"/>
              <w:right w:val="nil"/>
            </w:tcBorders>
            <w:vAlign w:val="center"/>
          </w:tcPr>
          <w:p w14:paraId="12E3D444"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Broj</w:t>
            </w:r>
          </w:p>
        </w:tc>
        <w:tc>
          <w:tcPr>
            <w:tcW w:w="535" w:type="pct"/>
            <w:tcBorders>
              <w:top w:val="single" w:sz="4" w:space="0" w:color="000000"/>
              <w:left w:val="single" w:sz="4" w:space="0" w:color="000000"/>
              <w:bottom w:val="single" w:sz="4" w:space="0" w:color="000000"/>
              <w:right w:val="nil"/>
            </w:tcBorders>
            <w:vAlign w:val="center"/>
          </w:tcPr>
          <w:p w14:paraId="4952F5D1"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100</w:t>
            </w:r>
          </w:p>
        </w:tc>
        <w:tc>
          <w:tcPr>
            <w:tcW w:w="652" w:type="pct"/>
            <w:tcBorders>
              <w:top w:val="single" w:sz="4" w:space="0" w:color="000000"/>
              <w:left w:val="single" w:sz="4" w:space="0" w:color="000000"/>
              <w:bottom w:val="single" w:sz="4" w:space="0" w:color="000000"/>
              <w:right w:val="nil"/>
            </w:tcBorders>
            <w:vAlign w:val="center"/>
          </w:tcPr>
          <w:p w14:paraId="0EAD26D9"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100</w:t>
            </w:r>
          </w:p>
        </w:tc>
        <w:tc>
          <w:tcPr>
            <w:tcW w:w="652" w:type="pct"/>
            <w:tcBorders>
              <w:top w:val="single" w:sz="4" w:space="0" w:color="000000"/>
              <w:left w:val="single" w:sz="4" w:space="0" w:color="000000"/>
              <w:bottom w:val="single" w:sz="4" w:space="0" w:color="000000"/>
              <w:right w:val="single" w:sz="4" w:space="0" w:color="000000"/>
            </w:tcBorders>
            <w:vAlign w:val="center"/>
          </w:tcPr>
          <w:p w14:paraId="23B81718"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100</w:t>
            </w:r>
          </w:p>
        </w:tc>
        <w:tc>
          <w:tcPr>
            <w:tcW w:w="646" w:type="pct"/>
            <w:tcBorders>
              <w:top w:val="single" w:sz="4" w:space="0" w:color="000000"/>
              <w:left w:val="single" w:sz="4" w:space="0" w:color="000000"/>
              <w:bottom w:val="single" w:sz="4" w:space="0" w:color="000000"/>
              <w:right w:val="single" w:sz="4" w:space="0" w:color="000000"/>
            </w:tcBorders>
            <w:vAlign w:val="center"/>
          </w:tcPr>
          <w:p w14:paraId="685AB966"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120</w:t>
            </w:r>
          </w:p>
        </w:tc>
      </w:tr>
    </w:tbl>
    <w:p w14:paraId="17964091" w14:textId="77777777" w:rsidR="008278BE" w:rsidRPr="00F85E4C" w:rsidRDefault="008278BE" w:rsidP="008278BE">
      <w:pPr>
        <w:jc w:val="both"/>
        <w:rPr>
          <w:rFonts w:cs="Calibri"/>
          <w:b/>
          <w:color w:val="auto"/>
          <w:lang w:val="hr-HR"/>
        </w:rPr>
      </w:pPr>
    </w:p>
    <w:p w14:paraId="7A37B0D9" w14:textId="77777777" w:rsidR="008278BE" w:rsidRPr="00F85E4C" w:rsidRDefault="008278BE" w:rsidP="008278BE">
      <w:pPr>
        <w:tabs>
          <w:tab w:val="left" w:pos="1110"/>
        </w:tabs>
        <w:jc w:val="both"/>
        <w:rPr>
          <w:rFonts w:cs="Calibri"/>
          <w:color w:val="auto"/>
          <w:lang w:val="hr-HR"/>
        </w:rPr>
      </w:pPr>
      <w:r w:rsidRPr="00F85E4C">
        <w:rPr>
          <w:rFonts w:cs="Calibri"/>
          <w:b/>
          <w:color w:val="auto"/>
          <w:lang w:val="hr-HR"/>
        </w:rPr>
        <w:t xml:space="preserve">Matko Peić – </w:t>
      </w:r>
      <w:r w:rsidRPr="00F85E4C">
        <w:rPr>
          <w:rFonts w:cs="Calibri"/>
          <w:color w:val="auto"/>
          <w:lang w:val="hr-HR"/>
        </w:rPr>
        <w:t>program koji podrazumijeva organizaciju nacionalnog književnog natječaja za najbolji putopis i završnu manifestaciju s predstavljanjem pobjednika, sudionika te stručnim predavanjem na temu zavičajnika Matka Peića.</w:t>
      </w:r>
      <w:r w:rsidRPr="00F85E4C">
        <w:rPr>
          <w:rFonts w:cs="Calibri"/>
          <w:b/>
          <w:color w:val="auto"/>
          <w:lang w:val="hr-HR"/>
        </w:rPr>
        <w:t xml:space="preserve"> </w:t>
      </w:r>
      <w:r w:rsidRPr="00F85E4C">
        <w:rPr>
          <w:rFonts w:cs="Calibri"/>
          <w:color w:val="auto"/>
          <w:lang w:val="hr-HR"/>
        </w:rPr>
        <w:t>Program će biti realiziran u sljedećem izvještajnom razdoblju.</w:t>
      </w:r>
    </w:p>
    <w:p w14:paraId="45885B2F" w14:textId="77777777" w:rsidR="008278BE" w:rsidRPr="00F85E4C" w:rsidRDefault="008278BE" w:rsidP="008278BE">
      <w:pPr>
        <w:jc w:val="both"/>
        <w:rPr>
          <w:rFonts w:cs="Calibri"/>
          <w:b/>
          <w:color w:val="auto"/>
          <w:lang w:val="hr-HR"/>
        </w:rPr>
      </w:pPr>
    </w:p>
    <w:tbl>
      <w:tblPr>
        <w:tblW w:w="4936" w:type="pct"/>
        <w:tblInd w:w="137" w:type="dxa"/>
        <w:tblLook w:val="04A0" w:firstRow="1" w:lastRow="0" w:firstColumn="1" w:lastColumn="0" w:noHBand="0" w:noVBand="1"/>
      </w:tblPr>
      <w:tblGrid>
        <w:gridCol w:w="2211"/>
        <w:gridCol w:w="1333"/>
        <w:gridCol w:w="955"/>
        <w:gridCol w:w="957"/>
        <w:gridCol w:w="1167"/>
        <w:gridCol w:w="1167"/>
        <w:gridCol w:w="1156"/>
      </w:tblGrid>
      <w:tr w:rsidR="008E0BC3" w:rsidRPr="00F85E4C" w14:paraId="53AAA0AE" w14:textId="77777777" w:rsidTr="001B1DE2">
        <w:tc>
          <w:tcPr>
            <w:tcW w:w="1235" w:type="pct"/>
            <w:tcBorders>
              <w:top w:val="single" w:sz="4" w:space="0" w:color="000000"/>
              <w:left w:val="single" w:sz="4" w:space="0" w:color="000000"/>
              <w:bottom w:val="single" w:sz="4" w:space="0" w:color="000000"/>
              <w:right w:val="nil"/>
            </w:tcBorders>
            <w:vAlign w:val="center"/>
            <w:hideMark/>
          </w:tcPr>
          <w:p w14:paraId="1B1EF8B6" w14:textId="77777777" w:rsidR="008278BE" w:rsidRPr="00F85E4C" w:rsidRDefault="008278BE" w:rsidP="008278BE">
            <w:pPr>
              <w:spacing w:before="120" w:after="120"/>
              <w:rPr>
                <w:rFonts w:cs="Calibri"/>
                <w:color w:val="auto"/>
                <w:sz w:val="18"/>
                <w:szCs w:val="18"/>
                <w:lang w:val="hr-HR"/>
              </w:rPr>
            </w:pPr>
            <w:r w:rsidRPr="00F85E4C">
              <w:rPr>
                <w:rFonts w:cs="Calibri"/>
                <w:color w:val="auto"/>
                <w:sz w:val="18"/>
                <w:szCs w:val="18"/>
                <w:lang w:val="hr-HR"/>
              </w:rPr>
              <w:t>Pokazatelj uspješnosti</w:t>
            </w:r>
          </w:p>
        </w:tc>
        <w:tc>
          <w:tcPr>
            <w:tcW w:w="745" w:type="pct"/>
            <w:tcBorders>
              <w:top w:val="single" w:sz="4" w:space="0" w:color="000000"/>
              <w:left w:val="single" w:sz="4" w:space="0" w:color="000000"/>
              <w:bottom w:val="single" w:sz="4" w:space="0" w:color="000000"/>
              <w:right w:val="nil"/>
            </w:tcBorders>
            <w:vAlign w:val="center"/>
            <w:hideMark/>
          </w:tcPr>
          <w:p w14:paraId="0E382168" w14:textId="77777777" w:rsidR="008278BE" w:rsidRPr="00F85E4C" w:rsidRDefault="008278BE" w:rsidP="008278BE">
            <w:pPr>
              <w:spacing w:before="120" w:after="120"/>
              <w:rPr>
                <w:rFonts w:cs="Calibri"/>
                <w:color w:val="auto"/>
                <w:sz w:val="18"/>
                <w:szCs w:val="18"/>
                <w:lang w:val="hr-HR"/>
              </w:rPr>
            </w:pPr>
            <w:r w:rsidRPr="00F85E4C">
              <w:rPr>
                <w:rFonts w:cs="Calibri"/>
                <w:color w:val="auto"/>
                <w:sz w:val="18"/>
                <w:szCs w:val="18"/>
                <w:lang w:val="hr-HR"/>
              </w:rPr>
              <w:t>Definicija</w:t>
            </w:r>
          </w:p>
        </w:tc>
        <w:tc>
          <w:tcPr>
            <w:tcW w:w="534" w:type="pct"/>
            <w:tcBorders>
              <w:top w:val="single" w:sz="4" w:space="0" w:color="000000"/>
              <w:left w:val="single" w:sz="4" w:space="0" w:color="000000"/>
              <w:bottom w:val="single" w:sz="4" w:space="0" w:color="000000"/>
              <w:right w:val="nil"/>
            </w:tcBorders>
            <w:vAlign w:val="center"/>
            <w:hideMark/>
          </w:tcPr>
          <w:p w14:paraId="1A664A9B"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Jedinica</w:t>
            </w:r>
          </w:p>
        </w:tc>
        <w:tc>
          <w:tcPr>
            <w:tcW w:w="535" w:type="pct"/>
            <w:tcBorders>
              <w:top w:val="single" w:sz="4" w:space="0" w:color="000000"/>
              <w:left w:val="single" w:sz="4" w:space="0" w:color="000000"/>
              <w:bottom w:val="single" w:sz="4" w:space="0" w:color="000000"/>
              <w:right w:val="nil"/>
            </w:tcBorders>
            <w:vAlign w:val="center"/>
            <w:hideMark/>
          </w:tcPr>
          <w:p w14:paraId="6148DC25"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Polazna vrijednost</w:t>
            </w:r>
          </w:p>
        </w:tc>
        <w:tc>
          <w:tcPr>
            <w:tcW w:w="652" w:type="pct"/>
            <w:tcBorders>
              <w:top w:val="single" w:sz="4" w:space="0" w:color="000000"/>
              <w:left w:val="single" w:sz="4" w:space="0" w:color="000000"/>
              <w:bottom w:val="single" w:sz="4" w:space="0" w:color="000000"/>
              <w:right w:val="nil"/>
            </w:tcBorders>
            <w:vAlign w:val="center"/>
            <w:hideMark/>
          </w:tcPr>
          <w:p w14:paraId="43326E5A"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REBALANS 2025.</w:t>
            </w:r>
          </w:p>
        </w:tc>
        <w:tc>
          <w:tcPr>
            <w:tcW w:w="652" w:type="pct"/>
            <w:tcBorders>
              <w:top w:val="single" w:sz="4" w:space="0" w:color="000000"/>
              <w:left w:val="single" w:sz="4" w:space="0" w:color="000000"/>
              <w:bottom w:val="single" w:sz="4" w:space="0" w:color="000000"/>
              <w:right w:val="single" w:sz="4" w:space="0" w:color="000000"/>
            </w:tcBorders>
            <w:vAlign w:val="center"/>
          </w:tcPr>
          <w:p w14:paraId="00C056A7"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TEKUĆI PLAN 2025.</w:t>
            </w:r>
          </w:p>
        </w:tc>
        <w:tc>
          <w:tcPr>
            <w:tcW w:w="646" w:type="pct"/>
            <w:tcBorders>
              <w:top w:val="single" w:sz="4" w:space="0" w:color="000000"/>
              <w:left w:val="single" w:sz="4" w:space="0" w:color="000000"/>
              <w:bottom w:val="single" w:sz="4" w:space="0" w:color="000000"/>
              <w:right w:val="single" w:sz="4" w:space="0" w:color="000000"/>
            </w:tcBorders>
            <w:vAlign w:val="center"/>
            <w:hideMark/>
          </w:tcPr>
          <w:p w14:paraId="6DC903FB"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6802B003" w14:textId="77777777" w:rsidTr="001B1DE2">
        <w:trPr>
          <w:trHeight w:val="360"/>
        </w:trPr>
        <w:tc>
          <w:tcPr>
            <w:tcW w:w="1235" w:type="pct"/>
            <w:tcBorders>
              <w:top w:val="single" w:sz="4" w:space="0" w:color="000000"/>
              <w:left w:val="single" w:sz="4" w:space="0" w:color="000000"/>
              <w:bottom w:val="single" w:sz="4" w:space="0" w:color="000000"/>
              <w:right w:val="nil"/>
            </w:tcBorders>
            <w:vAlign w:val="center"/>
            <w:hideMark/>
          </w:tcPr>
          <w:p w14:paraId="53E31930" w14:textId="77777777" w:rsidR="008278BE" w:rsidRPr="00F85E4C" w:rsidRDefault="008278BE" w:rsidP="008278BE">
            <w:pPr>
              <w:spacing w:before="120" w:after="120"/>
              <w:rPr>
                <w:rFonts w:cs="Calibri"/>
                <w:color w:val="auto"/>
                <w:sz w:val="18"/>
                <w:szCs w:val="18"/>
                <w:lang w:val="hr-HR" w:eastAsia="en-US"/>
              </w:rPr>
            </w:pPr>
            <w:r w:rsidRPr="00F85E4C">
              <w:rPr>
                <w:rFonts w:cs="Calibri"/>
                <w:color w:val="auto"/>
                <w:sz w:val="18"/>
                <w:szCs w:val="18"/>
                <w:lang w:val="hr-HR" w:eastAsia="en-US"/>
              </w:rPr>
              <w:t>Broj sudionika u književnom natječaju</w:t>
            </w:r>
          </w:p>
        </w:tc>
        <w:tc>
          <w:tcPr>
            <w:tcW w:w="745" w:type="pct"/>
            <w:tcBorders>
              <w:top w:val="single" w:sz="4" w:space="0" w:color="000000"/>
              <w:left w:val="single" w:sz="4" w:space="0" w:color="000000"/>
              <w:bottom w:val="single" w:sz="4" w:space="0" w:color="000000"/>
              <w:right w:val="nil"/>
            </w:tcBorders>
            <w:hideMark/>
          </w:tcPr>
          <w:p w14:paraId="4A4A2872" w14:textId="77777777" w:rsidR="008278BE" w:rsidRPr="00F85E4C" w:rsidRDefault="008278BE" w:rsidP="008278BE">
            <w:pPr>
              <w:snapToGrid w:val="0"/>
              <w:spacing w:before="120" w:after="120"/>
              <w:rPr>
                <w:rFonts w:cs="Calibri"/>
                <w:color w:val="auto"/>
                <w:sz w:val="18"/>
                <w:szCs w:val="18"/>
                <w:lang w:val="hr-HR" w:eastAsia="en-US"/>
              </w:rPr>
            </w:pPr>
            <w:r w:rsidRPr="00F85E4C">
              <w:rPr>
                <w:rFonts w:cs="Calibri"/>
                <w:color w:val="auto"/>
                <w:sz w:val="18"/>
                <w:szCs w:val="18"/>
                <w:lang w:val="hr-HR" w:eastAsia="en-US"/>
              </w:rPr>
              <w:t>Povećati broj sudionika u natječaju</w:t>
            </w:r>
          </w:p>
        </w:tc>
        <w:tc>
          <w:tcPr>
            <w:tcW w:w="534" w:type="pct"/>
            <w:tcBorders>
              <w:top w:val="single" w:sz="4" w:space="0" w:color="000000"/>
              <w:left w:val="single" w:sz="4" w:space="0" w:color="000000"/>
              <w:bottom w:val="single" w:sz="4" w:space="0" w:color="000000"/>
              <w:right w:val="nil"/>
            </w:tcBorders>
            <w:vAlign w:val="center"/>
            <w:hideMark/>
          </w:tcPr>
          <w:p w14:paraId="19FE675F"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Broj</w:t>
            </w:r>
          </w:p>
        </w:tc>
        <w:tc>
          <w:tcPr>
            <w:tcW w:w="535" w:type="pct"/>
            <w:tcBorders>
              <w:top w:val="single" w:sz="4" w:space="0" w:color="000000"/>
              <w:left w:val="single" w:sz="4" w:space="0" w:color="000000"/>
              <w:bottom w:val="single" w:sz="4" w:space="0" w:color="000000"/>
              <w:right w:val="nil"/>
            </w:tcBorders>
            <w:vAlign w:val="center"/>
            <w:hideMark/>
          </w:tcPr>
          <w:p w14:paraId="4FD065B4" w14:textId="77777777" w:rsidR="008278BE" w:rsidRPr="00F85E4C" w:rsidRDefault="008278BE" w:rsidP="008278BE">
            <w:pPr>
              <w:snapToGrid w:val="0"/>
              <w:spacing w:before="120" w:after="120"/>
              <w:jc w:val="center"/>
              <w:rPr>
                <w:rFonts w:cs="Calibri"/>
                <w:color w:val="auto"/>
                <w:sz w:val="18"/>
                <w:szCs w:val="18"/>
                <w:lang w:val="hr-HR" w:eastAsia="hr-HR"/>
              </w:rPr>
            </w:pPr>
            <w:r w:rsidRPr="00F85E4C">
              <w:rPr>
                <w:rFonts w:cs="Calibri"/>
                <w:color w:val="auto"/>
                <w:sz w:val="18"/>
                <w:szCs w:val="18"/>
                <w:lang w:val="hr-HR" w:eastAsia="hr-HR"/>
              </w:rPr>
              <w:t>0</w:t>
            </w:r>
          </w:p>
        </w:tc>
        <w:tc>
          <w:tcPr>
            <w:tcW w:w="652" w:type="pct"/>
            <w:tcBorders>
              <w:top w:val="single" w:sz="4" w:space="0" w:color="000000"/>
              <w:left w:val="single" w:sz="4" w:space="0" w:color="000000"/>
              <w:bottom w:val="single" w:sz="4" w:space="0" w:color="000000"/>
              <w:right w:val="nil"/>
            </w:tcBorders>
            <w:vAlign w:val="center"/>
            <w:hideMark/>
          </w:tcPr>
          <w:p w14:paraId="08DA7B18"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10</w:t>
            </w:r>
          </w:p>
        </w:tc>
        <w:tc>
          <w:tcPr>
            <w:tcW w:w="652" w:type="pct"/>
            <w:tcBorders>
              <w:top w:val="single" w:sz="4" w:space="0" w:color="000000"/>
              <w:left w:val="single" w:sz="4" w:space="0" w:color="000000"/>
              <w:bottom w:val="single" w:sz="4" w:space="0" w:color="000000"/>
              <w:right w:val="single" w:sz="4" w:space="0" w:color="000000"/>
            </w:tcBorders>
            <w:vAlign w:val="center"/>
          </w:tcPr>
          <w:p w14:paraId="40B0ECE2"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10</w:t>
            </w:r>
          </w:p>
        </w:tc>
        <w:tc>
          <w:tcPr>
            <w:tcW w:w="646" w:type="pct"/>
            <w:tcBorders>
              <w:top w:val="single" w:sz="4" w:space="0" w:color="000000"/>
              <w:left w:val="single" w:sz="4" w:space="0" w:color="000000"/>
              <w:bottom w:val="single" w:sz="4" w:space="0" w:color="000000"/>
              <w:right w:val="single" w:sz="4" w:space="0" w:color="000000"/>
            </w:tcBorders>
            <w:vAlign w:val="center"/>
            <w:hideMark/>
          </w:tcPr>
          <w:p w14:paraId="5E7C7789"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0</w:t>
            </w:r>
          </w:p>
        </w:tc>
      </w:tr>
      <w:tr w:rsidR="008E0BC3" w:rsidRPr="00F85E4C" w14:paraId="080B602D" w14:textId="77777777" w:rsidTr="001B1DE2">
        <w:trPr>
          <w:trHeight w:val="360"/>
        </w:trPr>
        <w:tc>
          <w:tcPr>
            <w:tcW w:w="1235" w:type="pct"/>
            <w:tcBorders>
              <w:top w:val="single" w:sz="4" w:space="0" w:color="000000"/>
              <w:left w:val="single" w:sz="4" w:space="0" w:color="000000"/>
              <w:bottom w:val="single" w:sz="4" w:space="0" w:color="000000"/>
              <w:right w:val="nil"/>
            </w:tcBorders>
            <w:vAlign w:val="center"/>
          </w:tcPr>
          <w:p w14:paraId="4A275CD9" w14:textId="77777777" w:rsidR="008278BE" w:rsidRPr="00F85E4C" w:rsidRDefault="008278BE" w:rsidP="008278BE">
            <w:pPr>
              <w:spacing w:before="120" w:after="120"/>
              <w:rPr>
                <w:rFonts w:cs="Calibri"/>
                <w:color w:val="auto"/>
                <w:sz w:val="18"/>
                <w:szCs w:val="18"/>
                <w:lang w:val="hr-HR" w:eastAsia="en-US"/>
              </w:rPr>
            </w:pPr>
            <w:r w:rsidRPr="00F85E4C">
              <w:rPr>
                <w:rFonts w:cs="Calibri"/>
                <w:color w:val="auto"/>
                <w:sz w:val="18"/>
                <w:szCs w:val="18"/>
                <w:lang w:val="hr-HR" w:eastAsia="en-US"/>
              </w:rPr>
              <w:t>Broj posjetitelja na završnoj manifestaciji</w:t>
            </w:r>
          </w:p>
        </w:tc>
        <w:tc>
          <w:tcPr>
            <w:tcW w:w="745" w:type="pct"/>
            <w:tcBorders>
              <w:top w:val="single" w:sz="4" w:space="0" w:color="000000"/>
              <w:left w:val="single" w:sz="4" w:space="0" w:color="000000"/>
              <w:bottom w:val="single" w:sz="4" w:space="0" w:color="000000"/>
              <w:right w:val="nil"/>
            </w:tcBorders>
          </w:tcPr>
          <w:p w14:paraId="6321D10A" w14:textId="77777777" w:rsidR="008278BE" w:rsidRPr="00F85E4C" w:rsidRDefault="008278BE" w:rsidP="008278BE">
            <w:pPr>
              <w:snapToGrid w:val="0"/>
              <w:spacing w:before="120" w:after="120"/>
              <w:rPr>
                <w:rFonts w:cs="Calibri"/>
                <w:color w:val="auto"/>
                <w:sz w:val="18"/>
                <w:szCs w:val="18"/>
                <w:lang w:val="hr-HR" w:eastAsia="en-US"/>
              </w:rPr>
            </w:pPr>
            <w:r w:rsidRPr="00F85E4C">
              <w:rPr>
                <w:rFonts w:cs="Calibri"/>
                <w:color w:val="auto"/>
                <w:sz w:val="18"/>
                <w:szCs w:val="18"/>
                <w:lang w:val="hr-HR" w:eastAsia="en-US"/>
              </w:rPr>
              <w:t>Povećati broj posjetitelja na završnoj manifestaciji</w:t>
            </w:r>
          </w:p>
        </w:tc>
        <w:tc>
          <w:tcPr>
            <w:tcW w:w="534" w:type="pct"/>
            <w:tcBorders>
              <w:top w:val="single" w:sz="4" w:space="0" w:color="000000"/>
              <w:left w:val="single" w:sz="4" w:space="0" w:color="000000"/>
              <w:bottom w:val="single" w:sz="4" w:space="0" w:color="000000"/>
              <w:right w:val="nil"/>
            </w:tcBorders>
            <w:vAlign w:val="center"/>
          </w:tcPr>
          <w:p w14:paraId="235D4F2A"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 xml:space="preserve">Broj </w:t>
            </w:r>
          </w:p>
        </w:tc>
        <w:tc>
          <w:tcPr>
            <w:tcW w:w="535" w:type="pct"/>
            <w:tcBorders>
              <w:top w:val="single" w:sz="4" w:space="0" w:color="000000"/>
              <w:left w:val="single" w:sz="4" w:space="0" w:color="000000"/>
              <w:bottom w:val="single" w:sz="4" w:space="0" w:color="000000"/>
              <w:right w:val="nil"/>
            </w:tcBorders>
            <w:vAlign w:val="center"/>
          </w:tcPr>
          <w:p w14:paraId="4DB2D2A0"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0</w:t>
            </w:r>
          </w:p>
        </w:tc>
        <w:tc>
          <w:tcPr>
            <w:tcW w:w="652" w:type="pct"/>
            <w:tcBorders>
              <w:top w:val="single" w:sz="4" w:space="0" w:color="000000"/>
              <w:left w:val="single" w:sz="4" w:space="0" w:color="000000"/>
              <w:bottom w:val="single" w:sz="4" w:space="0" w:color="000000"/>
              <w:right w:val="nil"/>
            </w:tcBorders>
            <w:vAlign w:val="center"/>
          </w:tcPr>
          <w:p w14:paraId="60473231"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30</w:t>
            </w:r>
          </w:p>
        </w:tc>
        <w:tc>
          <w:tcPr>
            <w:tcW w:w="652" w:type="pct"/>
            <w:tcBorders>
              <w:top w:val="single" w:sz="4" w:space="0" w:color="000000"/>
              <w:left w:val="single" w:sz="4" w:space="0" w:color="000000"/>
              <w:bottom w:val="single" w:sz="4" w:space="0" w:color="000000"/>
              <w:right w:val="single" w:sz="4" w:space="0" w:color="000000"/>
            </w:tcBorders>
            <w:vAlign w:val="center"/>
          </w:tcPr>
          <w:p w14:paraId="265D7B7C"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30</w:t>
            </w:r>
          </w:p>
        </w:tc>
        <w:tc>
          <w:tcPr>
            <w:tcW w:w="646" w:type="pct"/>
            <w:tcBorders>
              <w:top w:val="single" w:sz="4" w:space="0" w:color="000000"/>
              <w:left w:val="single" w:sz="4" w:space="0" w:color="000000"/>
              <w:bottom w:val="single" w:sz="4" w:space="0" w:color="000000"/>
              <w:right w:val="single" w:sz="4" w:space="0" w:color="000000"/>
            </w:tcBorders>
            <w:vAlign w:val="center"/>
          </w:tcPr>
          <w:p w14:paraId="6B571D49"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0</w:t>
            </w:r>
          </w:p>
        </w:tc>
      </w:tr>
    </w:tbl>
    <w:p w14:paraId="37754C21" w14:textId="77777777" w:rsidR="008278BE" w:rsidRPr="00F85E4C" w:rsidRDefault="008278BE" w:rsidP="008278BE">
      <w:pPr>
        <w:suppressAutoHyphens w:val="0"/>
        <w:rPr>
          <w:rFonts w:cs="Calibri"/>
          <w:b/>
          <w:bCs/>
          <w:color w:val="auto"/>
          <w:lang w:val="hr-HR"/>
        </w:rPr>
      </w:pPr>
    </w:p>
    <w:p w14:paraId="29F66728" w14:textId="77777777" w:rsidR="008278BE" w:rsidRPr="00F85E4C" w:rsidRDefault="008278BE" w:rsidP="008278BE">
      <w:pPr>
        <w:suppressAutoHyphens w:val="0"/>
        <w:rPr>
          <w:rFonts w:cs="Calibri"/>
          <w:b/>
          <w:bCs/>
          <w:color w:val="auto"/>
          <w:lang w:val="hr-HR"/>
        </w:rPr>
      </w:pPr>
      <w:r w:rsidRPr="00F85E4C">
        <w:rPr>
          <w:rFonts w:cs="Calibri"/>
          <w:b/>
          <w:bCs/>
          <w:color w:val="auto"/>
          <w:lang w:val="hr-HR"/>
        </w:rPr>
        <w:t>Generacija Z</w:t>
      </w:r>
      <w:r w:rsidRPr="00F85E4C">
        <w:rPr>
          <w:rFonts w:cs="Calibri"/>
          <w:b/>
          <w:color w:val="auto"/>
          <w:lang w:val="hr-HR"/>
        </w:rPr>
        <w:t xml:space="preserve"> – </w:t>
      </w:r>
      <w:r w:rsidRPr="00F85E4C">
        <w:rPr>
          <w:rFonts w:cs="Calibri"/>
          <w:color w:val="auto"/>
          <w:lang w:val="hr-HR"/>
        </w:rPr>
        <w:t>program podrazumijeva organizaciju stručnih događaja za studente i mlade s ciljem informiranja i međusobnog povezivanja. Nastavlja se na ideju organizacije Kluba mladih koji predlažu programe te ih realiziraju u suradnji s knjižnicom.</w:t>
      </w:r>
      <w:r w:rsidRPr="00F85E4C">
        <w:rPr>
          <w:rFonts w:cs="Calibri"/>
          <w:b/>
          <w:color w:val="auto"/>
          <w:lang w:val="hr-HR"/>
        </w:rPr>
        <w:t xml:space="preserve"> </w:t>
      </w:r>
      <w:r w:rsidRPr="00F85E4C">
        <w:rPr>
          <w:rFonts w:cs="Calibri"/>
          <w:color w:val="auto"/>
          <w:lang w:val="hr-HR"/>
        </w:rPr>
        <w:t>Program će biti realiziran u sljedećem izvještajnom razdoblju.</w:t>
      </w:r>
    </w:p>
    <w:p w14:paraId="6CE022D9" w14:textId="77777777" w:rsidR="008278BE" w:rsidRPr="00F85E4C" w:rsidRDefault="008278BE" w:rsidP="008278BE">
      <w:pPr>
        <w:jc w:val="both"/>
        <w:rPr>
          <w:rFonts w:cs="Calibri"/>
          <w:b/>
          <w:color w:val="auto"/>
          <w:lang w:val="hr-HR"/>
        </w:rPr>
      </w:pPr>
    </w:p>
    <w:tbl>
      <w:tblPr>
        <w:tblW w:w="4936" w:type="pct"/>
        <w:tblInd w:w="137" w:type="dxa"/>
        <w:tblLook w:val="04A0" w:firstRow="1" w:lastRow="0" w:firstColumn="1" w:lastColumn="0" w:noHBand="0" w:noVBand="1"/>
      </w:tblPr>
      <w:tblGrid>
        <w:gridCol w:w="2211"/>
        <w:gridCol w:w="1333"/>
        <w:gridCol w:w="955"/>
        <w:gridCol w:w="957"/>
        <w:gridCol w:w="1167"/>
        <w:gridCol w:w="1167"/>
        <w:gridCol w:w="1156"/>
      </w:tblGrid>
      <w:tr w:rsidR="008E0BC3" w:rsidRPr="00F85E4C" w14:paraId="07DCF9D3" w14:textId="77777777" w:rsidTr="001B1DE2">
        <w:tc>
          <w:tcPr>
            <w:tcW w:w="1235" w:type="pct"/>
            <w:tcBorders>
              <w:top w:val="single" w:sz="4" w:space="0" w:color="000000"/>
              <w:left w:val="single" w:sz="4" w:space="0" w:color="000000"/>
              <w:bottom w:val="single" w:sz="4" w:space="0" w:color="000000"/>
              <w:right w:val="nil"/>
            </w:tcBorders>
            <w:vAlign w:val="center"/>
            <w:hideMark/>
          </w:tcPr>
          <w:p w14:paraId="6DA5DD4F" w14:textId="77777777" w:rsidR="008278BE" w:rsidRPr="00F85E4C" w:rsidRDefault="008278BE" w:rsidP="008278BE">
            <w:pPr>
              <w:spacing w:before="120" w:after="120"/>
              <w:rPr>
                <w:rFonts w:cs="Calibri"/>
                <w:color w:val="auto"/>
                <w:sz w:val="18"/>
                <w:szCs w:val="18"/>
                <w:lang w:val="hr-HR"/>
              </w:rPr>
            </w:pPr>
            <w:r w:rsidRPr="00F85E4C">
              <w:rPr>
                <w:rFonts w:cs="Calibri"/>
                <w:color w:val="auto"/>
                <w:sz w:val="18"/>
                <w:szCs w:val="18"/>
                <w:lang w:val="hr-HR"/>
              </w:rPr>
              <w:t>Pokazatelj uspješnosti</w:t>
            </w:r>
          </w:p>
        </w:tc>
        <w:tc>
          <w:tcPr>
            <w:tcW w:w="745" w:type="pct"/>
            <w:tcBorders>
              <w:top w:val="single" w:sz="4" w:space="0" w:color="000000"/>
              <w:left w:val="single" w:sz="4" w:space="0" w:color="000000"/>
              <w:bottom w:val="single" w:sz="4" w:space="0" w:color="000000"/>
              <w:right w:val="nil"/>
            </w:tcBorders>
            <w:vAlign w:val="center"/>
            <w:hideMark/>
          </w:tcPr>
          <w:p w14:paraId="0F2810EB" w14:textId="77777777" w:rsidR="008278BE" w:rsidRPr="00F85E4C" w:rsidRDefault="008278BE" w:rsidP="008278BE">
            <w:pPr>
              <w:spacing w:before="120" w:after="120"/>
              <w:rPr>
                <w:rFonts w:cs="Calibri"/>
                <w:color w:val="auto"/>
                <w:sz w:val="18"/>
                <w:szCs w:val="18"/>
                <w:lang w:val="hr-HR"/>
              </w:rPr>
            </w:pPr>
            <w:r w:rsidRPr="00F85E4C">
              <w:rPr>
                <w:rFonts w:cs="Calibri"/>
                <w:color w:val="auto"/>
                <w:sz w:val="18"/>
                <w:szCs w:val="18"/>
                <w:lang w:val="hr-HR"/>
              </w:rPr>
              <w:t>Definicija</w:t>
            </w:r>
          </w:p>
        </w:tc>
        <w:tc>
          <w:tcPr>
            <w:tcW w:w="534" w:type="pct"/>
            <w:tcBorders>
              <w:top w:val="single" w:sz="4" w:space="0" w:color="000000"/>
              <w:left w:val="single" w:sz="4" w:space="0" w:color="000000"/>
              <w:bottom w:val="single" w:sz="4" w:space="0" w:color="000000"/>
              <w:right w:val="nil"/>
            </w:tcBorders>
            <w:vAlign w:val="center"/>
            <w:hideMark/>
          </w:tcPr>
          <w:p w14:paraId="0F1DCC89"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Jedinica</w:t>
            </w:r>
          </w:p>
        </w:tc>
        <w:tc>
          <w:tcPr>
            <w:tcW w:w="535" w:type="pct"/>
            <w:tcBorders>
              <w:top w:val="single" w:sz="4" w:space="0" w:color="000000"/>
              <w:left w:val="single" w:sz="4" w:space="0" w:color="000000"/>
              <w:bottom w:val="single" w:sz="4" w:space="0" w:color="000000"/>
              <w:right w:val="nil"/>
            </w:tcBorders>
            <w:vAlign w:val="center"/>
            <w:hideMark/>
          </w:tcPr>
          <w:p w14:paraId="053C49FD"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Polazna vrijednost</w:t>
            </w:r>
          </w:p>
        </w:tc>
        <w:tc>
          <w:tcPr>
            <w:tcW w:w="652" w:type="pct"/>
            <w:tcBorders>
              <w:top w:val="single" w:sz="4" w:space="0" w:color="000000"/>
              <w:left w:val="single" w:sz="4" w:space="0" w:color="000000"/>
              <w:bottom w:val="single" w:sz="4" w:space="0" w:color="000000"/>
              <w:right w:val="nil"/>
            </w:tcBorders>
            <w:vAlign w:val="center"/>
            <w:hideMark/>
          </w:tcPr>
          <w:p w14:paraId="74EF1472"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REBALANS 2025.</w:t>
            </w:r>
          </w:p>
        </w:tc>
        <w:tc>
          <w:tcPr>
            <w:tcW w:w="652" w:type="pct"/>
            <w:tcBorders>
              <w:top w:val="single" w:sz="4" w:space="0" w:color="000000"/>
              <w:left w:val="single" w:sz="4" w:space="0" w:color="000000"/>
              <w:bottom w:val="single" w:sz="4" w:space="0" w:color="000000"/>
              <w:right w:val="single" w:sz="4" w:space="0" w:color="000000"/>
            </w:tcBorders>
            <w:vAlign w:val="center"/>
          </w:tcPr>
          <w:p w14:paraId="12F059B2"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TEKUĆI PLAN 2025.</w:t>
            </w:r>
          </w:p>
        </w:tc>
        <w:tc>
          <w:tcPr>
            <w:tcW w:w="646" w:type="pct"/>
            <w:tcBorders>
              <w:top w:val="single" w:sz="4" w:space="0" w:color="000000"/>
              <w:left w:val="single" w:sz="4" w:space="0" w:color="000000"/>
              <w:bottom w:val="single" w:sz="4" w:space="0" w:color="000000"/>
              <w:right w:val="single" w:sz="4" w:space="0" w:color="000000"/>
            </w:tcBorders>
            <w:vAlign w:val="center"/>
            <w:hideMark/>
          </w:tcPr>
          <w:p w14:paraId="29ADB3F1"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154C5FA6" w14:textId="77777777" w:rsidTr="001B1DE2">
        <w:trPr>
          <w:trHeight w:val="360"/>
        </w:trPr>
        <w:tc>
          <w:tcPr>
            <w:tcW w:w="1235" w:type="pct"/>
            <w:tcBorders>
              <w:top w:val="single" w:sz="4" w:space="0" w:color="000000"/>
              <w:left w:val="single" w:sz="4" w:space="0" w:color="000000"/>
              <w:bottom w:val="single" w:sz="4" w:space="0" w:color="000000"/>
              <w:right w:val="nil"/>
            </w:tcBorders>
            <w:vAlign w:val="center"/>
            <w:hideMark/>
          </w:tcPr>
          <w:p w14:paraId="4368BBE4" w14:textId="77777777" w:rsidR="008278BE" w:rsidRPr="00F85E4C" w:rsidRDefault="008278BE" w:rsidP="008278BE">
            <w:pPr>
              <w:spacing w:before="120" w:after="120"/>
              <w:rPr>
                <w:rFonts w:cs="Calibri"/>
                <w:color w:val="auto"/>
                <w:sz w:val="18"/>
                <w:szCs w:val="18"/>
                <w:lang w:val="hr-HR" w:eastAsia="en-US"/>
              </w:rPr>
            </w:pPr>
            <w:r w:rsidRPr="00F85E4C">
              <w:rPr>
                <w:rFonts w:cs="Calibri"/>
                <w:color w:val="auto"/>
                <w:sz w:val="18"/>
                <w:szCs w:val="18"/>
                <w:lang w:val="hr-HR" w:eastAsia="en-US"/>
              </w:rPr>
              <w:t xml:space="preserve">Broj događaja za studente i mlade </w:t>
            </w:r>
          </w:p>
        </w:tc>
        <w:tc>
          <w:tcPr>
            <w:tcW w:w="745" w:type="pct"/>
            <w:tcBorders>
              <w:top w:val="single" w:sz="4" w:space="0" w:color="000000"/>
              <w:left w:val="single" w:sz="4" w:space="0" w:color="000000"/>
              <w:bottom w:val="single" w:sz="4" w:space="0" w:color="000000"/>
              <w:right w:val="nil"/>
            </w:tcBorders>
            <w:hideMark/>
          </w:tcPr>
          <w:p w14:paraId="23FCE210" w14:textId="77777777" w:rsidR="008278BE" w:rsidRPr="00F85E4C" w:rsidRDefault="008278BE" w:rsidP="008278BE">
            <w:pPr>
              <w:snapToGrid w:val="0"/>
              <w:spacing w:before="120" w:after="120"/>
              <w:rPr>
                <w:rFonts w:cs="Calibri"/>
                <w:color w:val="auto"/>
                <w:sz w:val="18"/>
                <w:szCs w:val="18"/>
                <w:lang w:val="hr-HR" w:eastAsia="en-US"/>
              </w:rPr>
            </w:pPr>
            <w:r w:rsidRPr="00F85E4C">
              <w:rPr>
                <w:rFonts w:cs="Calibri"/>
                <w:color w:val="auto"/>
                <w:sz w:val="18"/>
                <w:szCs w:val="18"/>
                <w:lang w:val="hr-HR" w:eastAsia="en-US"/>
              </w:rPr>
              <w:t xml:space="preserve">Održati planirani broj događaja </w:t>
            </w:r>
          </w:p>
        </w:tc>
        <w:tc>
          <w:tcPr>
            <w:tcW w:w="534" w:type="pct"/>
            <w:tcBorders>
              <w:top w:val="single" w:sz="4" w:space="0" w:color="000000"/>
              <w:left w:val="single" w:sz="4" w:space="0" w:color="000000"/>
              <w:bottom w:val="single" w:sz="4" w:space="0" w:color="000000"/>
              <w:right w:val="nil"/>
            </w:tcBorders>
            <w:vAlign w:val="center"/>
            <w:hideMark/>
          </w:tcPr>
          <w:p w14:paraId="3779372F"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Broj</w:t>
            </w:r>
          </w:p>
        </w:tc>
        <w:tc>
          <w:tcPr>
            <w:tcW w:w="535" w:type="pct"/>
            <w:tcBorders>
              <w:top w:val="single" w:sz="4" w:space="0" w:color="000000"/>
              <w:left w:val="single" w:sz="4" w:space="0" w:color="000000"/>
              <w:bottom w:val="single" w:sz="4" w:space="0" w:color="000000"/>
              <w:right w:val="nil"/>
            </w:tcBorders>
            <w:vAlign w:val="center"/>
            <w:hideMark/>
          </w:tcPr>
          <w:p w14:paraId="4046E8D4" w14:textId="77777777" w:rsidR="008278BE" w:rsidRPr="00F85E4C" w:rsidRDefault="008278BE" w:rsidP="008278BE">
            <w:pPr>
              <w:snapToGrid w:val="0"/>
              <w:spacing w:before="120" w:after="120"/>
              <w:jc w:val="center"/>
              <w:rPr>
                <w:rFonts w:cs="Calibri"/>
                <w:color w:val="auto"/>
                <w:sz w:val="18"/>
                <w:szCs w:val="18"/>
                <w:lang w:val="hr-HR" w:eastAsia="hr-HR"/>
              </w:rPr>
            </w:pPr>
            <w:r w:rsidRPr="00F85E4C">
              <w:rPr>
                <w:rFonts w:cs="Calibri"/>
                <w:color w:val="auto"/>
                <w:sz w:val="18"/>
                <w:szCs w:val="18"/>
                <w:lang w:val="hr-HR" w:eastAsia="hr-HR"/>
              </w:rPr>
              <w:t>0</w:t>
            </w:r>
          </w:p>
        </w:tc>
        <w:tc>
          <w:tcPr>
            <w:tcW w:w="652" w:type="pct"/>
            <w:tcBorders>
              <w:top w:val="single" w:sz="4" w:space="0" w:color="000000"/>
              <w:left w:val="single" w:sz="4" w:space="0" w:color="000000"/>
              <w:bottom w:val="single" w:sz="4" w:space="0" w:color="000000"/>
              <w:right w:val="nil"/>
            </w:tcBorders>
            <w:vAlign w:val="center"/>
            <w:hideMark/>
          </w:tcPr>
          <w:p w14:paraId="7B5EF649"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4</w:t>
            </w:r>
          </w:p>
        </w:tc>
        <w:tc>
          <w:tcPr>
            <w:tcW w:w="652" w:type="pct"/>
            <w:tcBorders>
              <w:top w:val="single" w:sz="4" w:space="0" w:color="000000"/>
              <w:left w:val="single" w:sz="4" w:space="0" w:color="000000"/>
              <w:bottom w:val="single" w:sz="4" w:space="0" w:color="000000"/>
              <w:right w:val="single" w:sz="4" w:space="0" w:color="000000"/>
            </w:tcBorders>
            <w:vAlign w:val="center"/>
          </w:tcPr>
          <w:p w14:paraId="051B5698"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4</w:t>
            </w:r>
          </w:p>
        </w:tc>
        <w:tc>
          <w:tcPr>
            <w:tcW w:w="646" w:type="pct"/>
            <w:tcBorders>
              <w:top w:val="single" w:sz="4" w:space="0" w:color="000000"/>
              <w:left w:val="single" w:sz="4" w:space="0" w:color="000000"/>
              <w:bottom w:val="single" w:sz="4" w:space="0" w:color="000000"/>
              <w:right w:val="single" w:sz="4" w:space="0" w:color="000000"/>
            </w:tcBorders>
            <w:vAlign w:val="center"/>
            <w:hideMark/>
          </w:tcPr>
          <w:p w14:paraId="04D5B34E"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0</w:t>
            </w:r>
          </w:p>
        </w:tc>
      </w:tr>
      <w:tr w:rsidR="008E0BC3" w:rsidRPr="00F85E4C" w14:paraId="7177B16F" w14:textId="77777777" w:rsidTr="001B1DE2">
        <w:trPr>
          <w:trHeight w:val="360"/>
        </w:trPr>
        <w:tc>
          <w:tcPr>
            <w:tcW w:w="1235" w:type="pct"/>
            <w:tcBorders>
              <w:top w:val="single" w:sz="4" w:space="0" w:color="000000"/>
              <w:left w:val="single" w:sz="4" w:space="0" w:color="000000"/>
              <w:bottom w:val="single" w:sz="4" w:space="0" w:color="000000"/>
              <w:right w:val="nil"/>
            </w:tcBorders>
            <w:vAlign w:val="center"/>
          </w:tcPr>
          <w:p w14:paraId="2DFE3281" w14:textId="77777777" w:rsidR="008278BE" w:rsidRPr="00F85E4C" w:rsidRDefault="008278BE" w:rsidP="008278BE">
            <w:pPr>
              <w:spacing w:before="120" w:after="120"/>
              <w:rPr>
                <w:rFonts w:cs="Calibri"/>
                <w:color w:val="auto"/>
                <w:sz w:val="18"/>
                <w:szCs w:val="18"/>
                <w:lang w:val="hr-HR" w:eastAsia="en-US"/>
              </w:rPr>
            </w:pPr>
            <w:r w:rsidRPr="00F85E4C">
              <w:rPr>
                <w:rFonts w:cs="Calibri"/>
                <w:color w:val="auto"/>
                <w:sz w:val="18"/>
                <w:szCs w:val="18"/>
                <w:lang w:val="hr-HR" w:eastAsia="en-US"/>
              </w:rPr>
              <w:t>Broj posjetitelja na događajima</w:t>
            </w:r>
          </w:p>
        </w:tc>
        <w:tc>
          <w:tcPr>
            <w:tcW w:w="745" w:type="pct"/>
            <w:tcBorders>
              <w:top w:val="single" w:sz="4" w:space="0" w:color="000000"/>
              <w:left w:val="single" w:sz="4" w:space="0" w:color="000000"/>
              <w:bottom w:val="single" w:sz="4" w:space="0" w:color="000000"/>
              <w:right w:val="nil"/>
            </w:tcBorders>
          </w:tcPr>
          <w:p w14:paraId="0BE4587B" w14:textId="77777777" w:rsidR="008278BE" w:rsidRPr="00F85E4C" w:rsidRDefault="008278BE" w:rsidP="008278BE">
            <w:pPr>
              <w:snapToGrid w:val="0"/>
              <w:spacing w:before="120" w:after="120"/>
              <w:rPr>
                <w:rFonts w:cs="Calibri"/>
                <w:color w:val="auto"/>
                <w:sz w:val="18"/>
                <w:szCs w:val="18"/>
                <w:lang w:val="hr-HR" w:eastAsia="en-US"/>
              </w:rPr>
            </w:pPr>
            <w:r w:rsidRPr="00F85E4C">
              <w:rPr>
                <w:rFonts w:cs="Calibri"/>
                <w:color w:val="auto"/>
                <w:sz w:val="18"/>
                <w:szCs w:val="18"/>
                <w:lang w:val="hr-HR" w:eastAsia="en-US"/>
              </w:rPr>
              <w:t xml:space="preserve">Održati planirani broj </w:t>
            </w:r>
            <w:r w:rsidRPr="00F85E4C">
              <w:rPr>
                <w:rFonts w:cs="Calibri"/>
                <w:color w:val="auto"/>
                <w:sz w:val="18"/>
                <w:szCs w:val="18"/>
                <w:lang w:val="hr-HR" w:eastAsia="en-US"/>
              </w:rPr>
              <w:lastRenderedPageBreak/>
              <w:t>posjetitelja na događanjima</w:t>
            </w:r>
          </w:p>
        </w:tc>
        <w:tc>
          <w:tcPr>
            <w:tcW w:w="534" w:type="pct"/>
            <w:tcBorders>
              <w:top w:val="single" w:sz="4" w:space="0" w:color="000000"/>
              <w:left w:val="single" w:sz="4" w:space="0" w:color="000000"/>
              <w:bottom w:val="single" w:sz="4" w:space="0" w:color="000000"/>
              <w:right w:val="nil"/>
            </w:tcBorders>
            <w:vAlign w:val="center"/>
          </w:tcPr>
          <w:p w14:paraId="52232373"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lastRenderedPageBreak/>
              <w:t xml:space="preserve">Broj </w:t>
            </w:r>
          </w:p>
        </w:tc>
        <w:tc>
          <w:tcPr>
            <w:tcW w:w="535" w:type="pct"/>
            <w:tcBorders>
              <w:top w:val="single" w:sz="4" w:space="0" w:color="000000"/>
              <w:left w:val="single" w:sz="4" w:space="0" w:color="000000"/>
              <w:bottom w:val="single" w:sz="4" w:space="0" w:color="000000"/>
              <w:right w:val="nil"/>
            </w:tcBorders>
            <w:vAlign w:val="center"/>
          </w:tcPr>
          <w:p w14:paraId="2913D888"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0</w:t>
            </w:r>
          </w:p>
        </w:tc>
        <w:tc>
          <w:tcPr>
            <w:tcW w:w="652" w:type="pct"/>
            <w:tcBorders>
              <w:top w:val="single" w:sz="4" w:space="0" w:color="000000"/>
              <w:left w:val="single" w:sz="4" w:space="0" w:color="000000"/>
              <w:bottom w:val="single" w:sz="4" w:space="0" w:color="000000"/>
              <w:right w:val="nil"/>
            </w:tcBorders>
            <w:vAlign w:val="center"/>
          </w:tcPr>
          <w:p w14:paraId="7966A681"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20</w:t>
            </w:r>
          </w:p>
        </w:tc>
        <w:tc>
          <w:tcPr>
            <w:tcW w:w="652" w:type="pct"/>
            <w:tcBorders>
              <w:top w:val="single" w:sz="4" w:space="0" w:color="000000"/>
              <w:left w:val="single" w:sz="4" w:space="0" w:color="000000"/>
              <w:bottom w:val="single" w:sz="4" w:space="0" w:color="000000"/>
              <w:right w:val="single" w:sz="4" w:space="0" w:color="000000"/>
            </w:tcBorders>
            <w:vAlign w:val="center"/>
          </w:tcPr>
          <w:p w14:paraId="720E9F8B"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20</w:t>
            </w:r>
          </w:p>
        </w:tc>
        <w:tc>
          <w:tcPr>
            <w:tcW w:w="646" w:type="pct"/>
            <w:tcBorders>
              <w:top w:val="single" w:sz="4" w:space="0" w:color="000000"/>
              <w:left w:val="single" w:sz="4" w:space="0" w:color="000000"/>
              <w:bottom w:val="single" w:sz="4" w:space="0" w:color="000000"/>
              <w:right w:val="single" w:sz="4" w:space="0" w:color="000000"/>
            </w:tcBorders>
            <w:vAlign w:val="center"/>
          </w:tcPr>
          <w:p w14:paraId="360B7AED"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0</w:t>
            </w:r>
          </w:p>
        </w:tc>
      </w:tr>
    </w:tbl>
    <w:p w14:paraId="17DED947" w14:textId="77777777" w:rsidR="008278BE" w:rsidRPr="00F85E4C" w:rsidRDefault="008278BE" w:rsidP="008278BE">
      <w:pPr>
        <w:rPr>
          <w:rFonts w:cs="Calibri"/>
          <w:color w:val="auto"/>
          <w:lang w:val="hr-HR"/>
        </w:rPr>
      </w:pPr>
    </w:p>
    <w:p w14:paraId="5B422646" w14:textId="77777777" w:rsidR="008278BE" w:rsidRPr="00F85E4C" w:rsidRDefault="008278BE" w:rsidP="008278BE">
      <w:pPr>
        <w:tabs>
          <w:tab w:val="left" w:pos="1110"/>
        </w:tabs>
        <w:jc w:val="both"/>
        <w:rPr>
          <w:rFonts w:cs="Calibri"/>
          <w:color w:val="auto"/>
          <w:lang w:val="hr-HR"/>
        </w:rPr>
      </w:pPr>
      <w:r w:rsidRPr="00F85E4C">
        <w:rPr>
          <w:rFonts w:cs="Calibri"/>
          <w:b/>
          <w:color w:val="auto"/>
          <w:lang w:val="hr-HR"/>
        </w:rPr>
        <w:t xml:space="preserve">S knjigom po svijetu – </w:t>
      </w:r>
      <w:r w:rsidRPr="00F85E4C">
        <w:rPr>
          <w:rFonts w:cs="Calibri"/>
          <w:color w:val="auto"/>
          <w:lang w:val="hr-HR"/>
        </w:rPr>
        <w:t xml:space="preserve">program koji podrazumijeva organizaciju putopisnih predavanja za građane s ciljem informiranja i poticanja na čitanje putopisnih literatura gostujućih književnika i putopisaca. Program je realiziran tijekom izvještajnog razdoblja. </w:t>
      </w:r>
    </w:p>
    <w:p w14:paraId="13C32F16" w14:textId="77777777" w:rsidR="008278BE" w:rsidRPr="00F85E4C" w:rsidRDefault="008278BE" w:rsidP="008278BE">
      <w:pPr>
        <w:jc w:val="both"/>
        <w:rPr>
          <w:rFonts w:cs="Calibri"/>
          <w:b/>
          <w:color w:val="auto"/>
          <w:lang w:val="hr-HR"/>
        </w:rPr>
      </w:pPr>
    </w:p>
    <w:p w14:paraId="13497356" w14:textId="77777777" w:rsidR="002530FF" w:rsidRPr="00F85E4C" w:rsidRDefault="002530FF" w:rsidP="008278BE">
      <w:pPr>
        <w:jc w:val="both"/>
        <w:rPr>
          <w:rFonts w:cs="Calibri"/>
          <w:b/>
          <w:color w:val="auto"/>
          <w:lang w:val="hr-HR"/>
        </w:rPr>
      </w:pPr>
    </w:p>
    <w:tbl>
      <w:tblPr>
        <w:tblW w:w="4936" w:type="pct"/>
        <w:tblInd w:w="137" w:type="dxa"/>
        <w:tblLook w:val="04A0" w:firstRow="1" w:lastRow="0" w:firstColumn="1" w:lastColumn="0" w:noHBand="0" w:noVBand="1"/>
      </w:tblPr>
      <w:tblGrid>
        <w:gridCol w:w="2211"/>
        <w:gridCol w:w="1333"/>
        <w:gridCol w:w="955"/>
        <w:gridCol w:w="957"/>
        <w:gridCol w:w="1167"/>
        <w:gridCol w:w="1167"/>
        <w:gridCol w:w="1156"/>
      </w:tblGrid>
      <w:tr w:rsidR="008E0BC3" w:rsidRPr="00F85E4C" w14:paraId="3F423296" w14:textId="77777777" w:rsidTr="001B1DE2">
        <w:tc>
          <w:tcPr>
            <w:tcW w:w="1235" w:type="pct"/>
            <w:tcBorders>
              <w:top w:val="single" w:sz="4" w:space="0" w:color="000000"/>
              <w:left w:val="single" w:sz="4" w:space="0" w:color="000000"/>
              <w:bottom w:val="single" w:sz="4" w:space="0" w:color="000000"/>
              <w:right w:val="nil"/>
            </w:tcBorders>
            <w:vAlign w:val="center"/>
            <w:hideMark/>
          </w:tcPr>
          <w:p w14:paraId="41F228CC" w14:textId="77777777" w:rsidR="008278BE" w:rsidRPr="00F85E4C" w:rsidRDefault="008278BE" w:rsidP="008278BE">
            <w:pPr>
              <w:spacing w:before="120" w:after="120"/>
              <w:rPr>
                <w:rFonts w:cs="Calibri"/>
                <w:color w:val="auto"/>
                <w:sz w:val="18"/>
                <w:szCs w:val="18"/>
                <w:lang w:val="hr-HR"/>
              </w:rPr>
            </w:pPr>
            <w:r w:rsidRPr="00F85E4C">
              <w:rPr>
                <w:rFonts w:cs="Calibri"/>
                <w:color w:val="auto"/>
                <w:sz w:val="18"/>
                <w:szCs w:val="18"/>
                <w:lang w:val="hr-HR"/>
              </w:rPr>
              <w:t>Pokazatelj uspješnosti</w:t>
            </w:r>
          </w:p>
        </w:tc>
        <w:tc>
          <w:tcPr>
            <w:tcW w:w="745" w:type="pct"/>
            <w:tcBorders>
              <w:top w:val="single" w:sz="4" w:space="0" w:color="000000"/>
              <w:left w:val="single" w:sz="4" w:space="0" w:color="000000"/>
              <w:bottom w:val="single" w:sz="4" w:space="0" w:color="000000"/>
              <w:right w:val="nil"/>
            </w:tcBorders>
            <w:vAlign w:val="center"/>
            <w:hideMark/>
          </w:tcPr>
          <w:p w14:paraId="0213F0BB" w14:textId="77777777" w:rsidR="008278BE" w:rsidRPr="00F85E4C" w:rsidRDefault="008278BE" w:rsidP="008278BE">
            <w:pPr>
              <w:spacing w:before="120" w:after="120"/>
              <w:rPr>
                <w:rFonts w:cs="Calibri"/>
                <w:color w:val="auto"/>
                <w:sz w:val="18"/>
                <w:szCs w:val="18"/>
                <w:lang w:val="hr-HR"/>
              </w:rPr>
            </w:pPr>
            <w:r w:rsidRPr="00F85E4C">
              <w:rPr>
                <w:rFonts w:cs="Calibri"/>
                <w:color w:val="auto"/>
                <w:sz w:val="18"/>
                <w:szCs w:val="18"/>
                <w:lang w:val="hr-HR"/>
              </w:rPr>
              <w:t>Definicija</w:t>
            </w:r>
          </w:p>
        </w:tc>
        <w:tc>
          <w:tcPr>
            <w:tcW w:w="534" w:type="pct"/>
            <w:tcBorders>
              <w:top w:val="single" w:sz="4" w:space="0" w:color="000000"/>
              <w:left w:val="single" w:sz="4" w:space="0" w:color="000000"/>
              <w:bottom w:val="single" w:sz="4" w:space="0" w:color="000000"/>
              <w:right w:val="nil"/>
            </w:tcBorders>
            <w:vAlign w:val="center"/>
            <w:hideMark/>
          </w:tcPr>
          <w:p w14:paraId="5206E882"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Jedinica</w:t>
            </w:r>
          </w:p>
        </w:tc>
        <w:tc>
          <w:tcPr>
            <w:tcW w:w="535" w:type="pct"/>
            <w:tcBorders>
              <w:top w:val="single" w:sz="4" w:space="0" w:color="000000"/>
              <w:left w:val="single" w:sz="4" w:space="0" w:color="000000"/>
              <w:bottom w:val="single" w:sz="4" w:space="0" w:color="000000"/>
              <w:right w:val="nil"/>
            </w:tcBorders>
            <w:vAlign w:val="center"/>
            <w:hideMark/>
          </w:tcPr>
          <w:p w14:paraId="6E12B45E"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Polazna vrijednost</w:t>
            </w:r>
          </w:p>
        </w:tc>
        <w:tc>
          <w:tcPr>
            <w:tcW w:w="652" w:type="pct"/>
            <w:tcBorders>
              <w:top w:val="single" w:sz="4" w:space="0" w:color="000000"/>
              <w:left w:val="single" w:sz="4" w:space="0" w:color="000000"/>
              <w:bottom w:val="single" w:sz="4" w:space="0" w:color="000000"/>
              <w:right w:val="nil"/>
            </w:tcBorders>
            <w:vAlign w:val="center"/>
            <w:hideMark/>
          </w:tcPr>
          <w:p w14:paraId="5E9E75A1"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REBALANS 2025.</w:t>
            </w:r>
          </w:p>
        </w:tc>
        <w:tc>
          <w:tcPr>
            <w:tcW w:w="652" w:type="pct"/>
            <w:tcBorders>
              <w:top w:val="single" w:sz="4" w:space="0" w:color="000000"/>
              <w:left w:val="single" w:sz="4" w:space="0" w:color="000000"/>
              <w:bottom w:val="single" w:sz="4" w:space="0" w:color="000000"/>
              <w:right w:val="single" w:sz="4" w:space="0" w:color="000000"/>
            </w:tcBorders>
            <w:vAlign w:val="center"/>
          </w:tcPr>
          <w:p w14:paraId="00138885"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TEKUĆI PLAN 2025.</w:t>
            </w:r>
          </w:p>
        </w:tc>
        <w:tc>
          <w:tcPr>
            <w:tcW w:w="646" w:type="pct"/>
            <w:tcBorders>
              <w:top w:val="single" w:sz="4" w:space="0" w:color="000000"/>
              <w:left w:val="single" w:sz="4" w:space="0" w:color="000000"/>
              <w:bottom w:val="single" w:sz="4" w:space="0" w:color="000000"/>
              <w:right w:val="single" w:sz="4" w:space="0" w:color="000000"/>
            </w:tcBorders>
            <w:vAlign w:val="center"/>
            <w:hideMark/>
          </w:tcPr>
          <w:p w14:paraId="0869006E"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4F2A5FBD" w14:textId="77777777" w:rsidTr="001B1DE2">
        <w:trPr>
          <w:trHeight w:val="360"/>
        </w:trPr>
        <w:tc>
          <w:tcPr>
            <w:tcW w:w="1235" w:type="pct"/>
            <w:tcBorders>
              <w:top w:val="single" w:sz="4" w:space="0" w:color="000000"/>
              <w:left w:val="single" w:sz="4" w:space="0" w:color="000000"/>
              <w:bottom w:val="single" w:sz="4" w:space="0" w:color="000000"/>
              <w:right w:val="nil"/>
            </w:tcBorders>
            <w:vAlign w:val="center"/>
            <w:hideMark/>
          </w:tcPr>
          <w:p w14:paraId="699B7595" w14:textId="77777777" w:rsidR="008278BE" w:rsidRPr="00F85E4C" w:rsidRDefault="008278BE" w:rsidP="008278BE">
            <w:pPr>
              <w:spacing w:before="120" w:after="120"/>
              <w:rPr>
                <w:rFonts w:cs="Calibri"/>
                <w:color w:val="auto"/>
                <w:sz w:val="18"/>
                <w:szCs w:val="18"/>
                <w:lang w:val="hr-HR" w:eastAsia="en-US"/>
              </w:rPr>
            </w:pPr>
            <w:r w:rsidRPr="00F85E4C">
              <w:rPr>
                <w:rFonts w:cs="Calibri"/>
                <w:color w:val="auto"/>
                <w:sz w:val="18"/>
                <w:szCs w:val="18"/>
                <w:lang w:val="hr-HR" w:eastAsia="en-US"/>
              </w:rPr>
              <w:t xml:space="preserve">Broj događanja </w:t>
            </w:r>
          </w:p>
        </w:tc>
        <w:tc>
          <w:tcPr>
            <w:tcW w:w="745" w:type="pct"/>
            <w:tcBorders>
              <w:top w:val="single" w:sz="4" w:space="0" w:color="000000"/>
              <w:left w:val="single" w:sz="4" w:space="0" w:color="000000"/>
              <w:bottom w:val="single" w:sz="4" w:space="0" w:color="000000"/>
              <w:right w:val="nil"/>
            </w:tcBorders>
            <w:hideMark/>
          </w:tcPr>
          <w:p w14:paraId="0BFABBA2" w14:textId="77777777" w:rsidR="008278BE" w:rsidRPr="00F85E4C" w:rsidRDefault="008278BE" w:rsidP="008278BE">
            <w:pPr>
              <w:snapToGrid w:val="0"/>
              <w:spacing w:before="120" w:after="120"/>
              <w:rPr>
                <w:rFonts w:cs="Calibri"/>
                <w:color w:val="auto"/>
                <w:sz w:val="18"/>
                <w:szCs w:val="18"/>
                <w:lang w:val="hr-HR" w:eastAsia="en-US"/>
              </w:rPr>
            </w:pPr>
            <w:r w:rsidRPr="00F85E4C">
              <w:rPr>
                <w:rFonts w:cs="Calibri"/>
                <w:color w:val="auto"/>
                <w:sz w:val="18"/>
                <w:szCs w:val="18"/>
                <w:lang w:val="hr-HR" w:eastAsia="en-US"/>
              </w:rPr>
              <w:t>Održati planirani broj događanja</w:t>
            </w:r>
          </w:p>
        </w:tc>
        <w:tc>
          <w:tcPr>
            <w:tcW w:w="534" w:type="pct"/>
            <w:tcBorders>
              <w:top w:val="single" w:sz="4" w:space="0" w:color="000000"/>
              <w:left w:val="single" w:sz="4" w:space="0" w:color="000000"/>
              <w:bottom w:val="single" w:sz="4" w:space="0" w:color="000000"/>
              <w:right w:val="nil"/>
            </w:tcBorders>
            <w:vAlign w:val="center"/>
            <w:hideMark/>
          </w:tcPr>
          <w:p w14:paraId="2CFCFBE9"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Broj</w:t>
            </w:r>
          </w:p>
        </w:tc>
        <w:tc>
          <w:tcPr>
            <w:tcW w:w="535" w:type="pct"/>
            <w:tcBorders>
              <w:top w:val="single" w:sz="4" w:space="0" w:color="000000"/>
              <w:left w:val="single" w:sz="4" w:space="0" w:color="000000"/>
              <w:bottom w:val="single" w:sz="4" w:space="0" w:color="000000"/>
              <w:right w:val="nil"/>
            </w:tcBorders>
            <w:vAlign w:val="center"/>
            <w:hideMark/>
          </w:tcPr>
          <w:p w14:paraId="0058ED1E" w14:textId="77777777" w:rsidR="008278BE" w:rsidRPr="00F85E4C" w:rsidRDefault="008278BE" w:rsidP="008278BE">
            <w:pPr>
              <w:snapToGrid w:val="0"/>
              <w:spacing w:before="120" w:after="120"/>
              <w:jc w:val="center"/>
              <w:rPr>
                <w:rFonts w:cs="Calibri"/>
                <w:color w:val="auto"/>
                <w:sz w:val="18"/>
                <w:szCs w:val="18"/>
                <w:lang w:val="hr-HR" w:eastAsia="hr-HR"/>
              </w:rPr>
            </w:pPr>
            <w:r w:rsidRPr="00F85E4C">
              <w:rPr>
                <w:rFonts w:cs="Calibri"/>
                <w:color w:val="auto"/>
                <w:sz w:val="18"/>
                <w:szCs w:val="18"/>
                <w:lang w:val="hr-HR" w:eastAsia="hr-HR"/>
              </w:rPr>
              <w:t>0</w:t>
            </w:r>
          </w:p>
        </w:tc>
        <w:tc>
          <w:tcPr>
            <w:tcW w:w="652" w:type="pct"/>
            <w:tcBorders>
              <w:top w:val="single" w:sz="4" w:space="0" w:color="000000"/>
              <w:left w:val="single" w:sz="4" w:space="0" w:color="000000"/>
              <w:bottom w:val="single" w:sz="4" w:space="0" w:color="000000"/>
              <w:right w:val="nil"/>
            </w:tcBorders>
            <w:vAlign w:val="center"/>
            <w:hideMark/>
          </w:tcPr>
          <w:p w14:paraId="6E8D58B5"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4</w:t>
            </w:r>
          </w:p>
        </w:tc>
        <w:tc>
          <w:tcPr>
            <w:tcW w:w="652" w:type="pct"/>
            <w:tcBorders>
              <w:top w:val="single" w:sz="4" w:space="0" w:color="000000"/>
              <w:left w:val="single" w:sz="4" w:space="0" w:color="000000"/>
              <w:bottom w:val="single" w:sz="4" w:space="0" w:color="000000"/>
              <w:right w:val="single" w:sz="4" w:space="0" w:color="000000"/>
            </w:tcBorders>
            <w:vAlign w:val="center"/>
          </w:tcPr>
          <w:p w14:paraId="3F911C87"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4</w:t>
            </w:r>
          </w:p>
        </w:tc>
        <w:tc>
          <w:tcPr>
            <w:tcW w:w="646" w:type="pct"/>
            <w:tcBorders>
              <w:top w:val="single" w:sz="4" w:space="0" w:color="000000"/>
              <w:left w:val="single" w:sz="4" w:space="0" w:color="000000"/>
              <w:bottom w:val="single" w:sz="4" w:space="0" w:color="000000"/>
              <w:right w:val="single" w:sz="4" w:space="0" w:color="000000"/>
            </w:tcBorders>
            <w:vAlign w:val="center"/>
            <w:hideMark/>
          </w:tcPr>
          <w:p w14:paraId="3D004A2C"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4</w:t>
            </w:r>
          </w:p>
        </w:tc>
      </w:tr>
      <w:tr w:rsidR="008E0BC3" w:rsidRPr="00F85E4C" w14:paraId="4809DE75" w14:textId="77777777" w:rsidTr="001B1DE2">
        <w:trPr>
          <w:trHeight w:val="360"/>
        </w:trPr>
        <w:tc>
          <w:tcPr>
            <w:tcW w:w="1235" w:type="pct"/>
            <w:tcBorders>
              <w:top w:val="single" w:sz="4" w:space="0" w:color="000000"/>
              <w:left w:val="single" w:sz="4" w:space="0" w:color="000000"/>
              <w:bottom w:val="single" w:sz="4" w:space="0" w:color="000000"/>
              <w:right w:val="nil"/>
            </w:tcBorders>
            <w:vAlign w:val="center"/>
          </w:tcPr>
          <w:p w14:paraId="27A7A2C3" w14:textId="77777777" w:rsidR="008278BE" w:rsidRPr="00F85E4C" w:rsidRDefault="008278BE" w:rsidP="008278BE">
            <w:pPr>
              <w:spacing w:before="120" w:after="120"/>
              <w:rPr>
                <w:rFonts w:cs="Calibri"/>
                <w:color w:val="auto"/>
                <w:sz w:val="18"/>
                <w:szCs w:val="18"/>
                <w:lang w:val="hr-HR" w:eastAsia="en-US"/>
              </w:rPr>
            </w:pPr>
            <w:r w:rsidRPr="00F85E4C">
              <w:rPr>
                <w:rFonts w:cs="Calibri"/>
                <w:color w:val="auto"/>
                <w:sz w:val="18"/>
                <w:szCs w:val="18"/>
                <w:lang w:val="hr-HR" w:eastAsia="en-US"/>
              </w:rPr>
              <w:t>Broj posjetitelja na događanjima</w:t>
            </w:r>
          </w:p>
        </w:tc>
        <w:tc>
          <w:tcPr>
            <w:tcW w:w="745" w:type="pct"/>
            <w:tcBorders>
              <w:top w:val="single" w:sz="4" w:space="0" w:color="000000"/>
              <w:left w:val="single" w:sz="4" w:space="0" w:color="000000"/>
              <w:bottom w:val="single" w:sz="4" w:space="0" w:color="000000"/>
              <w:right w:val="nil"/>
            </w:tcBorders>
          </w:tcPr>
          <w:p w14:paraId="651BE928" w14:textId="77777777" w:rsidR="008278BE" w:rsidRPr="00F85E4C" w:rsidRDefault="008278BE" w:rsidP="008278BE">
            <w:pPr>
              <w:snapToGrid w:val="0"/>
              <w:spacing w:before="120" w:after="120"/>
              <w:rPr>
                <w:rFonts w:cs="Calibri"/>
                <w:color w:val="auto"/>
                <w:sz w:val="18"/>
                <w:szCs w:val="18"/>
                <w:lang w:val="hr-HR" w:eastAsia="en-US"/>
              </w:rPr>
            </w:pPr>
            <w:r w:rsidRPr="00F85E4C">
              <w:rPr>
                <w:rFonts w:cs="Calibri"/>
                <w:color w:val="auto"/>
                <w:sz w:val="18"/>
                <w:szCs w:val="18"/>
                <w:lang w:val="hr-HR" w:eastAsia="en-US"/>
              </w:rPr>
              <w:t>Održati planirani broj posjetitelja na događanjima</w:t>
            </w:r>
          </w:p>
        </w:tc>
        <w:tc>
          <w:tcPr>
            <w:tcW w:w="534" w:type="pct"/>
            <w:tcBorders>
              <w:top w:val="single" w:sz="4" w:space="0" w:color="000000"/>
              <w:left w:val="single" w:sz="4" w:space="0" w:color="000000"/>
              <w:bottom w:val="single" w:sz="4" w:space="0" w:color="000000"/>
              <w:right w:val="nil"/>
            </w:tcBorders>
            <w:vAlign w:val="center"/>
          </w:tcPr>
          <w:p w14:paraId="7ACC86F5"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 xml:space="preserve">Broj </w:t>
            </w:r>
          </w:p>
        </w:tc>
        <w:tc>
          <w:tcPr>
            <w:tcW w:w="535" w:type="pct"/>
            <w:tcBorders>
              <w:top w:val="single" w:sz="4" w:space="0" w:color="000000"/>
              <w:left w:val="single" w:sz="4" w:space="0" w:color="000000"/>
              <w:bottom w:val="single" w:sz="4" w:space="0" w:color="000000"/>
              <w:right w:val="nil"/>
            </w:tcBorders>
            <w:vAlign w:val="center"/>
          </w:tcPr>
          <w:p w14:paraId="136266A2"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0</w:t>
            </w:r>
          </w:p>
        </w:tc>
        <w:tc>
          <w:tcPr>
            <w:tcW w:w="652" w:type="pct"/>
            <w:tcBorders>
              <w:top w:val="single" w:sz="4" w:space="0" w:color="000000"/>
              <w:left w:val="single" w:sz="4" w:space="0" w:color="000000"/>
              <w:bottom w:val="single" w:sz="4" w:space="0" w:color="000000"/>
              <w:right w:val="nil"/>
            </w:tcBorders>
            <w:vAlign w:val="center"/>
          </w:tcPr>
          <w:p w14:paraId="4108119E"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30</w:t>
            </w:r>
          </w:p>
        </w:tc>
        <w:tc>
          <w:tcPr>
            <w:tcW w:w="652" w:type="pct"/>
            <w:tcBorders>
              <w:top w:val="single" w:sz="4" w:space="0" w:color="000000"/>
              <w:left w:val="single" w:sz="4" w:space="0" w:color="000000"/>
              <w:bottom w:val="single" w:sz="4" w:space="0" w:color="000000"/>
              <w:right w:val="single" w:sz="4" w:space="0" w:color="000000"/>
            </w:tcBorders>
            <w:vAlign w:val="center"/>
          </w:tcPr>
          <w:p w14:paraId="6D98C026"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30</w:t>
            </w:r>
          </w:p>
        </w:tc>
        <w:tc>
          <w:tcPr>
            <w:tcW w:w="646" w:type="pct"/>
            <w:tcBorders>
              <w:top w:val="single" w:sz="4" w:space="0" w:color="000000"/>
              <w:left w:val="single" w:sz="4" w:space="0" w:color="000000"/>
              <w:bottom w:val="single" w:sz="4" w:space="0" w:color="000000"/>
              <w:right w:val="single" w:sz="4" w:space="0" w:color="000000"/>
            </w:tcBorders>
            <w:vAlign w:val="center"/>
          </w:tcPr>
          <w:p w14:paraId="18106546"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60</w:t>
            </w:r>
          </w:p>
        </w:tc>
      </w:tr>
    </w:tbl>
    <w:p w14:paraId="3DA818E7" w14:textId="77777777" w:rsidR="008278BE" w:rsidRPr="00F85E4C" w:rsidRDefault="008278BE" w:rsidP="008278BE">
      <w:pPr>
        <w:rPr>
          <w:rFonts w:cs="Calibri"/>
          <w:color w:val="auto"/>
          <w:lang w:val="hr-HR"/>
        </w:rPr>
      </w:pPr>
    </w:p>
    <w:p w14:paraId="74D02D0F" w14:textId="77777777" w:rsidR="008278BE" w:rsidRPr="00F85E4C" w:rsidRDefault="008278BE" w:rsidP="008278BE">
      <w:pPr>
        <w:tabs>
          <w:tab w:val="left" w:pos="1110"/>
        </w:tabs>
        <w:jc w:val="both"/>
        <w:rPr>
          <w:rFonts w:cs="Calibri"/>
          <w:color w:val="auto"/>
          <w:lang w:val="hr-HR"/>
        </w:rPr>
      </w:pPr>
      <w:r w:rsidRPr="00F85E4C">
        <w:rPr>
          <w:rFonts w:cs="Calibri"/>
          <w:b/>
          <w:color w:val="auto"/>
          <w:lang w:val="hr-HR"/>
        </w:rPr>
        <w:t xml:space="preserve">Izdavačka djelatnost – </w:t>
      </w:r>
      <w:r w:rsidRPr="00F85E4C">
        <w:rPr>
          <w:rFonts w:cs="Calibri"/>
          <w:color w:val="auto"/>
          <w:lang w:val="hr-HR"/>
        </w:rPr>
        <w:t>program koji podrazumijeva pripremu i tisak publikacija zbirki nagrađenih radova iz književnih natječaja koje knjižnica provodi od 2021. godine.</w:t>
      </w:r>
      <w:r w:rsidRPr="00F85E4C">
        <w:rPr>
          <w:rFonts w:cs="Calibri"/>
          <w:b/>
          <w:color w:val="auto"/>
          <w:lang w:val="hr-HR"/>
        </w:rPr>
        <w:t xml:space="preserve"> </w:t>
      </w:r>
      <w:r w:rsidRPr="00F85E4C">
        <w:rPr>
          <w:rFonts w:cs="Calibri"/>
          <w:color w:val="auto"/>
          <w:lang w:val="hr-HR"/>
        </w:rPr>
        <w:t>Program će biti realiziran u sljedećem izvještajnom razdoblju.</w:t>
      </w:r>
    </w:p>
    <w:p w14:paraId="715D7BCD" w14:textId="77777777" w:rsidR="008278BE" w:rsidRPr="00F85E4C" w:rsidRDefault="008278BE" w:rsidP="008278BE">
      <w:pPr>
        <w:jc w:val="both"/>
        <w:rPr>
          <w:rFonts w:cs="Calibri"/>
          <w:b/>
          <w:color w:val="auto"/>
          <w:lang w:val="hr-HR"/>
        </w:rPr>
      </w:pPr>
    </w:p>
    <w:tbl>
      <w:tblPr>
        <w:tblW w:w="4931" w:type="pct"/>
        <w:tblInd w:w="137" w:type="dxa"/>
        <w:tblLook w:val="04A0" w:firstRow="1" w:lastRow="0" w:firstColumn="1" w:lastColumn="0" w:noHBand="0" w:noVBand="1"/>
      </w:tblPr>
      <w:tblGrid>
        <w:gridCol w:w="2208"/>
        <w:gridCol w:w="1331"/>
        <w:gridCol w:w="954"/>
        <w:gridCol w:w="954"/>
        <w:gridCol w:w="1167"/>
        <w:gridCol w:w="1167"/>
        <w:gridCol w:w="1156"/>
      </w:tblGrid>
      <w:tr w:rsidR="008E0BC3" w:rsidRPr="00F85E4C" w14:paraId="6B422F49" w14:textId="77777777" w:rsidTr="001B1DE2">
        <w:tc>
          <w:tcPr>
            <w:tcW w:w="1235" w:type="pct"/>
            <w:tcBorders>
              <w:top w:val="single" w:sz="4" w:space="0" w:color="000000"/>
              <w:left w:val="single" w:sz="4" w:space="0" w:color="000000"/>
              <w:bottom w:val="single" w:sz="4" w:space="0" w:color="000000"/>
              <w:right w:val="nil"/>
            </w:tcBorders>
            <w:vAlign w:val="center"/>
            <w:hideMark/>
          </w:tcPr>
          <w:p w14:paraId="2A636248" w14:textId="77777777" w:rsidR="008278BE" w:rsidRPr="00F85E4C" w:rsidRDefault="008278BE" w:rsidP="008278BE">
            <w:pPr>
              <w:spacing w:before="120" w:after="120"/>
              <w:rPr>
                <w:rFonts w:cs="Calibri"/>
                <w:color w:val="auto"/>
                <w:sz w:val="18"/>
                <w:szCs w:val="18"/>
                <w:lang w:val="hr-HR"/>
              </w:rPr>
            </w:pPr>
            <w:r w:rsidRPr="00F85E4C">
              <w:rPr>
                <w:rFonts w:cs="Calibri"/>
                <w:color w:val="auto"/>
                <w:sz w:val="18"/>
                <w:szCs w:val="18"/>
                <w:lang w:val="hr-HR"/>
              </w:rPr>
              <w:t>Pokazatelj uspješnosti</w:t>
            </w:r>
          </w:p>
        </w:tc>
        <w:tc>
          <w:tcPr>
            <w:tcW w:w="744" w:type="pct"/>
            <w:tcBorders>
              <w:top w:val="single" w:sz="4" w:space="0" w:color="000000"/>
              <w:left w:val="single" w:sz="4" w:space="0" w:color="000000"/>
              <w:bottom w:val="single" w:sz="4" w:space="0" w:color="000000"/>
              <w:right w:val="nil"/>
            </w:tcBorders>
            <w:vAlign w:val="center"/>
            <w:hideMark/>
          </w:tcPr>
          <w:p w14:paraId="41BE32E8" w14:textId="77777777" w:rsidR="008278BE" w:rsidRPr="00F85E4C" w:rsidRDefault="008278BE" w:rsidP="008278BE">
            <w:pPr>
              <w:spacing w:before="120" w:after="120"/>
              <w:rPr>
                <w:rFonts w:cs="Calibri"/>
                <w:color w:val="auto"/>
                <w:sz w:val="18"/>
                <w:szCs w:val="18"/>
                <w:lang w:val="hr-HR"/>
              </w:rPr>
            </w:pPr>
            <w:r w:rsidRPr="00F85E4C">
              <w:rPr>
                <w:rFonts w:cs="Calibri"/>
                <w:color w:val="auto"/>
                <w:sz w:val="18"/>
                <w:szCs w:val="18"/>
                <w:lang w:val="hr-HR"/>
              </w:rPr>
              <w:t>Definicija</w:t>
            </w:r>
          </w:p>
        </w:tc>
        <w:tc>
          <w:tcPr>
            <w:tcW w:w="534" w:type="pct"/>
            <w:tcBorders>
              <w:top w:val="single" w:sz="4" w:space="0" w:color="000000"/>
              <w:left w:val="single" w:sz="4" w:space="0" w:color="000000"/>
              <w:bottom w:val="single" w:sz="4" w:space="0" w:color="000000"/>
              <w:right w:val="nil"/>
            </w:tcBorders>
            <w:vAlign w:val="center"/>
            <w:hideMark/>
          </w:tcPr>
          <w:p w14:paraId="38B3C473"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Jedinica</w:t>
            </w:r>
          </w:p>
        </w:tc>
        <w:tc>
          <w:tcPr>
            <w:tcW w:w="534" w:type="pct"/>
            <w:tcBorders>
              <w:top w:val="single" w:sz="4" w:space="0" w:color="000000"/>
              <w:left w:val="single" w:sz="4" w:space="0" w:color="000000"/>
              <w:bottom w:val="single" w:sz="4" w:space="0" w:color="000000"/>
              <w:right w:val="nil"/>
            </w:tcBorders>
            <w:vAlign w:val="center"/>
            <w:hideMark/>
          </w:tcPr>
          <w:p w14:paraId="63844545"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Polazna vrijednost</w:t>
            </w:r>
          </w:p>
        </w:tc>
        <w:tc>
          <w:tcPr>
            <w:tcW w:w="653" w:type="pct"/>
            <w:tcBorders>
              <w:top w:val="single" w:sz="4" w:space="0" w:color="000000"/>
              <w:left w:val="single" w:sz="4" w:space="0" w:color="000000"/>
              <w:bottom w:val="single" w:sz="4" w:space="0" w:color="000000"/>
              <w:right w:val="nil"/>
            </w:tcBorders>
            <w:vAlign w:val="center"/>
            <w:hideMark/>
          </w:tcPr>
          <w:p w14:paraId="64624B92"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REBALANS 2025.</w:t>
            </w:r>
          </w:p>
        </w:tc>
        <w:tc>
          <w:tcPr>
            <w:tcW w:w="653" w:type="pct"/>
            <w:tcBorders>
              <w:top w:val="single" w:sz="4" w:space="0" w:color="000000"/>
              <w:left w:val="single" w:sz="4" w:space="0" w:color="000000"/>
              <w:bottom w:val="single" w:sz="4" w:space="0" w:color="000000"/>
              <w:right w:val="single" w:sz="4" w:space="0" w:color="000000"/>
            </w:tcBorders>
            <w:vAlign w:val="center"/>
          </w:tcPr>
          <w:p w14:paraId="29FA0246"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TEKUĆI PLAN 2025.</w:t>
            </w:r>
          </w:p>
        </w:tc>
        <w:tc>
          <w:tcPr>
            <w:tcW w:w="647" w:type="pct"/>
            <w:tcBorders>
              <w:top w:val="single" w:sz="4" w:space="0" w:color="000000"/>
              <w:left w:val="single" w:sz="4" w:space="0" w:color="000000"/>
              <w:bottom w:val="single" w:sz="4" w:space="0" w:color="000000"/>
              <w:right w:val="single" w:sz="4" w:space="0" w:color="000000"/>
            </w:tcBorders>
            <w:vAlign w:val="center"/>
            <w:hideMark/>
          </w:tcPr>
          <w:p w14:paraId="7735EFEC"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7D8EB8E2" w14:textId="77777777" w:rsidTr="001B1DE2">
        <w:trPr>
          <w:trHeight w:val="360"/>
        </w:trPr>
        <w:tc>
          <w:tcPr>
            <w:tcW w:w="1235" w:type="pct"/>
            <w:tcBorders>
              <w:top w:val="single" w:sz="4" w:space="0" w:color="000000"/>
              <w:left w:val="single" w:sz="4" w:space="0" w:color="000000"/>
              <w:bottom w:val="single" w:sz="4" w:space="0" w:color="000000"/>
              <w:right w:val="nil"/>
            </w:tcBorders>
            <w:vAlign w:val="center"/>
            <w:hideMark/>
          </w:tcPr>
          <w:p w14:paraId="651CFBC7" w14:textId="77777777" w:rsidR="008278BE" w:rsidRPr="00F85E4C" w:rsidRDefault="008278BE" w:rsidP="008278BE">
            <w:pPr>
              <w:spacing w:before="120" w:after="120"/>
              <w:rPr>
                <w:rFonts w:cs="Calibri"/>
                <w:color w:val="auto"/>
                <w:sz w:val="18"/>
                <w:szCs w:val="18"/>
                <w:lang w:val="hr-HR" w:eastAsia="en-US"/>
              </w:rPr>
            </w:pPr>
            <w:r w:rsidRPr="00F85E4C">
              <w:rPr>
                <w:rFonts w:cs="Calibri"/>
                <w:color w:val="auto"/>
                <w:sz w:val="18"/>
                <w:szCs w:val="18"/>
                <w:lang w:val="hr-HR" w:eastAsia="en-US"/>
              </w:rPr>
              <w:t xml:space="preserve">Broj objavljenih publikacija </w:t>
            </w:r>
          </w:p>
        </w:tc>
        <w:tc>
          <w:tcPr>
            <w:tcW w:w="744" w:type="pct"/>
            <w:tcBorders>
              <w:top w:val="single" w:sz="4" w:space="0" w:color="000000"/>
              <w:left w:val="single" w:sz="4" w:space="0" w:color="000000"/>
              <w:bottom w:val="single" w:sz="4" w:space="0" w:color="000000"/>
              <w:right w:val="nil"/>
            </w:tcBorders>
            <w:hideMark/>
          </w:tcPr>
          <w:p w14:paraId="23F3EFAA" w14:textId="77777777" w:rsidR="008278BE" w:rsidRPr="00F85E4C" w:rsidRDefault="008278BE" w:rsidP="008278BE">
            <w:pPr>
              <w:snapToGrid w:val="0"/>
              <w:spacing w:before="120" w:after="120"/>
              <w:rPr>
                <w:rFonts w:cs="Calibri"/>
                <w:color w:val="auto"/>
                <w:sz w:val="18"/>
                <w:szCs w:val="18"/>
                <w:lang w:val="hr-HR" w:eastAsia="en-US"/>
              </w:rPr>
            </w:pPr>
            <w:r w:rsidRPr="00F85E4C">
              <w:rPr>
                <w:rFonts w:cs="Calibri"/>
                <w:color w:val="auto"/>
                <w:sz w:val="18"/>
                <w:szCs w:val="18"/>
                <w:lang w:val="hr-HR" w:eastAsia="en-US"/>
              </w:rPr>
              <w:t xml:space="preserve">Održati planirani broj objavljenih publikacija </w:t>
            </w:r>
          </w:p>
        </w:tc>
        <w:tc>
          <w:tcPr>
            <w:tcW w:w="534" w:type="pct"/>
            <w:tcBorders>
              <w:top w:val="single" w:sz="4" w:space="0" w:color="000000"/>
              <w:left w:val="single" w:sz="4" w:space="0" w:color="000000"/>
              <w:bottom w:val="single" w:sz="4" w:space="0" w:color="000000"/>
              <w:right w:val="nil"/>
            </w:tcBorders>
            <w:vAlign w:val="center"/>
            <w:hideMark/>
          </w:tcPr>
          <w:p w14:paraId="603E1596"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Broj</w:t>
            </w:r>
          </w:p>
        </w:tc>
        <w:tc>
          <w:tcPr>
            <w:tcW w:w="534" w:type="pct"/>
            <w:tcBorders>
              <w:top w:val="single" w:sz="4" w:space="0" w:color="000000"/>
              <w:left w:val="single" w:sz="4" w:space="0" w:color="000000"/>
              <w:bottom w:val="single" w:sz="4" w:space="0" w:color="000000"/>
              <w:right w:val="nil"/>
            </w:tcBorders>
            <w:vAlign w:val="center"/>
            <w:hideMark/>
          </w:tcPr>
          <w:p w14:paraId="48CF0A9C" w14:textId="77777777" w:rsidR="008278BE" w:rsidRPr="00F85E4C" w:rsidRDefault="008278BE" w:rsidP="008278BE">
            <w:pPr>
              <w:snapToGrid w:val="0"/>
              <w:spacing w:before="120" w:after="120"/>
              <w:jc w:val="center"/>
              <w:rPr>
                <w:rFonts w:cs="Calibri"/>
                <w:color w:val="auto"/>
                <w:sz w:val="18"/>
                <w:szCs w:val="18"/>
                <w:lang w:val="hr-HR" w:eastAsia="hr-HR"/>
              </w:rPr>
            </w:pPr>
            <w:r w:rsidRPr="00F85E4C">
              <w:rPr>
                <w:rFonts w:cs="Calibri"/>
                <w:color w:val="auto"/>
                <w:sz w:val="18"/>
                <w:szCs w:val="18"/>
                <w:lang w:val="hr-HR" w:eastAsia="hr-HR"/>
              </w:rPr>
              <w:t>0</w:t>
            </w:r>
          </w:p>
        </w:tc>
        <w:tc>
          <w:tcPr>
            <w:tcW w:w="653" w:type="pct"/>
            <w:tcBorders>
              <w:top w:val="single" w:sz="4" w:space="0" w:color="000000"/>
              <w:left w:val="single" w:sz="4" w:space="0" w:color="000000"/>
              <w:bottom w:val="single" w:sz="4" w:space="0" w:color="000000"/>
              <w:right w:val="nil"/>
            </w:tcBorders>
            <w:vAlign w:val="center"/>
            <w:hideMark/>
          </w:tcPr>
          <w:p w14:paraId="49D6EAD2"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2</w:t>
            </w:r>
          </w:p>
        </w:tc>
        <w:tc>
          <w:tcPr>
            <w:tcW w:w="653" w:type="pct"/>
            <w:tcBorders>
              <w:top w:val="single" w:sz="4" w:space="0" w:color="000000"/>
              <w:left w:val="single" w:sz="4" w:space="0" w:color="000000"/>
              <w:bottom w:val="single" w:sz="4" w:space="0" w:color="000000"/>
              <w:right w:val="single" w:sz="4" w:space="0" w:color="000000"/>
            </w:tcBorders>
            <w:vAlign w:val="center"/>
          </w:tcPr>
          <w:p w14:paraId="54FB668F"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2</w:t>
            </w:r>
          </w:p>
        </w:tc>
        <w:tc>
          <w:tcPr>
            <w:tcW w:w="647" w:type="pct"/>
            <w:tcBorders>
              <w:top w:val="single" w:sz="4" w:space="0" w:color="000000"/>
              <w:left w:val="single" w:sz="4" w:space="0" w:color="000000"/>
              <w:bottom w:val="single" w:sz="4" w:space="0" w:color="000000"/>
              <w:right w:val="single" w:sz="4" w:space="0" w:color="000000"/>
            </w:tcBorders>
            <w:vAlign w:val="center"/>
            <w:hideMark/>
          </w:tcPr>
          <w:p w14:paraId="4B9A67D8"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0</w:t>
            </w:r>
          </w:p>
        </w:tc>
      </w:tr>
    </w:tbl>
    <w:p w14:paraId="6757BA20" w14:textId="77777777" w:rsidR="008278BE" w:rsidRPr="00F85E4C" w:rsidRDefault="008278BE" w:rsidP="008278BE">
      <w:pPr>
        <w:rPr>
          <w:rFonts w:cs="Calibri"/>
          <w:color w:val="auto"/>
          <w:lang w:val="hr-HR"/>
        </w:rPr>
      </w:pPr>
    </w:p>
    <w:p w14:paraId="2B8C3990" w14:textId="22D0FDA8" w:rsidR="008278BE" w:rsidRPr="00F85E4C" w:rsidRDefault="008278BE" w:rsidP="008278BE">
      <w:pPr>
        <w:tabs>
          <w:tab w:val="left" w:pos="1110"/>
        </w:tabs>
        <w:jc w:val="both"/>
        <w:rPr>
          <w:rFonts w:cs="Calibri"/>
          <w:color w:val="auto"/>
          <w:lang w:val="hr-HR"/>
        </w:rPr>
      </w:pPr>
      <w:r w:rsidRPr="00F85E4C">
        <w:rPr>
          <w:rFonts w:cs="Calibri"/>
          <w:b/>
          <w:color w:val="auto"/>
          <w:lang w:val="hr-HR"/>
        </w:rPr>
        <w:t xml:space="preserve">Razvoj publike u kulturi – </w:t>
      </w:r>
      <w:r w:rsidRPr="00F85E4C">
        <w:rPr>
          <w:rFonts w:cs="Calibri"/>
          <w:color w:val="auto"/>
          <w:lang w:val="hr-HR"/>
        </w:rPr>
        <w:t>program koji podrazumijeva organizaciju čitateljskih klubova, tiskanje knjižnice Dnevnik čitanja, edukaciju djelatnika, organizaciju posjeta kazališnoj predstavi u Zagrebu i organizaciju književnih susreta s poznatim hrvatskim književnicima.</w:t>
      </w:r>
      <w:r w:rsidRPr="00F85E4C">
        <w:rPr>
          <w:rFonts w:cs="Calibri"/>
          <w:b/>
          <w:color w:val="auto"/>
          <w:lang w:val="hr-HR"/>
        </w:rPr>
        <w:t xml:space="preserve"> </w:t>
      </w:r>
      <w:r w:rsidRPr="00F85E4C">
        <w:rPr>
          <w:rFonts w:cs="Calibri"/>
          <w:color w:val="auto"/>
          <w:lang w:val="hr-HR"/>
        </w:rPr>
        <w:t>Program je djelomično realiziran tijekom izvještajnog razdoblja, a ostatak programa realizirat će se u sljedećem izvještajnom razdoblju.</w:t>
      </w:r>
    </w:p>
    <w:p w14:paraId="3D891E48" w14:textId="77777777" w:rsidR="008278BE" w:rsidRPr="00F85E4C" w:rsidRDefault="008278BE" w:rsidP="008278BE">
      <w:pPr>
        <w:jc w:val="both"/>
        <w:rPr>
          <w:rFonts w:cs="Calibri"/>
          <w:b/>
          <w:color w:val="auto"/>
          <w:lang w:val="hr-HR"/>
        </w:rPr>
      </w:pPr>
    </w:p>
    <w:tbl>
      <w:tblPr>
        <w:tblW w:w="4936" w:type="pct"/>
        <w:tblInd w:w="137" w:type="dxa"/>
        <w:tblLook w:val="04A0" w:firstRow="1" w:lastRow="0" w:firstColumn="1" w:lastColumn="0" w:noHBand="0" w:noVBand="1"/>
      </w:tblPr>
      <w:tblGrid>
        <w:gridCol w:w="2211"/>
        <w:gridCol w:w="1333"/>
        <w:gridCol w:w="955"/>
        <w:gridCol w:w="957"/>
        <w:gridCol w:w="1167"/>
        <w:gridCol w:w="1167"/>
        <w:gridCol w:w="1156"/>
      </w:tblGrid>
      <w:tr w:rsidR="008E0BC3" w:rsidRPr="00F85E4C" w14:paraId="0734B8DC" w14:textId="77777777" w:rsidTr="001B1DE2">
        <w:tc>
          <w:tcPr>
            <w:tcW w:w="1235" w:type="pct"/>
            <w:tcBorders>
              <w:top w:val="single" w:sz="4" w:space="0" w:color="000000"/>
              <w:left w:val="single" w:sz="4" w:space="0" w:color="000000"/>
              <w:bottom w:val="single" w:sz="4" w:space="0" w:color="000000"/>
              <w:right w:val="nil"/>
            </w:tcBorders>
            <w:vAlign w:val="center"/>
            <w:hideMark/>
          </w:tcPr>
          <w:p w14:paraId="505B893F" w14:textId="77777777" w:rsidR="008278BE" w:rsidRPr="00F85E4C" w:rsidRDefault="008278BE" w:rsidP="008278BE">
            <w:pPr>
              <w:spacing w:before="120" w:after="120"/>
              <w:rPr>
                <w:rFonts w:cs="Calibri"/>
                <w:color w:val="auto"/>
                <w:sz w:val="18"/>
                <w:szCs w:val="18"/>
                <w:lang w:val="hr-HR"/>
              </w:rPr>
            </w:pPr>
            <w:r w:rsidRPr="00F85E4C">
              <w:rPr>
                <w:rFonts w:cs="Calibri"/>
                <w:color w:val="auto"/>
                <w:sz w:val="18"/>
                <w:szCs w:val="18"/>
                <w:lang w:val="hr-HR"/>
              </w:rPr>
              <w:t>Pokazatelj uspješnosti</w:t>
            </w:r>
          </w:p>
        </w:tc>
        <w:tc>
          <w:tcPr>
            <w:tcW w:w="745" w:type="pct"/>
            <w:tcBorders>
              <w:top w:val="single" w:sz="4" w:space="0" w:color="000000"/>
              <w:left w:val="single" w:sz="4" w:space="0" w:color="000000"/>
              <w:bottom w:val="single" w:sz="4" w:space="0" w:color="000000"/>
              <w:right w:val="nil"/>
            </w:tcBorders>
            <w:vAlign w:val="center"/>
            <w:hideMark/>
          </w:tcPr>
          <w:p w14:paraId="62AD0E9A" w14:textId="77777777" w:rsidR="008278BE" w:rsidRPr="00F85E4C" w:rsidRDefault="008278BE" w:rsidP="008278BE">
            <w:pPr>
              <w:spacing w:before="120" w:after="120"/>
              <w:rPr>
                <w:rFonts w:cs="Calibri"/>
                <w:color w:val="auto"/>
                <w:sz w:val="18"/>
                <w:szCs w:val="18"/>
                <w:lang w:val="hr-HR"/>
              </w:rPr>
            </w:pPr>
            <w:r w:rsidRPr="00F85E4C">
              <w:rPr>
                <w:rFonts w:cs="Calibri"/>
                <w:color w:val="auto"/>
                <w:sz w:val="18"/>
                <w:szCs w:val="18"/>
                <w:lang w:val="hr-HR"/>
              </w:rPr>
              <w:t>Definicija</w:t>
            </w:r>
          </w:p>
        </w:tc>
        <w:tc>
          <w:tcPr>
            <w:tcW w:w="534" w:type="pct"/>
            <w:tcBorders>
              <w:top w:val="single" w:sz="4" w:space="0" w:color="000000"/>
              <w:left w:val="single" w:sz="4" w:space="0" w:color="000000"/>
              <w:bottom w:val="single" w:sz="4" w:space="0" w:color="000000"/>
              <w:right w:val="nil"/>
            </w:tcBorders>
            <w:vAlign w:val="center"/>
            <w:hideMark/>
          </w:tcPr>
          <w:p w14:paraId="2416062F"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Jedinica</w:t>
            </w:r>
          </w:p>
        </w:tc>
        <w:tc>
          <w:tcPr>
            <w:tcW w:w="535" w:type="pct"/>
            <w:tcBorders>
              <w:top w:val="single" w:sz="4" w:space="0" w:color="000000"/>
              <w:left w:val="single" w:sz="4" w:space="0" w:color="000000"/>
              <w:bottom w:val="single" w:sz="4" w:space="0" w:color="000000"/>
              <w:right w:val="nil"/>
            </w:tcBorders>
            <w:vAlign w:val="center"/>
            <w:hideMark/>
          </w:tcPr>
          <w:p w14:paraId="7BF8038D"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Polazna vrijednost</w:t>
            </w:r>
          </w:p>
        </w:tc>
        <w:tc>
          <w:tcPr>
            <w:tcW w:w="652" w:type="pct"/>
            <w:tcBorders>
              <w:top w:val="single" w:sz="4" w:space="0" w:color="000000"/>
              <w:left w:val="single" w:sz="4" w:space="0" w:color="000000"/>
              <w:bottom w:val="single" w:sz="4" w:space="0" w:color="000000"/>
              <w:right w:val="nil"/>
            </w:tcBorders>
            <w:vAlign w:val="center"/>
            <w:hideMark/>
          </w:tcPr>
          <w:p w14:paraId="74AD2730"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REBALANS 2025.</w:t>
            </w:r>
          </w:p>
        </w:tc>
        <w:tc>
          <w:tcPr>
            <w:tcW w:w="652" w:type="pct"/>
            <w:tcBorders>
              <w:top w:val="single" w:sz="4" w:space="0" w:color="000000"/>
              <w:left w:val="single" w:sz="4" w:space="0" w:color="000000"/>
              <w:bottom w:val="single" w:sz="4" w:space="0" w:color="000000"/>
              <w:right w:val="single" w:sz="4" w:space="0" w:color="000000"/>
            </w:tcBorders>
            <w:vAlign w:val="center"/>
          </w:tcPr>
          <w:p w14:paraId="31C55D17"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kern w:val="2"/>
                <w:sz w:val="18"/>
                <w:szCs w:val="18"/>
                <w:lang w:val="hr-HR" w:eastAsia="en-US"/>
              </w:rPr>
              <w:t>TEKUĆI PLAN 2025.</w:t>
            </w:r>
          </w:p>
        </w:tc>
        <w:tc>
          <w:tcPr>
            <w:tcW w:w="646" w:type="pct"/>
            <w:tcBorders>
              <w:top w:val="single" w:sz="4" w:space="0" w:color="000000"/>
              <w:left w:val="single" w:sz="4" w:space="0" w:color="000000"/>
              <w:bottom w:val="single" w:sz="4" w:space="0" w:color="000000"/>
              <w:right w:val="single" w:sz="4" w:space="0" w:color="000000"/>
            </w:tcBorders>
            <w:vAlign w:val="center"/>
            <w:hideMark/>
          </w:tcPr>
          <w:p w14:paraId="7B91108C" w14:textId="77777777" w:rsidR="008278BE" w:rsidRPr="00F85E4C" w:rsidRDefault="008278BE" w:rsidP="008278BE">
            <w:pPr>
              <w:spacing w:before="120" w:after="120"/>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69F5D89D" w14:textId="77777777" w:rsidTr="001B1DE2">
        <w:trPr>
          <w:trHeight w:val="360"/>
        </w:trPr>
        <w:tc>
          <w:tcPr>
            <w:tcW w:w="1235" w:type="pct"/>
            <w:tcBorders>
              <w:top w:val="single" w:sz="4" w:space="0" w:color="000000"/>
              <w:left w:val="single" w:sz="4" w:space="0" w:color="000000"/>
              <w:bottom w:val="single" w:sz="4" w:space="0" w:color="000000"/>
              <w:right w:val="nil"/>
            </w:tcBorders>
            <w:vAlign w:val="center"/>
            <w:hideMark/>
          </w:tcPr>
          <w:p w14:paraId="0CA475EA" w14:textId="77777777" w:rsidR="008278BE" w:rsidRPr="00F85E4C" w:rsidRDefault="008278BE" w:rsidP="008278BE">
            <w:pPr>
              <w:spacing w:before="120" w:after="120"/>
              <w:rPr>
                <w:rFonts w:cs="Calibri"/>
                <w:color w:val="auto"/>
                <w:sz w:val="18"/>
                <w:szCs w:val="18"/>
                <w:lang w:val="hr-HR" w:eastAsia="en-US"/>
              </w:rPr>
            </w:pPr>
            <w:r w:rsidRPr="00F85E4C">
              <w:rPr>
                <w:rFonts w:cs="Calibri"/>
                <w:color w:val="auto"/>
                <w:sz w:val="18"/>
                <w:szCs w:val="18"/>
                <w:lang w:val="hr-HR" w:eastAsia="en-US"/>
              </w:rPr>
              <w:t>Broj događanja</w:t>
            </w:r>
          </w:p>
        </w:tc>
        <w:tc>
          <w:tcPr>
            <w:tcW w:w="745" w:type="pct"/>
            <w:tcBorders>
              <w:top w:val="single" w:sz="4" w:space="0" w:color="000000"/>
              <w:left w:val="single" w:sz="4" w:space="0" w:color="000000"/>
              <w:bottom w:val="single" w:sz="4" w:space="0" w:color="000000"/>
              <w:right w:val="nil"/>
            </w:tcBorders>
            <w:hideMark/>
          </w:tcPr>
          <w:p w14:paraId="1C4C4902" w14:textId="77777777" w:rsidR="008278BE" w:rsidRPr="00F85E4C" w:rsidRDefault="008278BE" w:rsidP="008278BE">
            <w:pPr>
              <w:snapToGrid w:val="0"/>
              <w:spacing w:before="120" w:after="120"/>
              <w:rPr>
                <w:rFonts w:cs="Calibri"/>
                <w:color w:val="auto"/>
                <w:sz w:val="18"/>
                <w:szCs w:val="18"/>
                <w:lang w:val="hr-HR" w:eastAsia="en-US"/>
              </w:rPr>
            </w:pPr>
            <w:r w:rsidRPr="00F85E4C">
              <w:rPr>
                <w:rFonts w:cs="Calibri"/>
                <w:color w:val="auto"/>
                <w:sz w:val="18"/>
                <w:szCs w:val="18"/>
                <w:lang w:val="hr-HR" w:eastAsia="en-US"/>
              </w:rPr>
              <w:t>Održati planirani broj događanja</w:t>
            </w:r>
          </w:p>
        </w:tc>
        <w:tc>
          <w:tcPr>
            <w:tcW w:w="534" w:type="pct"/>
            <w:tcBorders>
              <w:top w:val="single" w:sz="4" w:space="0" w:color="000000"/>
              <w:left w:val="single" w:sz="4" w:space="0" w:color="000000"/>
              <w:bottom w:val="single" w:sz="4" w:space="0" w:color="000000"/>
              <w:right w:val="nil"/>
            </w:tcBorders>
            <w:vAlign w:val="center"/>
            <w:hideMark/>
          </w:tcPr>
          <w:p w14:paraId="359991A4"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Broj</w:t>
            </w:r>
          </w:p>
        </w:tc>
        <w:tc>
          <w:tcPr>
            <w:tcW w:w="535" w:type="pct"/>
            <w:tcBorders>
              <w:top w:val="single" w:sz="4" w:space="0" w:color="000000"/>
              <w:left w:val="single" w:sz="4" w:space="0" w:color="000000"/>
              <w:bottom w:val="single" w:sz="4" w:space="0" w:color="000000"/>
              <w:right w:val="nil"/>
            </w:tcBorders>
            <w:vAlign w:val="center"/>
            <w:hideMark/>
          </w:tcPr>
          <w:p w14:paraId="5F751818" w14:textId="77777777" w:rsidR="008278BE" w:rsidRPr="00F85E4C" w:rsidRDefault="008278BE" w:rsidP="008278BE">
            <w:pPr>
              <w:snapToGrid w:val="0"/>
              <w:spacing w:before="120" w:after="120"/>
              <w:jc w:val="center"/>
              <w:rPr>
                <w:rFonts w:cs="Calibri"/>
                <w:color w:val="auto"/>
                <w:sz w:val="18"/>
                <w:szCs w:val="18"/>
                <w:lang w:val="hr-HR" w:eastAsia="hr-HR"/>
              </w:rPr>
            </w:pPr>
            <w:r w:rsidRPr="00F85E4C">
              <w:rPr>
                <w:rFonts w:cs="Calibri"/>
                <w:color w:val="auto"/>
                <w:sz w:val="18"/>
                <w:szCs w:val="18"/>
                <w:lang w:val="hr-HR" w:eastAsia="hr-HR"/>
              </w:rPr>
              <w:t>0</w:t>
            </w:r>
          </w:p>
        </w:tc>
        <w:tc>
          <w:tcPr>
            <w:tcW w:w="652" w:type="pct"/>
            <w:tcBorders>
              <w:top w:val="single" w:sz="4" w:space="0" w:color="000000"/>
              <w:left w:val="single" w:sz="4" w:space="0" w:color="000000"/>
              <w:bottom w:val="single" w:sz="4" w:space="0" w:color="000000"/>
              <w:right w:val="nil"/>
            </w:tcBorders>
            <w:vAlign w:val="center"/>
            <w:hideMark/>
          </w:tcPr>
          <w:p w14:paraId="2A2A308E"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6</w:t>
            </w:r>
          </w:p>
        </w:tc>
        <w:tc>
          <w:tcPr>
            <w:tcW w:w="652" w:type="pct"/>
            <w:tcBorders>
              <w:top w:val="single" w:sz="4" w:space="0" w:color="000000"/>
              <w:left w:val="single" w:sz="4" w:space="0" w:color="000000"/>
              <w:bottom w:val="single" w:sz="4" w:space="0" w:color="000000"/>
              <w:right w:val="single" w:sz="4" w:space="0" w:color="000000"/>
            </w:tcBorders>
            <w:vAlign w:val="center"/>
          </w:tcPr>
          <w:p w14:paraId="2F957747"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6</w:t>
            </w:r>
          </w:p>
        </w:tc>
        <w:tc>
          <w:tcPr>
            <w:tcW w:w="646" w:type="pct"/>
            <w:tcBorders>
              <w:top w:val="single" w:sz="4" w:space="0" w:color="000000"/>
              <w:left w:val="single" w:sz="4" w:space="0" w:color="000000"/>
              <w:bottom w:val="single" w:sz="4" w:space="0" w:color="000000"/>
              <w:right w:val="single" w:sz="4" w:space="0" w:color="000000"/>
            </w:tcBorders>
            <w:vAlign w:val="center"/>
            <w:hideMark/>
          </w:tcPr>
          <w:p w14:paraId="140DA168"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1</w:t>
            </w:r>
          </w:p>
        </w:tc>
      </w:tr>
      <w:tr w:rsidR="008E0BC3" w:rsidRPr="00F85E4C" w14:paraId="1B047A4B" w14:textId="77777777" w:rsidTr="001B1DE2">
        <w:trPr>
          <w:trHeight w:val="360"/>
        </w:trPr>
        <w:tc>
          <w:tcPr>
            <w:tcW w:w="1235" w:type="pct"/>
            <w:tcBorders>
              <w:top w:val="single" w:sz="4" w:space="0" w:color="000000"/>
              <w:left w:val="single" w:sz="4" w:space="0" w:color="000000"/>
              <w:bottom w:val="single" w:sz="4" w:space="0" w:color="000000"/>
              <w:right w:val="nil"/>
            </w:tcBorders>
            <w:vAlign w:val="center"/>
          </w:tcPr>
          <w:p w14:paraId="1783E3F7" w14:textId="77777777" w:rsidR="008278BE" w:rsidRPr="00F85E4C" w:rsidRDefault="008278BE" w:rsidP="008278BE">
            <w:pPr>
              <w:spacing w:before="120" w:after="120"/>
              <w:rPr>
                <w:rFonts w:cs="Calibri"/>
                <w:color w:val="auto"/>
                <w:sz w:val="18"/>
                <w:szCs w:val="18"/>
                <w:lang w:val="hr-HR" w:eastAsia="en-US"/>
              </w:rPr>
            </w:pPr>
            <w:r w:rsidRPr="00F85E4C">
              <w:rPr>
                <w:rFonts w:cs="Calibri"/>
                <w:color w:val="auto"/>
                <w:sz w:val="18"/>
                <w:szCs w:val="18"/>
                <w:lang w:val="hr-HR" w:eastAsia="en-US"/>
              </w:rPr>
              <w:t>Broj posjetitelja na događajima</w:t>
            </w:r>
          </w:p>
        </w:tc>
        <w:tc>
          <w:tcPr>
            <w:tcW w:w="745" w:type="pct"/>
            <w:tcBorders>
              <w:top w:val="single" w:sz="4" w:space="0" w:color="000000"/>
              <w:left w:val="single" w:sz="4" w:space="0" w:color="000000"/>
              <w:bottom w:val="single" w:sz="4" w:space="0" w:color="000000"/>
              <w:right w:val="nil"/>
            </w:tcBorders>
          </w:tcPr>
          <w:p w14:paraId="39CD47E8" w14:textId="77777777" w:rsidR="008278BE" w:rsidRPr="00F85E4C" w:rsidRDefault="008278BE" w:rsidP="008278BE">
            <w:pPr>
              <w:snapToGrid w:val="0"/>
              <w:spacing w:before="120" w:after="120"/>
              <w:rPr>
                <w:rFonts w:cs="Calibri"/>
                <w:color w:val="auto"/>
                <w:sz w:val="18"/>
                <w:szCs w:val="18"/>
                <w:lang w:val="hr-HR" w:eastAsia="en-US"/>
              </w:rPr>
            </w:pPr>
            <w:r w:rsidRPr="00F85E4C">
              <w:rPr>
                <w:rFonts w:cs="Calibri"/>
                <w:color w:val="auto"/>
                <w:sz w:val="18"/>
                <w:szCs w:val="18"/>
                <w:lang w:val="hr-HR" w:eastAsia="en-US"/>
              </w:rPr>
              <w:t>Održati planirani broj posjetitelja na događanjima</w:t>
            </w:r>
          </w:p>
        </w:tc>
        <w:tc>
          <w:tcPr>
            <w:tcW w:w="534" w:type="pct"/>
            <w:tcBorders>
              <w:top w:val="single" w:sz="4" w:space="0" w:color="000000"/>
              <w:left w:val="single" w:sz="4" w:space="0" w:color="000000"/>
              <w:bottom w:val="single" w:sz="4" w:space="0" w:color="000000"/>
              <w:right w:val="nil"/>
            </w:tcBorders>
            <w:vAlign w:val="center"/>
          </w:tcPr>
          <w:p w14:paraId="134C6C92"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 xml:space="preserve">Broj </w:t>
            </w:r>
          </w:p>
        </w:tc>
        <w:tc>
          <w:tcPr>
            <w:tcW w:w="535" w:type="pct"/>
            <w:tcBorders>
              <w:top w:val="single" w:sz="4" w:space="0" w:color="000000"/>
              <w:left w:val="single" w:sz="4" w:space="0" w:color="000000"/>
              <w:bottom w:val="single" w:sz="4" w:space="0" w:color="000000"/>
              <w:right w:val="nil"/>
            </w:tcBorders>
            <w:vAlign w:val="center"/>
          </w:tcPr>
          <w:p w14:paraId="75EDD5FB"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0</w:t>
            </w:r>
          </w:p>
        </w:tc>
        <w:tc>
          <w:tcPr>
            <w:tcW w:w="652" w:type="pct"/>
            <w:tcBorders>
              <w:top w:val="single" w:sz="4" w:space="0" w:color="000000"/>
              <w:left w:val="single" w:sz="4" w:space="0" w:color="000000"/>
              <w:bottom w:val="single" w:sz="4" w:space="0" w:color="000000"/>
              <w:right w:val="nil"/>
            </w:tcBorders>
            <w:vAlign w:val="center"/>
          </w:tcPr>
          <w:p w14:paraId="4037002F"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40</w:t>
            </w:r>
          </w:p>
        </w:tc>
        <w:tc>
          <w:tcPr>
            <w:tcW w:w="652" w:type="pct"/>
            <w:tcBorders>
              <w:top w:val="single" w:sz="4" w:space="0" w:color="000000"/>
              <w:left w:val="single" w:sz="4" w:space="0" w:color="000000"/>
              <w:bottom w:val="single" w:sz="4" w:space="0" w:color="000000"/>
              <w:right w:val="single" w:sz="4" w:space="0" w:color="000000"/>
            </w:tcBorders>
            <w:vAlign w:val="center"/>
          </w:tcPr>
          <w:p w14:paraId="190EEA9C"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40</w:t>
            </w:r>
          </w:p>
        </w:tc>
        <w:tc>
          <w:tcPr>
            <w:tcW w:w="646" w:type="pct"/>
            <w:tcBorders>
              <w:top w:val="single" w:sz="4" w:space="0" w:color="000000"/>
              <w:left w:val="single" w:sz="4" w:space="0" w:color="000000"/>
              <w:bottom w:val="single" w:sz="4" w:space="0" w:color="000000"/>
              <w:right w:val="single" w:sz="4" w:space="0" w:color="000000"/>
            </w:tcBorders>
            <w:vAlign w:val="center"/>
          </w:tcPr>
          <w:p w14:paraId="6C4B2CD9" w14:textId="77777777" w:rsidR="008278BE" w:rsidRPr="00F85E4C" w:rsidRDefault="008278BE" w:rsidP="008278BE">
            <w:pPr>
              <w:snapToGrid w:val="0"/>
              <w:spacing w:before="120" w:after="120"/>
              <w:jc w:val="center"/>
              <w:rPr>
                <w:rFonts w:cs="Calibri"/>
                <w:color w:val="auto"/>
                <w:sz w:val="18"/>
                <w:szCs w:val="18"/>
                <w:lang w:val="hr-HR"/>
              </w:rPr>
            </w:pPr>
            <w:r w:rsidRPr="00F85E4C">
              <w:rPr>
                <w:rFonts w:cs="Calibri"/>
                <w:color w:val="auto"/>
                <w:sz w:val="18"/>
                <w:szCs w:val="18"/>
                <w:lang w:val="hr-HR"/>
              </w:rPr>
              <w:t>20</w:t>
            </w:r>
          </w:p>
        </w:tc>
      </w:tr>
    </w:tbl>
    <w:p w14:paraId="54D05781" w14:textId="5C663324" w:rsidR="00A342C6" w:rsidRPr="00F85E4C" w:rsidRDefault="00A342C6">
      <w:pPr>
        <w:suppressAutoHyphens w:val="0"/>
        <w:rPr>
          <w:rFonts w:cs="Calibri"/>
          <w:b/>
          <w:bCs/>
          <w:color w:val="auto"/>
          <w:lang w:val="hr-HR"/>
        </w:rPr>
      </w:pPr>
    </w:p>
    <w:p w14:paraId="5AF31CBF" w14:textId="77777777" w:rsidR="00BC7E00" w:rsidRPr="00F85E4C" w:rsidRDefault="00BC7E00" w:rsidP="00BC7E00">
      <w:pPr>
        <w:jc w:val="both"/>
        <w:rPr>
          <w:rFonts w:cs="Calibri"/>
          <w:b/>
          <w:bCs/>
          <w:color w:val="auto"/>
          <w:lang w:val="hr-HR"/>
        </w:rPr>
      </w:pPr>
      <w:bookmarkStart w:id="55" w:name="_Hlk203126122"/>
      <w:bookmarkStart w:id="56" w:name="_Hlk120186721"/>
      <w:bookmarkEnd w:id="51"/>
      <w:bookmarkEnd w:id="52"/>
      <w:bookmarkEnd w:id="53"/>
      <w:r w:rsidRPr="00F85E4C">
        <w:rPr>
          <w:rFonts w:cs="Calibri"/>
          <w:b/>
          <w:bCs/>
          <w:color w:val="auto"/>
          <w:lang w:val="hr-HR"/>
        </w:rPr>
        <w:t>Proračunski korisnik 32711 – Gradsko kazalište Požega</w:t>
      </w:r>
    </w:p>
    <w:p w14:paraId="3BA2ADD8" w14:textId="77777777" w:rsidR="00BC7E00" w:rsidRPr="00F85E4C" w:rsidRDefault="00BC7E00" w:rsidP="00BC7E00">
      <w:pPr>
        <w:jc w:val="both"/>
        <w:rPr>
          <w:rFonts w:cs="Calibri"/>
          <w:b/>
          <w:bCs/>
          <w:color w:val="auto"/>
          <w:lang w:val="hr-HR"/>
        </w:rPr>
      </w:pPr>
    </w:p>
    <w:p w14:paraId="6AF404DE" w14:textId="77777777" w:rsidR="00BC7E00" w:rsidRPr="00F85E4C" w:rsidRDefault="00BC7E00" w:rsidP="00BC7E00">
      <w:pPr>
        <w:ind w:firstLine="720"/>
        <w:jc w:val="both"/>
        <w:rPr>
          <w:rFonts w:cs="Calibri"/>
          <w:color w:val="auto"/>
          <w:lang w:val="hr-HR"/>
        </w:rPr>
      </w:pPr>
      <w:r w:rsidRPr="00F85E4C">
        <w:rPr>
          <w:rFonts w:cs="Calibri"/>
          <w:color w:val="auto"/>
          <w:lang w:val="hr-HR"/>
        </w:rPr>
        <w:t xml:space="preserve">Gradsko kazalište Požega osnovano je Odlukom o osnivanju kazališne kuće u Požegi (Službene novine Grada Požege, broj: 7/94. i 4/07.) od strane Grada Požege. Djelatnost Kazališta obuhvaća </w:t>
      </w:r>
      <w:r w:rsidRPr="00F85E4C">
        <w:rPr>
          <w:rFonts w:cs="Calibri"/>
          <w:color w:val="auto"/>
          <w:lang w:val="hr-HR"/>
        </w:rPr>
        <w:lastRenderedPageBreak/>
        <w:t xml:space="preserve">pripremu i javno izvođenje dramskih djela vlastite produkcije te gostujućih kazališta, rad Dramskog studija (MŠK, SKAD, KAD), iznajmljivanje prostora za održavanje kulturnih događanja, priredbi, skupova, predavanja i sl., pružanje tehničkih usluga rasvjete i ozvučenja; pružanje usluga kazališnih radionica, posudbu kostima, izradu kostima, rekvizita te izdavanje Kazališnih novina. </w:t>
      </w:r>
      <w:r w:rsidRPr="00F85E4C">
        <w:rPr>
          <w:rFonts w:cs="Calibri"/>
          <w:iCs/>
          <w:color w:val="auto"/>
          <w:lang w:val="hr-HR"/>
        </w:rPr>
        <w:t>Pravilnikom o unutarnjem ustrojstvu radnih mjesta Gradskog kazališta Požega</w:t>
      </w:r>
      <w:r w:rsidRPr="00F85E4C">
        <w:rPr>
          <w:rFonts w:cs="Calibri"/>
          <w:color w:val="auto"/>
          <w:lang w:val="hr-HR"/>
        </w:rPr>
        <w:t xml:space="preserve"> te </w:t>
      </w:r>
      <w:r w:rsidRPr="00F85E4C">
        <w:rPr>
          <w:rFonts w:cs="Calibri"/>
          <w:iCs/>
          <w:color w:val="auto"/>
          <w:lang w:val="hr-HR"/>
        </w:rPr>
        <w:t xml:space="preserve">Pravilnikom o kućnom redu Kazališta </w:t>
      </w:r>
      <w:r w:rsidRPr="00F85E4C">
        <w:rPr>
          <w:rFonts w:cs="Calibri"/>
          <w:color w:val="auto"/>
          <w:lang w:val="hr-HR"/>
        </w:rPr>
        <w:t>pobliže se uređuje unutarnje ustrojstvo Kazališta koje se sastoji od sljedećih odjela: umjetničko-produkcijski i edukacijski odjel, administrativno-računovodstveni odjel, propagandno-informacijski i tehnički odjel.</w:t>
      </w:r>
    </w:p>
    <w:p w14:paraId="2E6BAAD7" w14:textId="77777777" w:rsidR="00BC7E00" w:rsidRPr="00F85E4C" w:rsidRDefault="00BC7E00" w:rsidP="00BC7E00">
      <w:pPr>
        <w:ind w:firstLine="720"/>
        <w:jc w:val="both"/>
        <w:rPr>
          <w:rFonts w:cs="Calibri"/>
          <w:color w:val="auto"/>
          <w:lang w:val="hr-HR"/>
        </w:rPr>
      </w:pPr>
    </w:p>
    <w:tbl>
      <w:tblPr>
        <w:tblStyle w:val="Reetkatablice1"/>
        <w:tblW w:w="8788" w:type="dxa"/>
        <w:jc w:val="right"/>
        <w:tblLook w:val="04A0" w:firstRow="1" w:lastRow="0" w:firstColumn="1" w:lastColumn="0" w:noHBand="0" w:noVBand="1"/>
      </w:tblPr>
      <w:tblGrid>
        <w:gridCol w:w="3118"/>
        <w:gridCol w:w="1417"/>
        <w:gridCol w:w="1418"/>
        <w:gridCol w:w="1418"/>
        <w:gridCol w:w="1417"/>
      </w:tblGrid>
      <w:tr w:rsidR="008E0BC3" w:rsidRPr="00F85E4C" w14:paraId="79F20B6C"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7385CD0C" w14:textId="77777777" w:rsidR="00BC7E00" w:rsidRPr="00F85E4C" w:rsidRDefault="00BC7E00" w:rsidP="00BC7E00">
            <w:pPr>
              <w:spacing w:before="120" w:after="120"/>
              <w:rPr>
                <w:rFonts w:cs="Calibri"/>
                <w:b/>
                <w:bCs/>
                <w:color w:val="auto"/>
                <w:sz w:val="20"/>
                <w:szCs w:val="20"/>
                <w:lang w:val="hr-HR"/>
              </w:rPr>
            </w:pPr>
            <w:r w:rsidRPr="00F85E4C">
              <w:rPr>
                <w:rFonts w:cs="Calibri"/>
                <w:b/>
                <w:bCs/>
                <w:color w:val="auto"/>
                <w:sz w:val="20"/>
                <w:szCs w:val="20"/>
                <w:lang w:val="hr-HR"/>
              </w:rPr>
              <w:t>32711 GRADSKO KAZALIŠTE POŽEGA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F18487B" w14:textId="77777777" w:rsidR="00BC7E00" w:rsidRPr="00F85E4C" w:rsidRDefault="00BC7E00" w:rsidP="00BC7E00">
            <w:pPr>
              <w:spacing w:before="120" w:after="120"/>
              <w:jc w:val="center"/>
              <w:rPr>
                <w:rFonts w:cs="Calibri"/>
                <w:b/>
                <w:bCs/>
                <w:color w:val="auto"/>
                <w:sz w:val="20"/>
                <w:szCs w:val="20"/>
                <w:lang w:val="hr-HR"/>
              </w:rPr>
            </w:pPr>
            <w:r w:rsidRPr="00F85E4C">
              <w:rPr>
                <w:rFonts w:cs="Calibri"/>
                <w:i/>
                <w:color w:val="auto"/>
                <w:sz w:val="20"/>
                <w:szCs w:val="20"/>
                <w:lang w:val="hr-HR"/>
              </w:rPr>
              <w:t>REBALANS 2025.</w:t>
            </w:r>
          </w:p>
        </w:tc>
        <w:tc>
          <w:tcPr>
            <w:tcW w:w="1418" w:type="dxa"/>
            <w:tcBorders>
              <w:top w:val="single" w:sz="4" w:space="0" w:color="auto"/>
              <w:left w:val="single" w:sz="4" w:space="0" w:color="auto"/>
              <w:bottom w:val="single" w:sz="4" w:space="0" w:color="auto"/>
              <w:right w:val="single" w:sz="4" w:space="0" w:color="auto"/>
            </w:tcBorders>
            <w:vAlign w:val="center"/>
          </w:tcPr>
          <w:p w14:paraId="11A19218" w14:textId="77777777" w:rsidR="00BC7E00" w:rsidRPr="00F85E4C" w:rsidRDefault="00BC7E00" w:rsidP="00BC7E00">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E6E5C7C" w14:textId="77777777" w:rsidR="00BC7E00" w:rsidRPr="00F85E4C" w:rsidRDefault="00BC7E00" w:rsidP="00BC7E00">
            <w:pPr>
              <w:spacing w:before="120" w:after="120"/>
              <w:jc w:val="center"/>
              <w:rPr>
                <w:rFonts w:cs="Calibri"/>
                <w:b/>
                <w:bCs/>
                <w:color w:val="auto"/>
                <w:sz w:val="20"/>
                <w:szCs w:val="20"/>
                <w:lang w:val="hr-HR"/>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ADF02F8" w14:textId="77777777" w:rsidR="00BC7E00" w:rsidRPr="00F85E4C" w:rsidRDefault="00BC7E00" w:rsidP="00BC7E00">
            <w:pPr>
              <w:spacing w:before="120" w:after="120"/>
              <w:jc w:val="center"/>
              <w:rPr>
                <w:rFonts w:cs="Calibri"/>
                <w:i/>
                <w:color w:val="auto"/>
                <w:sz w:val="20"/>
                <w:szCs w:val="20"/>
                <w:lang w:val="hr-HR"/>
              </w:rPr>
            </w:pPr>
            <w:r w:rsidRPr="00F85E4C">
              <w:rPr>
                <w:rFonts w:cs="Calibri"/>
                <w:i/>
                <w:color w:val="auto"/>
                <w:sz w:val="20"/>
                <w:szCs w:val="20"/>
                <w:lang w:val="hr-HR"/>
              </w:rPr>
              <w:t>INDEKS</w:t>
            </w:r>
          </w:p>
          <w:p w14:paraId="0881E31A" w14:textId="203FE6CF" w:rsidR="00BC7E00" w:rsidRPr="00F85E4C" w:rsidRDefault="00E15156" w:rsidP="00BC7E00">
            <w:pPr>
              <w:spacing w:before="120" w:after="120"/>
              <w:jc w:val="center"/>
              <w:rPr>
                <w:rFonts w:cs="Calibri"/>
                <w:b/>
                <w:bCs/>
                <w:color w:val="auto"/>
                <w:sz w:val="20"/>
                <w:szCs w:val="20"/>
                <w:lang w:val="hr-HR"/>
              </w:rPr>
            </w:pPr>
            <w:r w:rsidRPr="00F85E4C">
              <w:rPr>
                <w:rFonts w:cs="Calibri"/>
                <w:i/>
                <w:color w:val="auto"/>
                <w:sz w:val="20"/>
                <w:szCs w:val="20"/>
                <w:lang w:val="hr-HR"/>
              </w:rPr>
              <w:t>Izvršenje/ tekući plan</w:t>
            </w:r>
          </w:p>
        </w:tc>
      </w:tr>
      <w:tr w:rsidR="008E0BC3" w:rsidRPr="00F85E4C" w14:paraId="27F3CFB2"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55AD2A2A" w14:textId="77777777" w:rsidR="00BC7E00" w:rsidRPr="00F85E4C" w:rsidRDefault="00BC7E00" w:rsidP="00BC7E00">
            <w:pPr>
              <w:spacing w:before="120" w:after="120"/>
              <w:rPr>
                <w:rFonts w:cs="Calibri"/>
                <w:color w:val="auto"/>
                <w:sz w:val="20"/>
                <w:szCs w:val="20"/>
                <w:lang w:val="hr-HR" w:eastAsia="en-US"/>
              </w:rPr>
            </w:pPr>
            <w:r w:rsidRPr="00F85E4C">
              <w:rPr>
                <w:rFonts w:cs="Calibri"/>
                <w:color w:val="auto"/>
                <w:sz w:val="20"/>
                <w:szCs w:val="20"/>
                <w:lang w:val="hr-HR"/>
              </w:rPr>
              <w:t>PROGRAM 2000 REDOVNA DJELATNOST USTANOVA U KULTURI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F3777E1" w14:textId="77777777" w:rsidR="00BC7E00" w:rsidRPr="00F85E4C" w:rsidRDefault="00BC7E00" w:rsidP="00BC7E00">
            <w:pPr>
              <w:spacing w:before="120" w:after="120"/>
              <w:jc w:val="center"/>
              <w:rPr>
                <w:rFonts w:cs="Calibri"/>
                <w:color w:val="auto"/>
                <w:sz w:val="20"/>
                <w:szCs w:val="20"/>
                <w:lang w:val="hr-HR"/>
              </w:rPr>
            </w:pPr>
            <w:r w:rsidRPr="00F85E4C">
              <w:rPr>
                <w:rFonts w:cs="Calibri"/>
                <w:color w:val="auto"/>
                <w:sz w:val="20"/>
                <w:szCs w:val="20"/>
                <w:lang w:val="hr-HR"/>
              </w:rPr>
              <w:t>339.450,00</w:t>
            </w:r>
          </w:p>
        </w:tc>
        <w:tc>
          <w:tcPr>
            <w:tcW w:w="1418" w:type="dxa"/>
            <w:tcBorders>
              <w:top w:val="single" w:sz="4" w:space="0" w:color="auto"/>
              <w:left w:val="single" w:sz="4" w:space="0" w:color="auto"/>
              <w:bottom w:val="single" w:sz="4" w:space="0" w:color="auto"/>
              <w:right w:val="single" w:sz="4" w:space="0" w:color="auto"/>
            </w:tcBorders>
            <w:vAlign w:val="center"/>
          </w:tcPr>
          <w:p w14:paraId="3DFEDEC9" w14:textId="77777777" w:rsidR="00BC7E00" w:rsidRPr="00F85E4C" w:rsidRDefault="00BC7E00" w:rsidP="00BC7E00">
            <w:pPr>
              <w:spacing w:before="120" w:after="120"/>
              <w:jc w:val="center"/>
              <w:rPr>
                <w:rFonts w:cs="Calibri"/>
                <w:color w:val="auto"/>
                <w:sz w:val="20"/>
                <w:szCs w:val="20"/>
                <w:lang w:val="hr-HR"/>
              </w:rPr>
            </w:pPr>
            <w:r w:rsidRPr="00F85E4C">
              <w:rPr>
                <w:rFonts w:cs="Calibri"/>
                <w:color w:val="auto"/>
                <w:sz w:val="20"/>
                <w:szCs w:val="20"/>
                <w:lang w:val="hr-HR"/>
              </w:rPr>
              <w:t>339.450,00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5B59C28" w14:textId="77777777" w:rsidR="00BC7E00" w:rsidRPr="00F85E4C" w:rsidRDefault="00BC7E00" w:rsidP="00BC7E00">
            <w:pPr>
              <w:spacing w:before="120" w:after="120"/>
              <w:jc w:val="center"/>
              <w:rPr>
                <w:rFonts w:cs="Calibri"/>
                <w:color w:val="auto"/>
                <w:sz w:val="20"/>
                <w:szCs w:val="20"/>
                <w:lang w:val="hr-HR"/>
              </w:rPr>
            </w:pPr>
            <w:r w:rsidRPr="00F85E4C">
              <w:rPr>
                <w:rFonts w:cs="Calibri"/>
                <w:color w:val="auto"/>
                <w:sz w:val="20"/>
                <w:szCs w:val="20"/>
                <w:lang w:val="hr-HR"/>
              </w:rPr>
              <w:t>137.601,72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334B440" w14:textId="77777777" w:rsidR="00BC7E00" w:rsidRPr="00F85E4C" w:rsidRDefault="00BC7E00" w:rsidP="00BC7E00">
            <w:pPr>
              <w:spacing w:before="120" w:after="120"/>
              <w:jc w:val="center"/>
              <w:rPr>
                <w:rFonts w:cs="Calibri"/>
                <w:color w:val="auto"/>
                <w:sz w:val="20"/>
                <w:szCs w:val="20"/>
                <w:lang w:val="hr-HR"/>
              </w:rPr>
            </w:pPr>
            <w:r w:rsidRPr="00F85E4C">
              <w:rPr>
                <w:rFonts w:cs="Calibri"/>
                <w:color w:val="auto"/>
                <w:sz w:val="20"/>
                <w:szCs w:val="20"/>
                <w:lang w:val="hr-HR"/>
              </w:rPr>
              <w:t>40,54</w:t>
            </w:r>
          </w:p>
        </w:tc>
      </w:tr>
      <w:tr w:rsidR="008E0BC3" w:rsidRPr="00F85E4C" w14:paraId="1AE27C60"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4F73AE57" w14:textId="77777777" w:rsidR="00BC7E00" w:rsidRPr="00F85E4C" w:rsidRDefault="00BC7E00" w:rsidP="00BC7E00">
            <w:pPr>
              <w:spacing w:before="120" w:after="120"/>
              <w:rPr>
                <w:rFonts w:cs="Calibri"/>
                <w:color w:val="auto"/>
                <w:sz w:val="20"/>
                <w:szCs w:val="20"/>
                <w:lang w:val="hr-HR" w:eastAsia="en-US"/>
              </w:rPr>
            </w:pPr>
            <w:r w:rsidRPr="00F85E4C">
              <w:rPr>
                <w:rFonts w:cs="Calibri"/>
                <w:color w:val="auto"/>
                <w:sz w:val="20"/>
                <w:szCs w:val="20"/>
                <w:lang w:val="hr-HR"/>
              </w:rPr>
              <w:t>PROGRAM 3000 KAZALIŠNA DJELATNOST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3F40ECF" w14:textId="77777777" w:rsidR="00BC7E00" w:rsidRPr="00F85E4C" w:rsidRDefault="00BC7E00" w:rsidP="00BC7E00">
            <w:pPr>
              <w:spacing w:before="120" w:after="120"/>
              <w:jc w:val="center"/>
              <w:rPr>
                <w:rFonts w:cs="Calibri"/>
                <w:color w:val="auto"/>
                <w:sz w:val="20"/>
                <w:szCs w:val="20"/>
                <w:lang w:val="hr-HR"/>
              </w:rPr>
            </w:pPr>
            <w:r w:rsidRPr="00F85E4C">
              <w:rPr>
                <w:rFonts w:cs="Calibri"/>
                <w:color w:val="auto"/>
                <w:sz w:val="20"/>
                <w:szCs w:val="20"/>
                <w:lang w:val="hr-HR"/>
              </w:rPr>
              <w:t>163.900,00</w:t>
            </w:r>
          </w:p>
        </w:tc>
        <w:tc>
          <w:tcPr>
            <w:tcW w:w="1418" w:type="dxa"/>
            <w:tcBorders>
              <w:top w:val="single" w:sz="4" w:space="0" w:color="auto"/>
              <w:left w:val="single" w:sz="4" w:space="0" w:color="auto"/>
              <w:bottom w:val="single" w:sz="4" w:space="0" w:color="auto"/>
              <w:right w:val="single" w:sz="4" w:space="0" w:color="auto"/>
            </w:tcBorders>
            <w:vAlign w:val="center"/>
          </w:tcPr>
          <w:p w14:paraId="64E8CE73" w14:textId="77777777" w:rsidR="00BC7E00" w:rsidRPr="00F85E4C" w:rsidRDefault="00BC7E00" w:rsidP="00BC7E00">
            <w:pPr>
              <w:spacing w:before="120" w:after="120"/>
              <w:jc w:val="center"/>
              <w:rPr>
                <w:rFonts w:cs="Calibri"/>
                <w:color w:val="auto"/>
                <w:sz w:val="20"/>
                <w:szCs w:val="20"/>
                <w:lang w:val="hr-HR"/>
              </w:rPr>
            </w:pPr>
            <w:r w:rsidRPr="00F85E4C">
              <w:rPr>
                <w:rFonts w:cs="Calibri"/>
                <w:color w:val="auto"/>
                <w:sz w:val="20"/>
                <w:szCs w:val="20"/>
                <w:lang w:val="hr-HR"/>
              </w:rPr>
              <w:t>163.900,00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244F4E8" w14:textId="77777777" w:rsidR="00BC7E00" w:rsidRPr="00F85E4C" w:rsidRDefault="00BC7E00" w:rsidP="00BC7E00">
            <w:pPr>
              <w:spacing w:before="120" w:after="120"/>
              <w:jc w:val="center"/>
              <w:rPr>
                <w:rFonts w:cs="Calibri"/>
                <w:color w:val="auto"/>
                <w:sz w:val="20"/>
                <w:szCs w:val="20"/>
                <w:lang w:val="hr-HR"/>
              </w:rPr>
            </w:pPr>
            <w:r w:rsidRPr="00F85E4C">
              <w:rPr>
                <w:rFonts w:cs="Calibri"/>
                <w:color w:val="auto"/>
                <w:sz w:val="20"/>
                <w:szCs w:val="20"/>
                <w:lang w:val="hr-HR"/>
              </w:rPr>
              <w:t>83.666,77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A744E09" w14:textId="77777777" w:rsidR="00BC7E00" w:rsidRPr="00F85E4C" w:rsidRDefault="00BC7E00" w:rsidP="00BC7E00">
            <w:pPr>
              <w:spacing w:before="120" w:after="120"/>
              <w:jc w:val="center"/>
              <w:rPr>
                <w:rFonts w:cs="Calibri"/>
                <w:color w:val="auto"/>
                <w:sz w:val="20"/>
                <w:szCs w:val="20"/>
                <w:lang w:val="hr-HR"/>
              </w:rPr>
            </w:pPr>
            <w:r w:rsidRPr="00F85E4C">
              <w:rPr>
                <w:rFonts w:cs="Calibri"/>
                <w:color w:val="auto"/>
                <w:sz w:val="20"/>
                <w:szCs w:val="20"/>
                <w:lang w:val="hr-HR"/>
              </w:rPr>
              <w:t>51,05</w:t>
            </w:r>
          </w:p>
        </w:tc>
      </w:tr>
    </w:tbl>
    <w:p w14:paraId="7DCA1ED3" w14:textId="77777777" w:rsidR="00BC7E00" w:rsidRPr="00F85E4C" w:rsidRDefault="00BC7E00" w:rsidP="00BC7E00">
      <w:pPr>
        <w:rPr>
          <w:rFonts w:cs="Calibri"/>
          <w:b/>
          <w:bCs/>
          <w:color w:val="auto"/>
          <w:lang w:val="hr-HR"/>
        </w:rPr>
      </w:pPr>
    </w:p>
    <w:p w14:paraId="4E0D8E72" w14:textId="7CF0BBA7" w:rsidR="00BC7E00" w:rsidRPr="00F85E4C" w:rsidRDefault="00BC7E00" w:rsidP="00BC7E00">
      <w:pPr>
        <w:rPr>
          <w:rFonts w:cs="Calibri"/>
          <w:color w:val="auto"/>
          <w:lang w:val="hr-HR"/>
        </w:rPr>
      </w:pPr>
      <w:r w:rsidRPr="00F85E4C">
        <w:rPr>
          <w:rFonts w:cs="Calibri"/>
          <w:b/>
          <w:bCs/>
          <w:color w:val="auto"/>
          <w:lang w:val="hr-HR"/>
        </w:rPr>
        <w:t>NAZIV PROGRAMA: REDOVNA DJELATNOST USTANOVA U KULTURI</w:t>
      </w:r>
    </w:p>
    <w:p w14:paraId="791E86C0" w14:textId="77777777" w:rsidR="00BC7E00" w:rsidRPr="00F85E4C" w:rsidRDefault="00BC7E00" w:rsidP="00BC7E00">
      <w:pPr>
        <w:rPr>
          <w:rFonts w:cs="Calibri"/>
          <w:color w:val="auto"/>
          <w:lang w:val="hr-HR" w:eastAsia="hr-HR"/>
        </w:rPr>
      </w:pPr>
    </w:p>
    <w:p w14:paraId="23245DB3" w14:textId="3A5BE324" w:rsidR="00BC7E00" w:rsidRPr="00F85E4C" w:rsidRDefault="00BC7E00" w:rsidP="00BC7E00">
      <w:pPr>
        <w:ind w:firstLine="720"/>
        <w:jc w:val="both"/>
        <w:rPr>
          <w:rFonts w:cs="Calibri"/>
          <w:color w:val="auto"/>
          <w:lang w:val="hr-HR" w:eastAsia="en-US"/>
        </w:rPr>
      </w:pPr>
      <w:r w:rsidRPr="00F85E4C">
        <w:rPr>
          <w:rFonts w:cs="Calibri"/>
          <w:color w:val="auto"/>
          <w:lang w:val="hr-HR" w:eastAsia="en-US"/>
        </w:rPr>
        <w:t>Ovim Programom osiguravaju se sredstva za redovan rad kazališta kroz rashode za zaposlene, ostale rashode za zaposlene,  materijalne rashode, rashode za materijal i energiju te usluge promidžbe i informiranja, komunalne usluge, zakupnine i najamnine, ulaganje u računalne usluge, premije osiguranja zaposlenih te ostali nespomenuti rashodi poslovanja. Cilj ovih aktivnosti je održati kvalitetu poslovanja i rada kazališta.</w:t>
      </w:r>
    </w:p>
    <w:p w14:paraId="452B6FDF" w14:textId="77777777" w:rsidR="00BC7E00" w:rsidRPr="00F85E4C" w:rsidRDefault="00BC7E00" w:rsidP="00BC7E00">
      <w:pPr>
        <w:jc w:val="both"/>
        <w:rPr>
          <w:rFonts w:eastAsia="Times New Roman" w:cs="Calibri"/>
          <w:b/>
          <w:color w:val="auto"/>
          <w:lang w:val="hr-HR"/>
        </w:rPr>
      </w:pPr>
    </w:p>
    <w:p w14:paraId="2E6FA1AB" w14:textId="77777777" w:rsidR="00BC7E00" w:rsidRPr="00F85E4C" w:rsidRDefault="00BC7E00" w:rsidP="00BC7E00">
      <w:pPr>
        <w:jc w:val="both"/>
        <w:rPr>
          <w:rFonts w:eastAsia="Times New Roman" w:cs="Calibri"/>
          <w:b/>
          <w:color w:val="auto"/>
          <w:lang w:val="hr-HR"/>
        </w:rPr>
      </w:pPr>
      <w:r w:rsidRPr="00F85E4C">
        <w:rPr>
          <w:rFonts w:eastAsia="Times New Roman" w:cs="Calibri"/>
          <w:b/>
          <w:color w:val="auto"/>
          <w:lang w:val="hr-HR"/>
        </w:rPr>
        <w:t>Zakonska osnova za uvođenje programa:</w:t>
      </w:r>
    </w:p>
    <w:p w14:paraId="0B99E6EE" w14:textId="77777777" w:rsidR="00BC7E00" w:rsidRPr="00F85E4C" w:rsidRDefault="00BC7E00" w:rsidP="00F85E4C">
      <w:pPr>
        <w:widowControl w:val="0"/>
        <w:numPr>
          <w:ilvl w:val="0"/>
          <w:numId w:val="57"/>
        </w:numPr>
        <w:contextualSpacing/>
        <w:jc w:val="both"/>
        <w:rPr>
          <w:rFonts w:eastAsia="Times New Roman" w:cs="Calibri"/>
          <w:color w:val="auto"/>
          <w:lang w:val="hr-HR" w:eastAsia="en-US"/>
        </w:rPr>
      </w:pPr>
      <w:r w:rsidRPr="00F85E4C">
        <w:rPr>
          <w:rFonts w:eastAsia="Times New Roman" w:cs="Calibri"/>
          <w:color w:val="auto"/>
          <w:lang w:val="hr-HR" w:eastAsia="en-US"/>
        </w:rPr>
        <w:t>Zakon o kazalištima (Narodne novine, broj: 23/23.),</w:t>
      </w:r>
    </w:p>
    <w:p w14:paraId="2A3CE8B7" w14:textId="77777777" w:rsidR="00BC7E00" w:rsidRPr="00F85E4C" w:rsidRDefault="00BC7E00" w:rsidP="00F85E4C">
      <w:pPr>
        <w:widowControl w:val="0"/>
        <w:numPr>
          <w:ilvl w:val="0"/>
          <w:numId w:val="57"/>
        </w:numPr>
        <w:contextualSpacing/>
        <w:jc w:val="both"/>
        <w:rPr>
          <w:rFonts w:eastAsia="Times New Roman" w:cs="Calibri"/>
          <w:color w:val="auto"/>
          <w:lang w:val="hr-HR" w:eastAsia="en-US"/>
        </w:rPr>
      </w:pPr>
      <w:r w:rsidRPr="00F85E4C">
        <w:rPr>
          <w:rFonts w:eastAsia="Times New Roman" w:cs="Calibri"/>
          <w:color w:val="auto"/>
          <w:lang w:val="hr-HR" w:eastAsia="en-US"/>
        </w:rPr>
        <w:t>Pravilnik o očevidniku kazališta (Narodne novine, broj: 36/20.),</w:t>
      </w:r>
    </w:p>
    <w:p w14:paraId="7DB88D6B" w14:textId="77777777" w:rsidR="00BC7E00" w:rsidRPr="00F85E4C" w:rsidRDefault="00BC7E00" w:rsidP="00F85E4C">
      <w:pPr>
        <w:widowControl w:val="0"/>
        <w:numPr>
          <w:ilvl w:val="0"/>
          <w:numId w:val="57"/>
        </w:numPr>
        <w:contextualSpacing/>
        <w:jc w:val="both"/>
        <w:rPr>
          <w:rFonts w:eastAsia="Times New Roman" w:cs="Calibri"/>
          <w:color w:val="auto"/>
          <w:lang w:val="hr-HR" w:eastAsia="en-US"/>
        </w:rPr>
      </w:pPr>
      <w:r w:rsidRPr="00F85E4C">
        <w:rPr>
          <w:rFonts w:eastAsia="Times New Roman" w:cs="Calibri"/>
          <w:color w:val="auto"/>
          <w:lang w:val="hr-HR" w:eastAsia="en-US"/>
        </w:rPr>
        <w:t>Zakon o zaštiti i očuvanju kulturnih dobara (Narodne novine, broj: 145/24.),</w:t>
      </w:r>
    </w:p>
    <w:p w14:paraId="2C163304" w14:textId="77777777" w:rsidR="00BC7E00" w:rsidRPr="00F85E4C" w:rsidRDefault="00BC7E00" w:rsidP="00F85E4C">
      <w:pPr>
        <w:widowControl w:val="0"/>
        <w:numPr>
          <w:ilvl w:val="0"/>
          <w:numId w:val="57"/>
        </w:numPr>
        <w:contextualSpacing/>
        <w:jc w:val="both"/>
        <w:rPr>
          <w:rFonts w:eastAsia="Times New Roman" w:cs="Calibri"/>
          <w:color w:val="auto"/>
          <w:lang w:val="hr-HR" w:eastAsia="en-US"/>
        </w:rPr>
      </w:pPr>
      <w:r w:rsidRPr="00F85E4C">
        <w:rPr>
          <w:rFonts w:eastAsia="Times New Roman" w:cs="Calibri"/>
          <w:color w:val="auto"/>
          <w:lang w:val="hr-HR" w:eastAsia="en-US"/>
        </w:rPr>
        <w:t>Zakon o ustanovama (Narodne novine, broj: 76/93., 29/97., 47/99., 35/08., 127/19. i 151/22.) i</w:t>
      </w:r>
    </w:p>
    <w:p w14:paraId="6AAFDEB7" w14:textId="77777777" w:rsidR="00BC7E00" w:rsidRPr="00F85E4C" w:rsidRDefault="00BC7E00" w:rsidP="00F85E4C">
      <w:pPr>
        <w:widowControl w:val="0"/>
        <w:numPr>
          <w:ilvl w:val="0"/>
          <w:numId w:val="57"/>
        </w:numPr>
        <w:contextualSpacing/>
        <w:jc w:val="both"/>
        <w:rPr>
          <w:rFonts w:eastAsia="Times New Roman" w:cs="Calibri"/>
          <w:color w:val="auto"/>
          <w:lang w:val="hr-HR" w:eastAsia="en-US"/>
        </w:rPr>
      </w:pPr>
      <w:r w:rsidRPr="00F85E4C">
        <w:rPr>
          <w:rFonts w:eastAsia="Times New Roman" w:cs="Calibri"/>
          <w:color w:val="auto"/>
          <w:lang w:val="hr-HR" w:eastAsia="en-US"/>
        </w:rPr>
        <w:t>Zakon o kulturnim vijećima i financiranju javnih potreba u kulturi (Narodne novine, broj: 83/22.).</w:t>
      </w:r>
    </w:p>
    <w:p w14:paraId="78001082" w14:textId="77777777" w:rsidR="00BC7E00" w:rsidRPr="00F85E4C" w:rsidRDefault="00BC7E00" w:rsidP="00BC7E00">
      <w:pPr>
        <w:ind w:left="782"/>
        <w:contextualSpacing/>
        <w:jc w:val="both"/>
        <w:rPr>
          <w:rFonts w:cs="Calibri"/>
          <w:color w:val="auto"/>
          <w:lang w:val="hr-HR" w:eastAsia="en-US"/>
        </w:rPr>
      </w:pPr>
    </w:p>
    <w:tbl>
      <w:tblPr>
        <w:tblStyle w:val="Reetkatablice"/>
        <w:tblW w:w="8786" w:type="dxa"/>
        <w:jc w:val="right"/>
        <w:tblLook w:val="04A0" w:firstRow="1" w:lastRow="0" w:firstColumn="1" w:lastColumn="0" w:noHBand="0" w:noVBand="1"/>
      </w:tblPr>
      <w:tblGrid>
        <w:gridCol w:w="3118"/>
        <w:gridCol w:w="1417"/>
        <w:gridCol w:w="1417"/>
        <w:gridCol w:w="1417"/>
        <w:gridCol w:w="1417"/>
      </w:tblGrid>
      <w:tr w:rsidR="008E0BC3" w:rsidRPr="00F85E4C" w14:paraId="4C1BCCF0"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358638FF" w14:textId="77777777" w:rsidR="00BC7E00" w:rsidRPr="00F85E4C" w:rsidRDefault="00BC7E00" w:rsidP="00BC7E00">
            <w:pPr>
              <w:spacing w:before="120" w:after="120"/>
              <w:rPr>
                <w:rFonts w:cs="Calibri"/>
                <w:b/>
                <w:bCs/>
                <w:color w:val="auto"/>
                <w:sz w:val="20"/>
                <w:szCs w:val="20"/>
                <w:lang w:val="hr-HR" w:eastAsia="hr-HR"/>
              </w:rPr>
            </w:pPr>
            <w:r w:rsidRPr="00F85E4C">
              <w:rPr>
                <w:rFonts w:cs="Calibri"/>
                <w:b/>
                <w:bCs/>
                <w:color w:val="auto"/>
                <w:sz w:val="20"/>
                <w:szCs w:val="20"/>
                <w:lang w:val="hr-HR"/>
              </w:rPr>
              <w:t>PROGRAM 2000 REDOVNA DJELATNOST USTANOVA U KULTURI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9456C85" w14:textId="77777777" w:rsidR="00BC7E00" w:rsidRPr="00F85E4C" w:rsidRDefault="00BC7E00" w:rsidP="00BC7E00">
            <w:pPr>
              <w:spacing w:before="120" w:after="120"/>
              <w:jc w:val="center"/>
              <w:rPr>
                <w:rFonts w:cs="Calibri"/>
                <w:b/>
                <w:bCs/>
                <w:color w:val="auto"/>
                <w:sz w:val="20"/>
                <w:szCs w:val="20"/>
                <w:lang w:val="hr-HR"/>
              </w:rPr>
            </w:pPr>
            <w:r w:rsidRPr="00F85E4C">
              <w:rPr>
                <w:rFonts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77611B01" w14:textId="77777777" w:rsidR="00BC7E00" w:rsidRPr="00F85E4C" w:rsidRDefault="00BC7E00" w:rsidP="00BC7E00">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355FCC2" w14:textId="77777777" w:rsidR="00BC7E00" w:rsidRPr="00F85E4C" w:rsidRDefault="00BC7E00" w:rsidP="00BC7E00">
            <w:pPr>
              <w:spacing w:before="120" w:after="120"/>
              <w:jc w:val="center"/>
              <w:rPr>
                <w:rFonts w:cs="Calibri"/>
                <w:b/>
                <w:bCs/>
                <w:color w:val="auto"/>
                <w:sz w:val="20"/>
                <w:szCs w:val="20"/>
                <w:lang w:val="hr-HR"/>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4CE8101" w14:textId="77777777" w:rsidR="00BC7E00" w:rsidRPr="00F85E4C" w:rsidRDefault="00BC7E00" w:rsidP="00BC7E00">
            <w:pPr>
              <w:spacing w:before="120" w:after="120"/>
              <w:jc w:val="center"/>
              <w:rPr>
                <w:rFonts w:cs="Calibri"/>
                <w:i/>
                <w:color w:val="auto"/>
                <w:sz w:val="20"/>
                <w:szCs w:val="20"/>
                <w:lang w:val="hr-HR"/>
              </w:rPr>
            </w:pPr>
            <w:r w:rsidRPr="00F85E4C">
              <w:rPr>
                <w:rFonts w:cs="Calibri"/>
                <w:i/>
                <w:color w:val="auto"/>
                <w:sz w:val="20"/>
                <w:szCs w:val="20"/>
                <w:lang w:val="hr-HR"/>
              </w:rPr>
              <w:t>INDEKS</w:t>
            </w:r>
          </w:p>
          <w:p w14:paraId="3137FE19" w14:textId="10498CE9" w:rsidR="00BC7E00" w:rsidRPr="00F85E4C" w:rsidRDefault="00E15156" w:rsidP="00BC7E00">
            <w:pPr>
              <w:spacing w:before="120" w:after="120"/>
              <w:jc w:val="center"/>
              <w:rPr>
                <w:rFonts w:cs="Calibri"/>
                <w:b/>
                <w:bCs/>
                <w:color w:val="auto"/>
                <w:sz w:val="20"/>
                <w:szCs w:val="20"/>
                <w:lang w:val="hr-HR"/>
              </w:rPr>
            </w:pPr>
            <w:r w:rsidRPr="00F85E4C">
              <w:rPr>
                <w:rFonts w:cs="Calibri"/>
                <w:i/>
                <w:color w:val="auto"/>
                <w:sz w:val="20"/>
                <w:szCs w:val="20"/>
                <w:lang w:val="hr-HR"/>
              </w:rPr>
              <w:t>Izvršenje/ tekući plan</w:t>
            </w:r>
          </w:p>
        </w:tc>
      </w:tr>
      <w:tr w:rsidR="008E0BC3" w:rsidRPr="00F85E4C" w14:paraId="3CD36839"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6191F471" w14:textId="77777777" w:rsidR="00BC7E00" w:rsidRPr="00F85E4C" w:rsidRDefault="00BC7E00" w:rsidP="00BC7E00">
            <w:pPr>
              <w:spacing w:before="120" w:after="120"/>
              <w:rPr>
                <w:rFonts w:cs="Calibri"/>
                <w:color w:val="auto"/>
                <w:sz w:val="20"/>
                <w:szCs w:val="20"/>
                <w:lang w:val="hr-HR"/>
              </w:rPr>
            </w:pPr>
            <w:r w:rsidRPr="00F85E4C">
              <w:rPr>
                <w:rFonts w:cs="Calibri"/>
                <w:color w:val="auto"/>
                <w:sz w:val="20"/>
                <w:szCs w:val="20"/>
                <w:lang w:val="hr-HR"/>
              </w:rPr>
              <w:t>Aktivnost A200001 OSNOVNA AKTIVNOST USTANOVA U KULTURI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75B8A6A"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297.450,00</w:t>
            </w:r>
          </w:p>
        </w:tc>
        <w:tc>
          <w:tcPr>
            <w:tcW w:w="1417" w:type="dxa"/>
            <w:tcBorders>
              <w:top w:val="single" w:sz="4" w:space="0" w:color="auto"/>
              <w:left w:val="single" w:sz="4" w:space="0" w:color="auto"/>
              <w:bottom w:val="single" w:sz="4" w:space="0" w:color="auto"/>
              <w:right w:val="single" w:sz="4" w:space="0" w:color="auto"/>
            </w:tcBorders>
            <w:vAlign w:val="center"/>
          </w:tcPr>
          <w:p w14:paraId="4DD9C58C"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297.450,00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67C58D0"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137.601,72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B67EBF1"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46,26</w:t>
            </w:r>
          </w:p>
        </w:tc>
      </w:tr>
      <w:tr w:rsidR="008E0BC3" w:rsidRPr="00F85E4C" w14:paraId="51E65CC5"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15522D39" w14:textId="77777777" w:rsidR="00BC7E00" w:rsidRPr="00F85E4C" w:rsidRDefault="00BC7E00" w:rsidP="00BC7E00">
            <w:pPr>
              <w:spacing w:before="120" w:after="120"/>
              <w:rPr>
                <w:rFonts w:cs="Calibri"/>
                <w:color w:val="auto"/>
                <w:sz w:val="20"/>
                <w:szCs w:val="20"/>
                <w:lang w:val="hr-HR"/>
              </w:rPr>
            </w:pPr>
            <w:r w:rsidRPr="00F85E4C">
              <w:rPr>
                <w:rFonts w:cs="Calibri"/>
                <w:color w:val="auto"/>
                <w:sz w:val="20"/>
                <w:szCs w:val="20"/>
                <w:lang w:val="hr-HR"/>
              </w:rPr>
              <w:t>Kapitalni projekt K200001 NABAVA OPREME U USTANOVAMA U KULTURI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C9DA75F"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42.000,00</w:t>
            </w:r>
          </w:p>
        </w:tc>
        <w:tc>
          <w:tcPr>
            <w:tcW w:w="1417" w:type="dxa"/>
            <w:tcBorders>
              <w:top w:val="single" w:sz="4" w:space="0" w:color="auto"/>
              <w:left w:val="single" w:sz="4" w:space="0" w:color="auto"/>
              <w:bottom w:val="single" w:sz="4" w:space="0" w:color="auto"/>
              <w:right w:val="single" w:sz="4" w:space="0" w:color="auto"/>
            </w:tcBorders>
            <w:vAlign w:val="center"/>
          </w:tcPr>
          <w:p w14:paraId="172A9BD1"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42.000,00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8A84C29"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B7E9351"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r>
      <w:tr w:rsidR="008E0BC3" w:rsidRPr="00F85E4C" w14:paraId="1005E350"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0D81E350" w14:textId="77777777" w:rsidR="00BC7E00" w:rsidRPr="00F85E4C" w:rsidRDefault="00BC7E00" w:rsidP="00BC7E00">
            <w:pPr>
              <w:spacing w:before="120" w:after="120"/>
              <w:rPr>
                <w:rFonts w:cs="Calibri"/>
                <w:color w:val="auto"/>
                <w:sz w:val="20"/>
                <w:szCs w:val="20"/>
                <w:lang w:val="hr-HR"/>
              </w:rPr>
            </w:pPr>
            <w:r w:rsidRPr="00F85E4C">
              <w:rPr>
                <w:rFonts w:cs="Calibri"/>
                <w:color w:val="auto"/>
                <w:sz w:val="20"/>
                <w:szCs w:val="20"/>
                <w:lang w:val="hr-HR"/>
              </w:rPr>
              <w:t>UKUPNO</w:t>
            </w:r>
          </w:p>
        </w:tc>
        <w:tc>
          <w:tcPr>
            <w:tcW w:w="1417" w:type="dxa"/>
            <w:tcBorders>
              <w:top w:val="single" w:sz="4" w:space="0" w:color="auto"/>
              <w:left w:val="single" w:sz="4" w:space="0" w:color="auto"/>
              <w:bottom w:val="single" w:sz="4" w:space="0" w:color="auto"/>
              <w:right w:val="single" w:sz="4" w:space="0" w:color="auto"/>
            </w:tcBorders>
            <w:noWrap/>
            <w:vAlign w:val="center"/>
          </w:tcPr>
          <w:p w14:paraId="4AFA1D33"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339.450,00</w:t>
            </w:r>
          </w:p>
        </w:tc>
        <w:tc>
          <w:tcPr>
            <w:tcW w:w="1417" w:type="dxa"/>
            <w:tcBorders>
              <w:top w:val="single" w:sz="4" w:space="0" w:color="auto"/>
              <w:left w:val="single" w:sz="4" w:space="0" w:color="auto"/>
              <w:bottom w:val="single" w:sz="4" w:space="0" w:color="auto"/>
              <w:right w:val="single" w:sz="4" w:space="0" w:color="auto"/>
            </w:tcBorders>
            <w:vAlign w:val="center"/>
          </w:tcPr>
          <w:p w14:paraId="783EFCA6"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339.450,00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36F6551"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137.601,72</w:t>
            </w:r>
          </w:p>
        </w:tc>
        <w:tc>
          <w:tcPr>
            <w:tcW w:w="1417" w:type="dxa"/>
            <w:tcBorders>
              <w:top w:val="single" w:sz="4" w:space="0" w:color="auto"/>
              <w:left w:val="single" w:sz="4" w:space="0" w:color="auto"/>
              <w:bottom w:val="single" w:sz="4" w:space="0" w:color="auto"/>
              <w:right w:val="single" w:sz="4" w:space="0" w:color="auto"/>
            </w:tcBorders>
            <w:noWrap/>
            <w:vAlign w:val="center"/>
          </w:tcPr>
          <w:p w14:paraId="038E9565"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40,54</w:t>
            </w:r>
          </w:p>
        </w:tc>
      </w:tr>
    </w:tbl>
    <w:p w14:paraId="4CEE4090" w14:textId="77777777" w:rsidR="00BC7E00" w:rsidRPr="00F85E4C" w:rsidRDefault="00BC7E00" w:rsidP="00BC7E00">
      <w:pPr>
        <w:contextualSpacing/>
        <w:jc w:val="both"/>
        <w:rPr>
          <w:rFonts w:cs="Calibri"/>
          <w:b/>
          <w:bCs/>
          <w:color w:val="auto"/>
          <w:lang w:val="hr-HR"/>
        </w:rPr>
      </w:pPr>
    </w:p>
    <w:p w14:paraId="6B2FBF9C" w14:textId="77777777" w:rsidR="00BC7E00" w:rsidRPr="00F85E4C" w:rsidRDefault="00BC7E00" w:rsidP="00BC7E00">
      <w:pPr>
        <w:spacing w:before="120" w:after="120"/>
        <w:contextualSpacing/>
        <w:jc w:val="both"/>
        <w:rPr>
          <w:rFonts w:cs="Calibri"/>
          <w:b/>
          <w:bCs/>
          <w:color w:val="auto"/>
          <w:lang w:val="hr-HR"/>
        </w:rPr>
      </w:pPr>
      <w:r w:rsidRPr="00F85E4C">
        <w:rPr>
          <w:rFonts w:cs="Calibri"/>
          <w:b/>
          <w:bCs/>
          <w:color w:val="auto"/>
          <w:lang w:val="hr-HR"/>
        </w:rPr>
        <w:t>Osnovna aktivnost ustanova u kulturi</w:t>
      </w:r>
      <w:r w:rsidRPr="00F85E4C">
        <w:rPr>
          <w:rFonts w:cs="Calibri"/>
          <w:color w:val="auto"/>
          <w:lang w:val="hr-HR"/>
        </w:rPr>
        <w:t xml:space="preserve"> – realizirana su sredstva za redovan rad kazališta kroz rashode za zaposlene, materijalne i financijske rashode.</w:t>
      </w:r>
    </w:p>
    <w:p w14:paraId="21D6A1B6" w14:textId="77777777" w:rsidR="00BC7E00" w:rsidRPr="00F85E4C" w:rsidRDefault="00BC7E00" w:rsidP="00BC7E00">
      <w:pPr>
        <w:spacing w:before="120" w:after="120"/>
        <w:contextualSpacing/>
        <w:jc w:val="both"/>
        <w:rPr>
          <w:rFonts w:cs="Calibri"/>
          <w:b/>
          <w:bCs/>
          <w:color w:val="auto"/>
          <w:lang w:val="hr-HR"/>
        </w:rPr>
      </w:pPr>
    </w:p>
    <w:p w14:paraId="42067518" w14:textId="72259E16" w:rsidR="00BC7E00" w:rsidRPr="00F85E4C" w:rsidRDefault="00BC7E00" w:rsidP="00BC7E00">
      <w:pPr>
        <w:spacing w:before="120" w:after="120"/>
        <w:contextualSpacing/>
        <w:jc w:val="both"/>
        <w:rPr>
          <w:rFonts w:cs="Calibri"/>
          <w:color w:val="auto"/>
          <w:lang w:val="hr-HR"/>
        </w:rPr>
      </w:pPr>
      <w:r w:rsidRPr="00F85E4C">
        <w:rPr>
          <w:rFonts w:cs="Calibri"/>
          <w:b/>
          <w:bCs/>
          <w:color w:val="auto"/>
          <w:lang w:val="hr-HR"/>
        </w:rPr>
        <w:lastRenderedPageBreak/>
        <w:t>Nabava opreme u ustanovama u kulturi</w:t>
      </w:r>
      <w:r w:rsidRPr="00F85E4C">
        <w:rPr>
          <w:rFonts w:cs="Calibri"/>
          <w:color w:val="auto"/>
          <w:lang w:val="hr-HR"/>
        </w:rPr>
        <w:t xml:space="preserve"> – u izvještajnom razdoblju planirana sredstva nisu realizirana. Rashod će se realizirati u drugom dijelu godinu za audio video opremu odobrenu iz sredstava Ministarstva kulture.</w:t>
      </w:r>
    </w:p>
    <w:p w14:paraId="0CC6F97B" w14:textId="77777777" w:rsidR="00BC7E00" w:rsidRPr="00F85E4C" w:rsidRDefault="00BC7E00" w:rsidP="00BC7E00">
      <w:pPr>
        <w:spacing w:before="120" w:after="120"/>
        <w:contextualSpacing/>
        <w:jc w:val="both"/>
        <w:rPr>
          <w:rFonts w:cs="Calibri"/>
          <w:color w:val="auto"/>
          <w:lang w:val="hr-HR"/>
        </w:rPr>
      </w:pPr>
    </w:p>
    <w:p w14:paraId="6E272C89" w14:textId="77777777" w:rsidR="002530FF" w:rsidRPr="00F85E4C" w:rsidRDefault="002530FF" w:rsidP="00BC7E00">
      <w:pPr>
        <w:spacing w:before="120" w:after="120"/>
        <w:contextualSpacing/>
        <w:jc w:val="both"/>
        <w:rPr>
          <w:rFonts w:cs="Calibri"/>
          <w:color w:val="auto"/>
          <w:lang w:val="hr-HR"/>
        </w:rPr>
      </w:pPr>
    </w:p>
    <w:p w14:paraId="2A54B3E7" w14:textId="77777777" w:rsidR="002530FF" w:rsidRPr="00F85E4C" w:rsidRDefault="002530FF" w:rsidP="00BC7E00">
      <w:pPr>
        <w:spacing w:before="120" w:after="120"/>
        <w:contextualSpacing/>
        <w:jc w:val="both"/>
        <w:rPr>
          <w:rFonts w:cs="Calibri"/>
          <w:color w:val="auto"/>
          <w:lang w:val="hr-HR"/>
        </w:rPr>
      </w:pPr>
    </w:p>
    <w:p w14:paraId="54475D5C" w14:textId="77777777" w:rsidR="002530FF" w:rsidRPr="00F85E4C" w:rsidRDefault="002530FF" w:rsidP="00BC7E00">
      <w:pPr>
        <w:spacing w:before="120" w:after="120"/>
        <w:contextualSpacing/>
        <w:jc w:val="both"/>
        <w:rPr>
          <w:rFonts w:cs="Calibri"/>
          <w:color w:val="auto"/>
          <w:lang w:val="hr-HR"/>
        </w:rPr>
      </w:pPr>
    </w:p>
    <w:p w14:paraId="29AF3518" w14:textId="77777777" w:rsidR="002530FF" w:rsidRPr="00F85E4C" w:rsidRDefault="002530FF" w:rsidP="00BC7E00">
      <w:pPr>
        <w:spacing w:before="120" w:after="120"/>
        <w:contextualSpacing/>
        <w:jc w:val="both"/>
        <w:rPr>
          <w:rFonts w:cs="Calibri"/>
          <w:color w:val="auto"/>
          <w:lang w:val="hr-HR"/>
        </w:rPr>
      </w:pPr>
    </w:p>
    <w:tbl>
      <w:tblPr>
        <w:tblW w:w="4924" w:type="pct"/>
        <w:tblInd w:w="137" w:type="dxa"/>
        <w:tblLook w:val="04A0" w:firstRow="1" w:lastRow="0" w:firstColumn="1" w:lastColumn="0" w:noHBand="0" w:noVBand="1"/>
      </w:tblPr>
      <w:tblGrid>
        <w:gridCol w:w="2121"/>
        <w:gridCol w:w="1383"/>
        <w:gridCol w:w="873"/>
        <w:gridCol w:w="1016"/>
        <w:gridCol w:w="1273"/>
        <w:gridCol w:w="998"/>
        <w:gridCol w:w="1260"/>
      </w:tblGrid>
      <w:tr w:rsidR="008E0BC3" w:rsidRPr="00F85E4C" w14:paraId="5DAAE388" w14:textId="77777777" w:rsidTr="001B1DE2">
        <w:trPr>
          <w:trHeight w:val="517"/>
        </w:trPr>
        <w:tc>
          <w:tcPr>
            <w:tcW w:w="1189" w:type="pct"/>
            <w:tcBorders>
              <w:top w:val="single" w:sz="4" w:space="0" w:color="000000"/>
              <w:left w:val="single" w:sz="4" w:space="0" w:color="000000"/>
              <w:bottom w:val="single" w:sz="4" w:space="0" w:color="000000"/>
              <w:right w:val="nil"/>
            </w:tcBorders>
            <w:vAlign w:val="center"/>
            <w:hideMark/>
          </w:tcPr>
          <w:p w14:paraId="485D9C67"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kern w:val="2"/>
                <w:sz w:val="18"/>
                <w:szCs w:val="18"/>
                <w:lang w:val="hr-HR" w:eastAsia="en-US"/>
              </w:rPr>
              <w:t>Pokazatelj uspješnosti</w:t>
            </w:r>
          </w:p>
        </w:tc>
        <w:tc>
          <w:tcPr>
            <w:tcW w:w="775" w:type="pct"/>
            <w:tcBorders>
              <w:top w:val="single" w:sz="4" w:space="0" w:color="000000"/>
              <w:left w:val="single" w:sz="4" w:space="0" w:color="000000"/>
              <w:bottom w:val="single" w:sz="4" w:space="0" w:color="000000"/>
              <w:right w:val="nil"/>
            </w:tcBorders>
            <w:vAlign w:val="center"/>
            <w:hideMark/>
          </w:tcPr>
          <w:p w14:paraId="4A460883"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kern w:val="2"/>
                <w:sz w:val="18"/>
                <w:szCs w:val="18"/>
                <w:lang w:val="hr-HR" w:eastAsia="en-US"/>
              </w:rPr>
              <w:t>Definicija</w:t>
            </w:r>
          </w:p>
        </w:tc>
        <w:tc>
          <w:tcPr>
            <w:tcW w:w="489" w:type="pct"/>
            <w:tcBorders>
              <w:top w:val="single" w:sz="4" w:space="0" w:color="000000"/>
              <w:left w:val="single" w:sz="4" w:space="0" w:color="000000"/>
              <w:bottom w:val="single" w:sz="4" w:space="0" w:color="000000"/>
              <w:right w:val="nil"/>
            </w:tcBorders>
            <w:vAlign w:val="center"/>
            <w:hideMark/>
          </w:tcPr>
          <w:p w14:paraId="7BC17569"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kern w:val="2"/>
                <w:sz w:val="18"/>
                <w:szCs w:val="18"/>
                <w:lang w:val="hr-HR" w:eastAsia="en-US"/>
              </w:rPr>
              <w:t>Jedinica</w:t>
            </w:r>
          </w:p>
        </w:tc>
        <w:tc>
          <w:tcPr>
            <w:tcW w:w="569" w:type="pct"/>
            <w:tcBorders>
              <w:top w:val="single" w:sz="4" w:space="0" w:color="000000"/>
              <w:left w:val="single" w:sz="4" w:space="0" w:color="000000"/>
              <w:bottom w:val="single" w:sz="4" w:space="0" w:color="000000"/>
              <w:right w:val="nil"/>
            </w:tcBorders>
            <w:vAlign w:val="center"/>
            <w:hideMark/>
          </w:tcPr>
          <w:p w14:paraId="47C22598"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kern w:val="2"/>
                <w:sz w:val="18"/>
                <w:szCs w:val="18"/>
                <w:lang w:val="hr-HR" w:eastAsia="en-US"/>
              </w:rPr>
              <w:t>Polazna vrijednost</w:t>
            </w:r>
          </w:p>
        </w:tc>
        <w:tc>
          <w:tcPr>
            <w:tcW w:w="713" w:type="pct"/>
            <w:tcBorders>
              <w:top w:val="single" w:sz="4" w:space="0" w:color="000000"/>
              <w:left w:val="single" w:sz="4" w:space="0" w:color="000000"/>
              <w:bottom w:val="single" w:sz="4" w:space="0" w:color="000000"/>
              <w:right w:val="nil"/>
            </w:tcBorders>
            <w:vAlign w:val="center"/>
            <w:hideMark/>
          </w:tcPr>
          <w:p w14:paraId="7E291A26"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kern w:val="2"/>
                <w:sz w:val="18"/>
                <w:szCs w:val="18"/>
                <w:lang w:val="hr-HR" w:eastAsia="en-US"/>
              </w:rPr>
              <w:t>REBALANS 2025.</w:t>
            </w:r>
          </w:p>
        </w:tc>
        <w:tc>
          <w:tcPr>
            <w:tcW w:w="559" w:type="pct"/>
            <w:tcBorders>
              <w:top w:val="single" w:sz="4" w:space="0" w:color="000000"/>
              <w:left w:val="single" w:sz="4" w:space="0" w:color="000000"/>
              <w:bottom w:val="single" w:sz="4" w:space="0" w:color="000000"/>
              <w:right w:val="single" w:sz="4" w:space="0" w:color="000000"/>
            </w:tcBorders>
          </w:tcPr>
          <w:p w14:paraId="09DD0D28" w14:textId="77777777" w:rsidR="00BC7E00" w:rsidRPr="00F85E4C" w:rsidRDefault="00BC7E00" w:rsidP="00BC7E00">
            <w:pPr>
              <w:spacing w:before="120" w:after="120"/>
              <w:jc w:val="center"/>
              <w:rPr>
                <w:rFonts w:cs="Calibri"/>
                <w:color w:val="auto"/>
                <w:kern w:val="2"/>
                <w:sz w:val="18"/>
                <w:szCs w:val="18"/>
                <w:lang w:val="hr-HR" w:eastAsia="en-US"/>
              </w:rPr>
            </w:pPr>
            <w:r w:rsidRPr="00F85E4C">
              <w:rPr>
                <w:rFonts w:cs="Calibri"/>
                <w:i/>
                <w:color w:val="auto"/>
                <w:sz w:val="18"/>
                <w:szCs w:val="18"/>
                <w:lang w:val="hr-HR"/>
              </w:rPr>
              <w:t>TEKUĆI PLAN 2025</w:t>
            </w:r>
          </w:p>
        </w:tc>
        <w:tc>
          <w:tcPr>
            <w:tcW w:w="706" w:type="pct"/>
            <w:tcBorders>
              <w:top w:val="single" w:sz="4" w:space="0" w:color="000000"/>
              <w:left w:val="single" w:sz="4" w:space="0" w:color="000000"/>
              <w:bottom w:val="single" w:sz="4" w:space="0" w:color="000000"/>
              <w:right w:val="single" w:sz="4" w:space="0" w:color="000000"/>
            </w:tcBorders>
            <w:vAlign w:val="center"/>
            <w:hideMark/>
          </w:tcPr>
          <w:p w14:paraId="004E79FF"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kern w:val="2"/>
                <w:sz w:val="18"/>
                <w:szCs w:val="18"/>
                <w:lang w:val="hr-HR" w:eastAsia="en-US"/>
              </w:rPr>
              <w:t>IZVRŠENJE 30.6.2025.</w:t>
            </w:r>
          </w:p>
        </w:tc>
      </w:tr>
      <w:tr w:rsidR="008E0BC3" w:rsidRPr="00F85E4C" w14:paraId="0A7078C3" w14:textId="77777777" w:rsidTr="001B1DE2">
        <w:trPr>
          <w:trHeight w:val="1422"/>
        </w:trPr>
        <w:tc>
          <w:tcPr>
            <w:tcW w:w="1189" w:type="pct"/>
            <w:tcBorders>
              <w:top w:val="single" w:sz="4" w:space="0" w:color="000000"/>
              <w:left w:val="single" w:sz="4" w:space="0" w:color="000000"/>
              <w:bottom w:val="single" w:sz="4" w:space="0" w:color="000000"/>
              <w:right w:val="nil"/>
            </w:tcBorders>
            <w:vAlign w:val="center"/>
            <w:hideMark/>
          </w:tcPr>
          <w:p w14:paraId="7FE7C593" w14:textId="77777777" w:rsidR="00BC7E00" w:rsidRPr="00F85E4C" w:rsidRDefault="00BC7E00" w:rsidP="00BC7E00">
            <w:pPr>
              <w:snapToGrid w:val="0"/>
              <w:spacing w:before="120" w:after="120"/>
              <w:rPr>
                <w:rFonts w:cs="Calibri"/>
                <w:color w:val="auto"/>
                <w:sz w:val="18"/>
                <w:szCs w:val="18"/>
                <w:lang w:val="hr-HR"/>
              </w:rPr>
            </w:pPr>
            <w:r w:rsidRPr="00F85E4C">
              <w:rPr>
                <w:rFonts w:cs="Calibri"/>
                <w:color w:val="auto"/>
                <w:sz w:val="18"/>
                <w:szCs w:val="18"/>
                <w:lang w:val="hr-HR"/>
              </w:rPr>
              <w:t>Izvršavanje poslova iz djelokruga rada, redovito podmirivanje svih financijskih obveza prema zaposlenicima, bankama i ostalima</w:t>
            </w:r>
          </w:p>
        </w:tc>
        <w:tc>
          <w:tcPr>
            <w:tcW w:w="775" w:type="pct"/>
            <w:tcBorders>
              <w:top w:val="single" w:sz="4" w:space="0" w:color="000000"/>
              <w:left w:val="single" w:sz="4" w:space="0" w:color="000000"/>
              <w:bottom w:val="single" w:sz="4" w:space="0" w:color="000000"/>
              <w:right w:val="nil"/>
            </w:tcBorders>
            <w:vAlign w:val="center"/>
            <w:hideMark/>
          </w:tcPr>
          <w:p w14:paraId="79939993" w14:textId="77777777" w:rsidR="00BC7E00" w:rsidRPr="00F85E4C" w:rsidRDefault="00BC7E00" w:rsidP="00BC7E00">
            <w:pPr>
              <w:snapToGrid w:val="0"/>
              <w:spacing w:before="120" w:after="120"/>
              <w:rPr>
                <w:rFonts w:cs="Calibri"/>
                <w:color w:val="auto"/>
                <w:sz w:val="18"/>
                <w:szCs w:val="18"/>
                <w:lang w:val="hr-HR"/>
              </w:rPr>
            </w:pPr>
            <w:r w:rsidRPr="00F85E4C">
              <w:rPr>
                <w:rFonts w:cs="Calibri"/>
                <w:color w:val="auto"/>
                <w:sz w:val="18"/>
                <w:szCs w:val="18"/>
                <w:lang w:val="hr-HR"/>
              </w:rPr>
              <w:t>Pravovremeno podmirivanje tekućih troškova poslovanja, podmirivanje dospjelih obveza po osnovi glavnica i kamata</w:t>
            </w:r>
          </w:p>
        </w:tc>
        <w:tc>
          <w:tcPr>
            <w:tcW w:w="489" w:type="pct"/>
            <w:tcBorders>
              <w:top w:val="single" w:sz="4" w:space="0" w:color="000000"/>
              <w:left w:val="single" w:sz="4" w:space="0" w:color="000000"/>
              <w:bottom w:val="single" w:sz="4" w:space="0" w:color="000000"/>
              <w:right w:val="nil"/>
            </w:tcBorders>
            <w:vAlign w:val="center"/>
            <w:hideMark/>
          </w:tcPr>
          <w:p w14:paraId="2E77A24D"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w:t>
            </w:r>
          </w:p>
        </w:tc>
        <w:tc>
          <w:tcPr>
            <w:tcW w:w="569" w:type="pct"/>
            <w:tcBorders>
              <w:top w:val="single" w:sz="4" w:space="0" w:color="000000"/>
              <w:left w:val="single" w:sz="4" w:space="0" w:color="000000"/>
              <w:bottom w:val="single" w:sz="4" w:space="0" w:color="000000"/>
              <w:right w:val="nil"/>
            </w:tcBorders>
            <w:vAlign w:val="center"/>
            <w:hideMark/>
          </w:tcPr>
          <w:p w14:paraId="3E9A2E3A"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100</w:t>
            </w:r>
          </w:p>
        </w:tc>
        <w:tc>
          <w:tcPr>
            <w:tcW w:w="713" w:type="pct"/>
            <w:tcBorders>
              <w:top w:val="single" w:sz="4" w:space="0" w:color="000000"/>
              <w:left w:val="single" w:sz="4" w:space="0" w:color="000000"/>
              <w:bottom w:val="single" w:sz="4" w:space="0" w:color="000000"/>
              <w:right w:val="nil"/>
            </w:tcBorders>
            <w:vAlign w:val="center"/>
            <w:hideMark/>
          </w:tcPr>
          <w:p w14:paraId="3BEC4122"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100</w:t>
            </w:r>
          </w:p>
        </w:tc>
        <w:tc>
          <w:tcPr>
            <w:tcW w:w="559" w:type="pct"/>
            <w:tcBorders>
              <w:top w:val="single" w:sz="4" w:space="0" w:color="000000"/>
              <w:left w:val="single" w:sz="4" w:space="0" w:color="000000"/>
              <w:bottom w:val="single" w:sz="4" w:space="0" w:color="000000"/>
              <w:right w:val="single" w:sz="4" w:space="0" w:color="000000"/>
            </w:tcBorders>
            <w:vAlign w:val="center"/>
          </w:tcPr>
          <w:p w14:paraId="718B9BED"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100</w:t>
            </w:r>
          </w:p>
        </w:tc>
        <w:tc>
          <w:tcPr>
            <w:tcW w:w="706" w:type="pct"/>
            <w:tcBorders>
              <w:top w:val="single" w:sz="4" w:space="0" w:color="000000"/>
              <w:left w:val="single" w:sz="4" w:space="0" w:color="000000"/>
              <w:bottom w:val="single" w:sz="4" w:space="0" w:color="000000"/>
              <w:right w:val="single" w:sz="4" w:space="0" w:color="000000"/>
            </w:tcBorders>
            <w:vAlign w:val="center"/>
            <w:hideMark/>
          </w:tcPr>
          <w:p w14:paraId="13E9C67E"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100</w:t>
            </w:r>
          </w:p>
        </w:tc>
      </w:tr>
    </w:tbl>
    <w:p w14:paraId="17D59208" w14:textId="77777777" w:rsidR="00BC7E00" w:rsidRPr="00F85E4C" w:rsidRDefault="00BC7E00" w:rsidP="00BC7E00">
      <w:pPr>
        <w:suppressAutoHyphens w:val="0"/>
        <w:spacing w:before="120" w:after="120"/>
        <w:contextualSpacing/>
        <w:jc w:val="both"/>
        <w:rPr>
          <w:rFonts w:cs="Calibri"/>
          <w:b/>
          <w:bCs/>
          <w:color w:val="auto"/>
          <w:lang w:val="hr-HR"/>
        </w:rPr>
      </w:pPr>
    </w:p>
    <w:p w14:paraId="774FF16E" w14:textId="229C5828" w:rsidR="00BC7E00" w:rsidRPr="00F85E4C" w:rsidRDefault="00BC7E00" w:rsidP="00BC7E00">
      <w:pPr>
        <w:suppressAutoHyphens w:val="0"/>
        <w:contextualSpacing/>
        <w:jc w:val="both"/>
        <w:rPr>
          <w:rFonts w:cs="Calibri"/>
          <w:color w:val="auto"/>
          <w:lang w:val="hr-HR"/>
        </w:rPr>
      </w:pPr>
      <w:r w:rsidRPr="00F85E4C">
        <w:rPr>
          <w:rFonts w:cs="Calibri"/>
          <w:b/>
          <w:bCs/>
          <w:color w:val="auto"/>
          <w:lang w:val="hr-HR"/>
        </w:rPr>
        <w:t>NAZIV PROGRAMA: KAZALIŠNA DJELATNOST</w:t>
      </w:r>
    </w:p>
    <w:p w14:paraId="50EDEF76" w14:textId="77777777" w:rsidR="00BC7E00" w:rsidRPr="00F85E4C" w:rsidRDefault="00BC7E00" w:rsidP="00BC7E00">
      <w:pPr>
        <w:suppressAutoHyphens w:val="0"/>
        <w:spacing w:before="120" w:after="120"/>
        <w:contextualSpacing/>
        <w:jc w:val="both"/>
        <w:rPr>
          <w:rFonts w:cs="Calibri"/>
          <w:color w:val="auto"/>
          <w:lang w:val="hr-HR"/>
        </w:rPr>
      </w:pPr>
    </w:p>
    <w:p w14:paraId="53086E4A" w14:textId="77777777" w:rsidR="00BC7E00" w:rsidRPr="00F85E4C" w:rsidRDefault="00BC7E00" w:rsidP="00BC7E00">
      <w:pPr>
        <w:suppressAutoHyphens w:val="0"/>
        <w:ind w:firstLine="720"/>
        <w:contextualSpacing/>
        <w:jc w:val="both"/>
        <w:rPr>
          <w:rFonts w:cs="Calibri"/>
          <w:color w:val="auto"/>
          <w:lang w:val="hr-HR" w:eastAsia="en-US"/>
        </w:rPr>
      </w:pPr>
      <w:r w:rsidRPr="00F85E4C">
        <w:rPr>
          <w:rFonts w:cs="Calibri"/>
          <w:color w:val="auto"/>
          <w:lang w:val="hr-HR" w:eastAsia="en-US"/>
        </w:rPr>
        <w:t>Ovim Programom osiguravaju se sredstva za kazališnu djelatnost – pripremu i organizaciju predstava te javno izvođenje dramskih, glazbeno-scenskih i drugih scenskih djela, organizaciju gostovanja drugih kazališta kod nas i organizaciju naših gostovanja u drugim kazalištima te rad Dramskog studija (MŠK, SKAD, KAD).</w:t>
      </w:r>
    </w:p>
    <w:p w14:paraId="057BE05B" w14:textId="77777777" w:rsidR="00BC7E00" w:rsidRPr="00F85E4C" w:rsidRDefault="00BC7E00" w:rsidP="00BC7E00">
      <w:pPr>
        <w:suppressAutoHyphens w:val="0"/>
        <w:ind w:firstLine="720"/>
        <w:contextualSpacing/>
        <w:jc w:val="both"/>
        <w:rPr>
          <w:rFonts w:cs="Calibri"/>
          <w:color w:val="auto"/>
          <w:lang w:val="hr-HR" w:eastAsia="en-US"/>
        </w:rPr>
      </w:pPr>
      <w:r w:rsidRPr="00F85E4C">
        <w:rPr>
          <w:rFonts w:cs="Calibri"/>
          <w:color w:val="auto"/>
          <w:lang w:val="hr-HR" w:eastAsia="en-US"/>
        </w:rPr>
        <w:t>Ciljevi ovog programa su: proizvodnja kvalitetnih vlastitih predstava, ulaganje u vlastite predstave, privlačenje stručnih suradnika, privlačenje kvalitetnih glumaca, ulaganje u glumce – Požežane. Zatim održivost i povećanje broja kazališne publike, odgajanje kazališne publike, promicanje kazališne umjetnosti među djecom i mladima, prepoznatljivost kazališta u regiji.</w:t>
      </w:r>
    </w:p>
    <w:p w14:paraId="7C5AC3DE" w14:textId="77777777" w:rsidR="00BC7E00" w:rsidRPr="00F85E4C" w:rsidRDefault="00BC7E00" w:rsidP="00BC7E00">
      <w:pPr>
        <w:suppressAutoHyphens w:val="0"/>
        <w:ind w:firstLine="720"/>
        <w:contextualSpacing/>
        <w:jc w:val="both"/>
        <w:rPr>
          <w:rFonts w:cs="Calibri"/>
          <w:color w:val="auto"/>
          <w:lang w:val="hr-HR" w:eastAsia="en-US"/>
        </w:rPr>
      </w:pPr>
    </w:p>
    <w:p w14:paraId="4119206C" w14:textId="77777777" w:rsidR="00BC7E00" w:rsidRPr="00F85E4C" w:rsidRDefault="00BC7E00" w:rsidP="00BC7E00">
      <w:pPr>
        <w:jc w:val="both"/>
        <w:rPr>
          <w:rFonts w:eastAsia="Times New Roman" w:cs="Calibri"/>
          <w:b/>
          <w:color w:val="auto"/>
          <w:lang w:val="hr-HR"/>
        </w:rPr>
      </w:pPr>
      <w:r w:rsidRPr="00F85E4C">
        <w:rPr>
          <w:rFonts w:eastAsia="Times New Roman" w:cs="Calibri"/>
          <w:b/>
          <w:color w:val="auto"/>
          <w:lang w:val="hr-HR"/>
        </w:rPr>
        <w:t>Zakonska osnova za uvođenje programa:</w:t>
      </w:r>
    </w:p>
    <w:p w14:paraId="7BFDA3FA" w14:textId="77777777" w:rsidR="00BC7E00" w:rsidRPr="00F85E4C" w:rsidRDefault="00BC7E00" w:rsidP="00F85E4C">
      <w:pPr>
        <w:widowControl w:val="0"/>
        <w:numPr>
          <w:ilvl w:val="0"/>
          <w:numId w:val="57"/>
        </w:numPr>
        <w:contextualSpacing/>
        <w:jc w:val="both"/>
        <w:rPr>
          <w:rFonts w:eastAsia="Times New Roman" w:cs="Calibri"/>
          <w:color w:val="auto"/>
          <w:lang w:val="hr-HR" w:eastAsia="en-US"/>
        </w:rPr>
      </w:pPr>
      <w:r w:rsidRPr="00F85E4C">
        <w:rPr>
          <w:rFonts w:eastAsia="Times New Roman" w:cs="Calibri"/>
          <w:color w:val="auto"/>
          <w:lang w:val="hr-HR" w:eastAsia="en-US"/>
        </w:rPr>
        <w:t>Zakon o kazalištima (Narodne novine, broj: 23/23.),</w:t>
      </w:r>
    </w:p>
    <w:p w14:paraId="4C88985E" w14:textId="77777777" w:rsidR="00BC7E00" w:rsidRPr="00F85E4C" w:rsidRDefault="00BC7E00" w:rsidP="00F85E4C">
      <w:pPr>
        <w:widowControl w:val="0"/>
        <w:numPr>
          <w:ilvl w:val="0"/>
          <w:numId w:val="57"/>
        </w:numPr>
        <w:contextualSpacing/>
        <w:jc w:val="both"/>
        <w:rPr>
          <w:rFonts w:eastAsia="Times New Roman" w:cs="Calibri"/>
          <w:color w:val="auto"/>
          <w:lang w:val="hr-HR" w:eastAsia="en-US"/>
        </w:rPr>
      </w:pPr>
      <w:r w:rsidRPr="00F85E4C">
        <w:rPr>
          <w:rFonts w:eastAsia="Times New Roman" w:cs="Calibri"/>
          <w:color w:val="auto"/>
          <w:lang w:val="hr-HR" w:eastAsia="en-US"/>
        </w:rPr>
        <w:t>Pravilnik o očevidniku kazališta (Narodne novine, broj: 36/20.),</w:t>
      </w:r>
    </w:p>
    <w:p w14:paraId="2F4A3361" w14:textId="77777777" w:rsidR="00BC7E00" w:rsidRPr="00F85E4C" w:rsidRDefault="00BC7E00" w:rsidP="00F85E4C">
      <w:pPr>
        <w:widowControl w:val="0"/>
        <w:numPr>
          <w:ilvl w:val="0"/>
          <w:numId w:val="57"/>
        </w:numPr>
        <w:contextualSpacing/>
        <w:jc w:val="both"/>
        <w:rPr>
          <w:rFonts w:eastAsia="Times New Roman" w:cs="Calibri"/>
          <w:color w:val="auto"/>
          <w:lang w:val="hr-HR" w:eastAsia="en-US"/>
        </w:rPr>
      </w:pPr>
      <w:r w:rsidRPr="00F85E4C">
        <w:rPr>
          <w:rFonts w:eastAsia="Times New Roman" w:cs="Calibri"/>
          <w:color w:val="auto"/>
          <w:lang w:val="hr-HR" w:eastAsia="en-US"/>
        </w:rPr>
        <w:t>Zakon o zaštiti i očuvanju kulturnih dobara (Narodne novine, broj: 145/24.),</w:t>
      </w:r>
    </w:p>
    <w:p w14:paraId="4CA1D2ED" w14:textId="77777777" w:rsidR="00BC7E00" w:rsidRPr="00F85E4C" w:rsidRDefault="00BC7E00" w:rsidP="00F85E4C">
      <w:pPr>
        <w:widowControl w:val="0"/>
        <w:numPr>
          <w:ilvl w:val="0"/>
          <w:numId w:val="57"/>
        </w:numPr>
        <w:contextualSpacing/>
        <w:jc w:val="both"/>
        <w:rPr>
          <w:rFonts w:eastAsia="Times New Roman" w:cs="Calibri"/>
          <w:color w:val="auto"/>
          <w:lang w:val="hr-HR" w:eastAsia="en-US"/>
        </w:rPr>
      </w:pPr>
      <w:r w:rsidRPr="00F85E4C">
        <w:rPr>
          <w:rFonts w:eastAsia="Times New Roman" w:cs="Calibri"/>
          <w:color w:val="auto"/>
          <w:lang w:val="hr-HR" w:eastAsia="en-US"/>
        </w:rPr>
        <w:t>Zakon o ustanovama (Narodne novine, broj: 76/93., 29/97., 47/99., 35/08., 127/19. i 151/22.) i</w:t>
      </w:r>
    </w:p>
    <w:p w14:paraId="77259AE5" w14:textId="77777777" w:rsidR="00BC7E00" w:rsidRPr="00F85E4C" w:rsidRDefault="00BC7E00" w:rsidP="00F85E4C">
      <w:pPr>
        <w:widowControl w:val="0"/>
        <w:numPr>
          <w:ilvl w:val="0"/>
          <w:numId w:val="57"/>
        </w:numPr>
        <w:contextualSpacing/>
        <w:jc w:val="both"/>
        <w:rPr>
          <w:rFonts w:eastAsia="Times New Roman" w:cs="Calibri"/>
          <w:color w:val="auto"/>
          <w:lang w:val="hr-HR" w:eastAsia="en-US"/>
        </w:rPr>
      </w:pPr>
      <w:r w:rsidRPr="00F85E4C">
        <w:rPr>
          <w:rFonts w:eastAsia="Times New Roman" w:cs="Calibri"/>
          <w:color w:val="auto"/>
          <w:lang w:val="hr-HR" w:eastAsia="en-US"/>
        </w:rPr>
        <w:t>Zakon o kulturnim vijećima i financiranju javnih potreba u kulturi (Narodne novine, broj: 83/22.).</w:t>
      </w:r>
    </w:p>
    <w:p w14:paraId="78B44A5C" w14:textId="77777777" w:rsidR="00BC7E00" w:rsidRPr="00F85E4C" w:rsidRDefault="00BC7E00" w:rsidP="00BC7E00">
      <w:pPr>
        <w:jc w:val="both"/>
        <w:rPr>
          <w:rFonts w:cs="Calibri"/>
          <w:color w:val="auto"/>
          <w:lang w:val="hr-HR" w:eastAsia="en-US"/>
        </w:rPr>
      </w:pPr>
    </w:p>
    <w:tbl>
      <w:tblPr>
        <w:tblW w:w="8788" w:type="dxa"/>
        <w:jc w:val="right"/>
        <w:tblLook w:val="04A0" w:firstRow="1" w:lastRow="0" w:firstColumn="1" w:lastColumn="0" w:noHBand="0" w:noVBand="1"/>
      </w:tblPr>
      <w:tblGrid>
        <w:gridCol w:w="3118"/>
        <w:gridCol w:w="1417"/>
        <w:gridCol w:w="1418"/>
        <w:gridCol w:w="1418"/>
        <w:gridCol w:w="1417"/>
      </w:tblGrid>
      <w:tr w:rsidR="008E0BC3" w:rsidRPr="00F85E4C" w14:paraId="03F0C42E"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37959F56" w14:textId="77777777" w:rsidR="00BC7E00" w:rsidRPr="00F85E4C" w:rsidRDefault="00BC7E00" w:rsidP="00BC7E00">
            <w:pPr>
              <w:spacing w:before="120" w:after="120"/>
              <w:rPr>
                <w:rFonts w:cs="Calibri"/>
                <w:b/>
                <w:bCs/>
                <w:color w:val="auto"/>
                <w:sz w:val="20"/>
                <w:szCs w:val="20"/>
                <w:lang w:val="hr-HR" w:eastAsia="hr-HR"/>
              </w:rPr>
            </w:pPr>
            <w:r w:rsidRPr="00F85E4C">
              <w:rPr>
                <w:rFonts w:cs="Calibri"/>
                <w:b/>
                <w:bCs/>
                <w:color w:val="auto"/>
                <w:sz w:val="20"/>
                <w:szCs w:val="20"/>
                <w:lang w:val="hr-HR"/>
              </w:rPr>
              <w:t>PROGRAM 3000 KAZALIŠNA DJELATNOST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20E8016" w14:textId="77777777" w:rsidR="00BC7E00" w:rsidRPr="00F85E4C" w:rsidRDefault="00BC7E00" w:rsidP="00BC7E00">
            <w:pPr>
              <w:spacing w:before="120" w:after="120"/>
              <w:jc w:val="center"/>
              <w:rPr>
                <w:rFonts w:cs="Calibri"/>
                <w:b/>
                <w:bCs/>
                <w:color w:val="auto"/>
                <w:sz w:val="20"/>
                <w:szCs w:val="20"/>
                <w:lang w:val="hr-HR"/>
              </w:rPr>
            </w:pPr>
            <w:r w:rsidRPr="00F85E4C">
              <w:rPr>
                <w:rFonts w:cs="Calibri"/>
                <w:i/>
                <w:color w:val="auto"/>
                <w:sz w:val="20"/>
                <w:szCs w:val="20"/>
                <w:lang w:val="hr-HR"/>
              </w:rPr>
              <w:t>REBALANS 2025.</w:t>
            </w:r>
          </w:p>
        </w:tc>
        <w:tc>
          <w:tcPr>
            <w:tcW w:w="1418" w:type="dxa"/>
            <w:tcBorders>
              <w:top w:val="single" w:sz="4" w:space="0" w:color="auto"/>
              <w:left w:val="single" w:sz="4" w:space="0" w:color="auto"/>
              <w:bottom w:val="single" w:sz="4" w:space="0" w:color="auto"/>
              <w:right w:val="single" w:sz="4" w:space="0" w:color="auto"/>
            </w:tcBorders>
            <w:vAlign w:val="center"/>
          </w:tcPr>
          <w:p w14:paraId="0154774E" w14:textId="77777777" w:rsidR="00BC7E00" w:rsidRPr="00F85E4C" w:rsidRDefault="00BC7E00" w:rsidP="00BC7E00">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0719E5E" w14:textId="77777777" w:rsidR="00BC7E00" w:rsidRPr="00F85E4C" w:rsidRDefault="00BC7E00" w:rsidP="00BC7E00">
            <w:pPr>
              <w:spacing w:before="120" w:after="120"/>
              <w:jc w:val="center"/>
              <w:rPr>
                <w:rFonts w:cs="Calibri"/>
                <w:b/>
                <w:bCs/>
                <w:color w:val="auto"/>
                <w:sz w:val="20"/>
                <w:szCs w:val="20"/>
                <w:lang w:val="hr-HR"/>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1D53B02" w14:textId="77777777" w:rsidR="00BC7E00" w:rsidRPr="00F85E4C" w:rsidRDefault="00BC7E00" w:rsidP="00BC7E00">
            <w:pPr>
              <w:spacing w:before="120" w:after="120"/>
              <w:jc w:val="center"/>
              <w:rPr>
                <w:rFonts w:cs="Calibri"/>
                <w:i/>
                <w:color w:val="auto"/>
                <w:sz w:val="20"/>
                <w:szCs w:val="20"/>
                <w:lang w:val="hr-HR"/>
              </w:rPr>
            </w:pPr>
            <w:r w:rsidRPr="00F85E4C">
              <w:rPr>
                <w:rFonts w:cs="Calibri"/>
                <w:i/>
                <w:color w:val="auto"/>
                <w:sz w:val="20"/>
                <w:szCs w:val="20"/>
                <w:lang w:val="hr-HR"/>
              </w:rPr>
              <w:t>INDEKS</w:t>
            </w:r>
          </w:p>
          <w:p w14:paraId="2C4591A2" w14:textId="18B5D460" w:rsidR="00BC7E00" w:rsidRPr="00F85E4C" w:rsidRDefault="00E15156" w:rsidP="00BC7E00">
            <w:pPr>
              <w:spacing w:before="120" w:after="120"/>
              <w:jc w:val="center"/>
              <w:rPr>
                <w:rFonts w:cs="Calibri"/>
                <w:b/>
                <w:bCs/>
                <w:color w:val="auto"/>
                <w:sz w:val="20"/>
                <w:szCs w:val="20"/>
                <w:lang w:val="hr-HR"/>
              </w:rPr>
            </w:pPr>
            <w:r w:rsidRPr="00F85E4C">
              <w:rPr>
                <w:rFonts w:cs="Calibri"/>
                <w:i/>
                <w:color w:val="auto"/>
                <w:sz w:val="20"/>
                <w:szCs w:val="20"/>
                <w:lang w:val="hr-HR"/>
              </w:rPr>
              <w:t>Izvršenje/ tekući plan</w:t>
            </w:r>
          </w:p>
        </w:tc>
      </w:tr>
      <w:tr w:rsidR="008E0BC3" w:rsidRPr="00F85E4C" w14:paraId="7D6704CD"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46A2C166" w14:textId="77777777" w:rsidR="00BC7E00" w:rsidRPr="00F85E4C" w:rsidRDefault="00BC7E00" w:rsidP="00BC7E00">
            <w:pPr>
              <w:spacing w:before="120" w:after="120"/>
              <w:rPr>
                <w:rFonts w:cs="Calibri"/>
                <w:color w:val="auto"/>
                <w:sz w:val="20"/>
                <w:szCs w:val="20"/>
                <w:lang w:val="hr-HR"/>
              </w:rPr>
            </w:pPr>
            <w:r w:rsidRPr="00F85E4C">
              <w:rPr>
                <w:rFonts w:cs="Calibri"/>
                <w:color w:val="auto"/>
                <w:sz w:val="20"/>
                <w:szCs w:val="20"/>
                <w:lang w:val="hr-HR"/>
              </w:rPr>
              <w:t>Tekući projekt T300001 PREDSTAVE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CE231BB"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163.900,00</w:t>
            </w:r>
          </w:p>
        </w:tc>
        <w:tc>
          <w:tcPr>
            <w:tcW w:w="1418" w:type="dxa"/>
            <w:tcBorders>
              <w:top w:val="single" w:sz="4" w:space="0" w:color="auto"/>
              <w:left w:val="single" w:sz="4" w:space="0" w:color="auto"/>
              <w:bottom w:val="single" w:sz="4" w:space="0" w:color="auto"/>
              <w:right w:val="single" w:sz="4" w:space="0" w:color="auto"/>
            </w:tcBorders>
            <w:vAlign w:val="center"/>
          </w:tcPr>
          <w:p w14:paraId="3C9ABE4E"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163.900,00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7839B6B"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83.666,77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EEE0C9F"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51,05</w:t>
            </w:r>
          </w:p>
        </w:tc>
      </w:tr>
      <w:tr w:rsidR="008E0BC3" w:rsidRPr="00F85E4C" w14:paraId="1156773C"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743032E4" w14:textId="77777777" w:rsidR="00BC7E00" w:rsidRPr="00F85E4C" w:rsidRDefault="00BC7E00" w:rsidP="00BC7E00">
            <w:pPr>
              <w:spacing w:before="120" w:after="120"/>
              <w:rPr>
                <w:rFonts w:cs="Calibri"/>
                <w:color w:val="auto"/>
                <w:sz w:val="20"/>
                <w:szCs w:val="20"/>
                <w:lang w:val="hr-HR"/>
              </w:rPr>
            </w:pPr>
            <w:r w:rsidRPr="00F85E4C">
              <w:rPr>
                <w:rFonts w:cs="Calibri"/>
                <w:color w:val="auto"/>
                <w:sz w:val="20"/>
                <w:szCs w:val="20"/>
                <w:lang w:val="hr-HR"/>
              </w:rPr>
              <w:t xml:space="preserve">UKUPNO </w:t>
            </w:r>
          </w:p>
        </w:tc>
        <w:tc>
          <w:tcPr>
            <w:tcW w:w="1417" w:type="dxa"/>
            <w:tcBorders>
              <w:top w:val="single" w:sz="4" w:space="0" w:color="auto"/>
              <w:left w:val="single" w:sz="4" w:space="0" w:color="auto"/>
              <w:bottom w:val="single" w:sz="4" w:space="0" w:color="auto"/>
              <w:right w:val="single" w:sz="4" w:space="0" w:color="auto"/>
            </w:tcBorders>
            <w:noWrap/>
            <w:vAlign w:val="center"/>
          </w:tcPr>
          <w:p w14:paraId="781D4FEF"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163.900,00</w:t>
            </w:r>
          </w:p>
        </w:tc>
        <w:tc>
          <w:tcPr>
            <w:tcW w:w="1418" w:type="dxa"/>
            <w:tcBorders>
              <w:top w:val="single" w:sz="4" w:space="0" w:color="auto"/>
              <w:left w:val="single" w:sz="4" w:space="0" w:color="auto"/>
              <w:bottom w:val="single" w:sz="4" w:space="0" w:color="auto"/>
              <w:right w:val="single" w:sz="4" w:space="0" w:color="auto"/>
            </w:tcBorders>
            <w:vAlign w:val="center"/>
          </w:tcPr>
          <w:p w14:paraId="17906E73"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163.900,00</w:t>
            </w:r>
          </w:p>
        </w:tc>
        <w:tc>
          <w:tcPr>
            <w:tcW w:w="1418" w:type="dxa"/>
            <w:tcBorders>
              <w:top w:val="single" w:sz="4" w:space="0" w:color="auto"/>
              <w:left w:val="single" w:sz="4" w:space="0" w:color="auto"/>
              <w:bottom w:val="single" w:sz="4" w:space="0" w:color="auto"/>
              <w:right w:val="single" w:sz="4" w:space="0" w:color="auto"/>
            </w:tcBorders>
            <w:noWrap/>
            <w:vAlign w:val="center"/>
          </w:tcPr>
          <w:p w14:paraId="1AE9F78A"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83.666,77</w:t>
            </w:r>
          </w:p>
        </w:tc>
        <w:tc>
          <w:tcPr>
            <w:tcW w:w="1417" w:type="dxa"/>
            <w:tcBorders>
              <w:top w:val="single" w:sz="4" w:space="0" w:color="auto"/>
              <w:left w:val="single" w:sz="4" w:space="0" w:color="auto"/>
              <w:bottom w:val="single" w:sz="4" w:space="0" w:color="auto"/>
              <w:right w:val="single" w:sz="4" w:space="0" w:color="auto"/>
            </w:tcBorders>
            <w:noWrap/>
            <w:vAlign w:val="center"/>
          </w:tcPr>
          <w:p w14:paraId="1CCA20BB"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51,05</w:t>
            </w:r>
          </w:p>
        </w:tc>
      </w:tr>
    </w:tbl>
    <w:p w14:paraId="3D28EF58" w14:textId="77777777" w:rsidR="00BC7E00" w:rsidRPr="00F85E4C" w:rsidRDefault="00BC7E00" w:rsidP="00BC7E00">
      <w:pPr>
        <w:contextualSpacing/>
        <w:jc w:val="both"/>
        <w:rPr>
          <w:rFonts w:cs="Calibri"/>
          <w:b/>
          <w:bCs/>
          <w:color w:val="auto"/>
          <w:lang w:val="hr-HR"/>
        </w:rPr>
      </w:pPr>
    </w:p>
    <w:p w14:paraId="6672E5CC" w14:textId="62EEC0B5" w:rsidR="00BC7E00" w:rsidRPr="00F85E4C" w:rsidRDefault="00BC7E00" w:rsidP="00BC7E00">
      <w:pPr>
        <w:spacing w:before="120" w:after="120"/>
        <w:contextualSpacing/>
        <w:jc w:val="both"/>
        <w:rPr>
          <w:rFonts w:cs="Calibri"/>
          <w:color w:val="auto"/>
          <w:lang w:val="hr-HR"/>
        </w:rPr>
      </w:pPr>
      <w:r w:rsidRPr="00F85E4C">
        <w:rPr>
          <w:rFonts w:cs="Calibri"/>
          <w:b/>
          <w:bCs/>
          <w:color w:val="auto"/>
          <w:lang w:val="hr-HR"/>
        </w:rPr>
        <w:t>Predstave</w:t>
      </w:r>
      <w:r w:rsidRPr="00F85E4C">
        <w:rPr>
          <w:rFonts w:cs="Calibri"/>
          <w:color w:val="auto"/>
          <w:lang w:val="hr-HR"/>
        </w:rPr>
        <w:t xml:space="preserve"> – programska djelatnost u</w:t>
      </w:r>
      <w:r w:rsidR="00E07E25" w:rsidRPr="00F85E4C">
        <w:rPr>
          <w:rFonts w:cs="Calibri"/>
          <w:color w:val="auto"/>
          <w:lang w:val="hr-HR"/>
        </w:rPr>
        <w:t>s</w:t>
      </w:r>
      <w:r w:rsidRPr="00F85E4C">
        <w:rPr>
          <w:rFonts w:cs="Calibri"/>
          <w:color w:val="auto"/>
          <w:lang w:val="hr-HR"/>
        </w:rPr>
        <w:t xml:space="preserve">mjerena na produkciju profesionalnih i amaterskih predstava, za gostujuće predstave, za Dane požeškog kazališta, premjeru Dramskog studija i Kazališne ljetne večeri. Tijekom razdoblja, Gradsko kazalište gostovalo je s predstavama Kokoš, Gostioničarka, O Grgi Čvarku, </w:t>
      </w:r>
      <w:r w:rsidRPr="00F85E4C">
        <w:rPr>
          <w:rFonts w:cs="Calibri"/>
          <w:color w:val="auto"/>
          <w:lang w:val="hr-HR"/>
        </w:rPr>
        <w:lastRenderedPageBreak/>
        <w:t xml:space="preserve">Sveta Rožalija, San Ivanjske noći, Trio Rio, Drvo bajki – Proljetni zadatak zeke Žurića i odrađene su sve pripreme za početak Kazališnih ljetnih večeri. Realizirani se troškovi odnose na rashode za honorare, scenografiju, kostimografiju, reprezentaciju, grafičke usluge i putne troškove. </w:t>
      </w:r>
    </w:p>
    <w:p w14:paraId="60E6B35A" w14:textId="77777777" w:rsidR="00BC7E00" w:rsidRPr="00F85E4C" w:rsidRDefault="00BC7E00" w:rsidP="00BC7E00">
      <w:pPr>
        <w:contextualSpacing/>
        <w:jc w:val="both"/>
        <w:rPr>
          <w:rFonts w:cs="Calibri"/>
          <w:color w:val="auto"/>
          <w:lang w:val="hr-HR"/>
        </w:rPr>
      </w:pPr>
    </w:p>
    <w:tbl>
      <w:tblPr>
        <w:tblW w:w="5054" w:type="pct"/>
        <w:jc w:val="center"/>
        <w:tblLook w:val="04A0" w:firstRow="1" w:lastRow="0" w:firstColumn="1" w:lastColumn="0" w:noHBand="0" w:noVBand="1"/>
      </w:tblPr>
      <w:tblGrid>
        <w:gridCol w:w="1787"/>
        <w:gridCol w:w="1661"/>
        <w:gridCol w:w="893"/>
        <w:gridCol w:w="1017"/>
        <w:gridCol w:w="1271"/>
        <w:gridCol w:w="1271"/>
        <w:gridCol w:w="1260"/>
      </w:tblGrid>
      <w:tr w:rsidR="008E0BC3" w:rsidRPr="00F85E4C" w14:paraId="6C148747" w14:textId="77777777" w:rsidTr="001B1DE2">
        <w:trPr>
          <w:jc w:val="center"/>
        </w:trPr>
        <w:tc>
          <w:tcPr>
            <w:tcW w:w="975" w:type="pct"/>
            <w:tcBorders>
              <w:top w:val="single" w:sz="4" w:space="0" w:color="000000"/>
              <w:left w:val="single" w:sz="4" w:space="0" w:color="000000"/>
              <w:bottom w:val="single" w:sz="4" w:space="0" w:color="000000"/>
              <w:right w:val="nil"/>
            </w:tcBorders>
            <w:vAlign w:val="center"/>
            <w:hideMark/>
          </w:tcPr>
          <w:p w14:paraId="0D7B6149"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kern w:val="2"/>
                <w:sz w:val="18"/>
                <w:szCs w:val="18"/>
                <w:lang w:val="hr-HR" w:eastAsia="en-US"/>
              </w:rPr>
              <w:t>Pokazatelj uspješnosti</w:t>
            </w:r>
          </w:p>
        </w:tc>
        <w:tc>
          <w:tcPr>
            <w:tcW w:w="906" w:type="pct"/>
            <w:tcBorders>
              <w:top w:val="single" w:sz="4" w:space="0" w:color="000000"/>
              <w:left w:val="single" w:sz="4" w:space="0" w:color="000000"/>
              <w:bottom w:val="single" w:sz="4" w:space="0" w:color="000000"/>
              <w:right w:val="nil"/>
            </w:tcBorders>
            <w:vAlign w:val="center"/>
            <w:hideMark/>
          </w:tcPr>
          <w:p w14:paraId="514FDBF9"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kern w:val="2"/>
                <w:sz w:val="18"/>
                <w:szCs w:val="18"/>
                <w:lang w:val="hr-HR" w:eastAsia="en-US"/>
              </w:rPr>
              <w:t>Definicija</w:t>
            </w:r>
          </w:p>
        </w:tc>
        <w:tc>
          <w:tcPr>
            <w:tcW w:w="487" w:type="pct"/>
            <w:tcBorders>
              <w:top w:val="single" w:sz="4" w:space="0" w:color="000000"/>
              <w:left w:val="single" w:sz="4" w:space="0" w:color="000000"/>
              <w:bottom w:val="single" w:sz="4" w:space="0" w:color="000000"/>
              <w:right w:val="nil"/>
            </w:tcBorders>
            <w:vAlign w:val="center"/>
            <w:hideMark/>
          </w:tcPr>
          <w:p w14:paraId="7FB6D0F8"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kern w:val="2"/>
                <w:sz w:val="18"/>
                <w:szCs w:val="18"/>
                <w:lang w:val="hr-HR" w:eastAsia="en-US"/>
              </w:rPr>
              <w:t>Jedinica</w:t>
            </w:r>
          </w:p>
        </w:tc>
        <w:tc>
          <w:tcPr>
            <w:tcW w:w="555" w:type="pct"/>
            <w:tcBorders>
              <w:top w:val="single" w:sz="4" w:space="0" w:color="000000"/>
              <w:left w:val="single" w:sz="4" w:space="0" w:color="000000"/>
              <w:bottom w:val="single" w:sz="4" w:space="0" w:color="000000"/>
              <w:right w:val="nil"/>
            </w:tcBorders>
            <w:vAlign w:val="center"/>
            <w:hideMark/>
          </w:tcPr>
          <w:p w14:paraId="237BC16B"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kern w:val="2"/>
                <w:sz w:val="18"/>
                <w:szCs w:val="18"/>
                <w:lang w:val="hr-HR" w:eastAsia="en-US"/>
              </w:rPr>
              <w:t>Polazna vrijednost</w:t>
            </w:r>
          </w:p>
        </w:tc>
        <w:tc>
          <w:tcPr>
            <w:tcW w:w="694" w:type="pct"/>
            <w:tcBorders>
              <w:top w:val="single" w:sz="4" w:space="0" w:color="000000"/>
              <w:left w:val="single" w:sz="4" w:space="0" w:color="000000"/>
              <w:bottom w:val="single" w:sz="4" w:space="0" w:color="000000"/>
              <w:right w:val="nil"/>
            </w:tcBorders>
            <w:vAlign w:val="center"/>
            <w:hideMark/>
          </w:tcPr>
          <w:p w14:paraId="5DB7DB25"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sz w:val="18"/>
                <w:szCs w:val="18"/>
                <w:lang w:val="hr-HR"/>
              </w:rPr>
              <w:t>REBALANS 2025.</w:t>
            </w:r>
          </w:p>
        </w:tc>
        <w:tc>
          <w:tcPr>
            <w:tcW w:w="694" w:type="pct"/>
            <w:tcBorders>
              <w:top w:val="single" w:sz="4" w:space="0" w:color="000000"/>
              <w:left w:val="single" w:sz="4" w:space="0" w:color="000000"/>
              <w:bottom w:val="single" w:sz="4" w:space="0" w:color="000000"/>
              <w:right w:val="single" w:sz="4" w:space="0" w:color="000000"/>
            </w:tcBorders>
            <w:vAlign w:val="center"/>
          </w:tcPr>
          <w:p w14:paraId="715EF9E6" w14:textId="77777777" w:rsidR="00BC7E00" w:rsidRPr="00F85E4C" w:rsidRDefault="00BC7E00" w:rsidP="00BC7E00">
            <w:pPr>
              <w:spacing w:before="120" w:after="120"/>
              <w:jc w:val="center"/>
              <w:rPr>
                <w:rFonts w:cs="Calibri"/>
                <w:color w:val="auto"/>
                <w:kern w:val="2"/>
                <w:sz w:val="18"/>
                <w:szCs w:val="18"/>
                <w:lang w:val="hr-HR" w:eastAsia="en-US"/>
              </w:rPr>
            </w:pPr>
            <w:r w:rsidRPr="00F85E4C">
              <w:rPr>
                <w:rFonts w:cs="Calibri"/>
                <w:color w:val="auto"/>
                <w:sz w:val="18"/>
                <w:szCs w:val="18"/>
                <w:lang w:val="hr-HR"/>
              </w:rPr>
              <w:t>TEKUĆI PLAN 2025.</w:t>
            </w:r>
          </w:p>
        </w:tc>
        <w:tc>
          <w:tcPr>
            <w:tcW w:w="688" w:type="pct"/>
            <w:tcBorders>
              <w:top w:val="single" w:sz="4" w:space="0" w:color="000000"/>
              <w:left w:val="single" w:sz="4" w:space="0" w:color="000000"/>
              <w:bottom w:val="single" w:sz="4" w:space="0" w:color="000000"/>
              <w:right w:val="single" w:sz="4" w:space="0" w:color="000000"/>
            </w:tcBorders>
            <w:vAlign w:val="center"/>
            <w:hideMark/>
          </w:tcPr>
          <w:p w14:paraId="63A5D620"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kern w:val="2"/>
                <w:sz w:val="18"/>
                <w:szCs w:val="18"/>
                <w:lang w:val="hr-HR" w:eastAsia="en-US"/>
              </w:rPr>
              <w:t>IZVRŠENJE 30.6.2025.</w:t>
            </w:r>
          </w:p>
        </w:tc>
      </w:tr>
      <w:tr w:rsidR="008E0BC3" w:rsidRPr="00F85E4C" w14:paraId="159DCDA1" w14:textId="77777777" w:rsidTr="001B1DE2">
        <w:trPr>
          <w:jc w:val="center"/>
        </w:trPr>
        <w:tc>
          <w:tcPr>
            <w:tcW w:w="975" w:type="pct"/>
            <w:tcBorders>
              <w:top w:val="single" w:sz="4" w:space="0" w:color="000000"/>
              <w:left w:val="single" w:sz="4" w:space="0" w:color="000000"/>
              <w:bottom w:val="single" w:sz="4" w:space="0" w:color="000000"/>
              <w:right w:val="nil"/>
            </w:tcBorders>
            <w:vAlign w:val="center"/>
            <w:hideMark/>
          </w:tcPr>
          <w:p w14:paraId="6A96A015" w14:textId="77777777" w:rsidR="00BC7E00" w:rsidRPr="00F85E4C" w:rsidRDefault="00BC7E00" w:rsidP="00BC7E00">
            <w:pPr>
              <w:snapToGrid w:val="0"/>
              <w:spacing w:before="120" w:after="120"/>
              <w:rPr>
                <w:rFonts w:cs="Calibri"/>
                <w:color w:val="auto"/>
                <w:sz w:val="18"/>
                <w:szCs w:val="18"/>
                <w:lang w:val="hr-HR"/>
              </w:rPr>
            </w:pPr>
            <w:r w:rsidRPr="00F85E4C">
              <w:rPr>
                <w:rFonts w:cs="Calibri"/>
                <w:color w:val="auto"/>
                <w:sz w:val="18"/>
                <w:szCs w:val="18"/>
                <w:lang w:val="hr-HR" w:eastAsia="en-US"/>
              </w:rPr>
              <w:t>Kvaliteta profesionalne produkcije</w:t>
            </w:r>
          </w:p>
        </w:tc>
        <w:tc>
          <w:tcPr>
            <w:tcW w:w="906" w:type="pct"/>
            <w:tcBorders>
              <w:top w:val="single" w:sz="4" w:space="0" w:color="000000"/>
              <w:left w:val="single" w:sz="4" w:space="0" w:color="000000"/>
              <w:bottom w:val="single" w:sz="4" w:space="0" w:color="000000"/>
              <w:right w:val="nil"/>
            </w:tcBorders>
            <w:vAlign w:val="center"/>
            <w:hideMark/>
          </w:tcPr>
          <w:p w14:paraId="2F88380C" w14:textId="77777777" w:rsidR="00BC7E00" w:rsidRPr="00F85E4C" w:rsidRDefault="00BC7E00" w:rsidP="00BC7E00">
            <w:pPr>
              <w:snapToGrid w:val="0"/>
              <w:spacing w:before="120" w:after="120"/>
              <w:rPr>
                <w:rFonts w:cs="Calibri"/>
                <w:color w:val="auto"/>
                <w:sz w:val="18"/>
                <w:szCs w:val="18"/>
                <w:lang w:val="hr-HR"/>
              </w:rPr>
            </w:pPr>
            <w:r w:rsidRPr="00F85E4C">
              <w:rPr>
                <w:rFonts w:cs="Calibri"/>
                <w:color w:val="auto"/>
                <w:sz w:val="18"/>
                <w:szCs w:val="18"/>
                <w:lang w:val="hr-HR" w:eastAsia="en-US"/>
              </w:rPr>
              <w:t>Kvalitetnom produkcijom privlačiti broj posjetitelja i odgajati kazališnu publiku</w:t>
            </w:r>
          </w:p>
        </w:tc>
        <w:tc>
          <w:tcPr>
            <w:tcW w:w="487" w:type="pct"/>
            <w:tcBorders>
              <w:top w:val="single" w:sz="4" w:space="0" w:color="000000"/>
              <w:left w:val="single" w:sz="4" w:space="0" w:color="000000"/>
              <w:bottom w:val="single" w:sz="4" w:space="0" w:color="000000"/>
              <w:right w:val="nil"/>
            </w:tcBorders>
            <w:vAlign w:val="center"/>
            <w:hideMark/>
          </w:tcPr>
          <w:p w14:paraId="17DAE5D9"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Broj</w:t>
            </w:r>
          </w:p>
        </w:tc>
        <w:tc>
          <w:tcPr>
            <w:tcW w:w="555" w:type="pct"/>
            <w:tcBorders>
              <w:top w:val="single" w:sz="4" w:space="0" w:color="000000"/>
              <w:left w:val="single" w:sz="4" w:space="0" w:color="000000"/>
              <w:bottom w:val="single" w:sz="4" w:space="0" w:color="000000"/>
              <w:right w:val="nil"/>
            </w:tcBorders>
            <w:vAlign w:val="center"/>
            <w:hideMark/>
          </w:tcPr>
          <w:p w14:paraId="43B0863B"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4</w:t>
            </w:r>
          </w:p>
        </w:tc>
        <w:tc>
          <w:tcPr>
            <w:tcW w:w="694" w:type="pct"/>
            <w:tcBorders>
              <w:top w:val="single" w:sz="4" w:space="0" w:color="000000"/>
              <w:left w:val="single" w:sz="4" w:space="0" w:color="000000"/>
              <w:bottom w:val="single" w:sz="4" w:space="0" w:color="000000"/>
              <w:right w:val="nil"/>
            </w:tcBorders>
            <w:vAlign w:val="center"/>
            <w:hideMark/>
          </w:tcPr>
          <w:p w14:paraId="661A5B73"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4</w:t>
            </w:r>
          </w:p>
        </w:tc>
        <w:tc>
          <w:tcPr>
            <w:tcW w:w="694" w:type="pct"/>
            <w:tcBorders>
              <w:top w:val="single" w:sz="4" w:space="0" w:color="000000"/>
              <w:left w:val="single" w:sz="4" w:space="0" w:color="000000"/>
              <w:bottom w:val="single" w:sz="4" w:space="0" w:color="000000"/>
              <w:right w:val="single" w:sz="4" w:space="0" w:color="000000"/>
            </w:tcBorders>
            <w:vAlign w:val="center"/>
          </w:tcPr>
          <w:p w14:paraId="1C3338B3"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4</w:t>
            </w:r>
          </w:p>
        </w:tc>
        <w:tc>
          <w:tcPr>
            <w:tcW w:w="688" w:type="pct"/>
            <w:tcBorders>
              <w:top w:val="single" w:sz="4" w:space="0" w:color="000000"/>
              <w:left w:val="single" w:sz="4" w:space="0" w:color="000000"/>
              <w:bottom w:val="single" w:sz="4" w:space="0" w:color="000000"/>
              <w:right w:val="single" w:sz="4" w:space="0" w:color="000000"/>
            </w:tcBorders>
            <w:vAlign w:val="center"/>
            <w:hideMark/>
          </w:tcPr>
          <w:p w14:paraId="7412F068"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2</w:t>
            </w:r>
          </w:p>
        </w:tc>
      </w:tr>
      <w:tr w:rsidR="008E0BC3" w:rsidRPr="00F85E4C" w14:paraId="7E002448" w14:textId="77777777" w:rsidTr="001B1DE2">
        <w:trPr>
          <w:jc w:val="center"/>
        </w:trPr>
        <w:tc>
          <w:tcPr>
            <w:tcW w:w="975" w:type="pct"/>
            <w:tcBorders>
              <w:top w:val="single" w:sz="4" w:space="0" w:color="000000"/>
              <w:left w:val="single" w:sz="4" w:space="0" w:color="000000"/>
              <w:bottom w:val="single" w:sz="4" w:space="0" w:color="000000"/>
              <w:right w:val="nil"/>
            </w:tcBorders>
            <w:vAlign w:val="center"/>
            <w:hideMark/>
          </w:tcPr>
          <w:p w14:paraId="61E6591A" w14:textId="77777777" w:rsidR="00BC7E00" w:rsidRPr="00F85E4C" w:rsidRDefault="00BC7E00" w:rsidP="00BC7E00">
            <w:pPr>
              <w:snapToGrid w:val="0"/>
              <w:spacing w:before="120" w:after="120"/>
              <w:rPr>
                <w:rFonts w:cs="Calibri"/>
                <w:color w:val="auto"/>
                <w:sz w:val="18"/>
                <w:szCs w:val="18"/>
                <w:lang w:val="hr-HR"/>
              </w:rPr>
            </w:pPr>
            <w:r w:rsidRPr="00F85E4C">
              <w:rPr>
                <w:rFonts w:cs="Calibri"/>
                <w:color w:val="auto"/>
                <w:sz w:val="18"/>
                <w:szCs w:val="18"/>
                <w:lang w:val="hr-HR" w:eastAsia="en-US"/>
              </w:rPr>
              <w:t>Kvaliteta amaterske produkcije</w:t>
            </w:r>
          </w:p>
        </w:tc>
        <w:tc>
          <w:tcPr>
            <w:tcW w:w="906" w:type="pct"/>
            <w:tcBorders>
              <w:top w:val="single" w:sz="4" w:space="0" w:color="000000"/>
              <w:left w:val="single" w:sz="4" w:space="0" w:color="000000"/>
              <w:bottom w:val="single" w:sz="4" w:space="0" w:color="000000"/>
              <w:right w:val="nil"/>
            </w:tcBorders>
            <w:vAlign w:val="center"/>
            <w:hideMark/>
          </w:tcPr>
          <w:p w14:paraId="5CF51C73" w14:textId="77777777" w:rsidR="00BC7E00" w:rsidRPr="00F85E4C" w:rsidRDefault="00BC7E00" w:rsidP="00BC7E00">
            <w:pPr>
              <w:snapToGrid w:val="0"/>
              <w:spacing w:before="120" w:after="120"/>
              <w:rPr>
                <w:rFonts w:cs="Calibri"/>
                <w:color w:val="auto"/>
                <w:sz w:val="18"/>
                <w:szCs w:val="18"/>
                <w:lang w:val="hr-HR"/>
              </w:rPr>
            </w:pPr>
            <w:r w:rsidRPr="00F85E4C">
              <w:rPr>
                <w:rFonts w:cs="Calibri"/>
                <w:color w:val="auto"/>
                <w:sz w:val="18"/>
                <w:szCs w:val="18"/>
                <w:lang w:val="hr-HR" w:eastAsia="en-US"/>
              </w:rPr>
              <w:t>Kvalitetnom amaterskom produkcijom privlačiti kazališne amatere u Dramski studio</w:t>
            </w:r>
          </w:p>
        </w:tc>
        <w:tc>
          <w:tcPr>
            <w:tcW w:w="487" w:type="pct"/>
            <w:tcBorders>
              <w:top w:val="single" w:sz="4" w:space="0" w:color="000000"/>
              <w:left w:val="single" w:sz="4" w:space="0" w:color="000000"/>
              <w:bottom w:val="single" w:sz="4" w:space="0" w:color="000000"/>
              <w:right w:val="nil"/>
            </w:tcBorders>
            <w:vAlign w:val="center"/>
            <w:hideMark/>
          </w:tcPr>
          <w:p w14:paraId="42515818"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Broj</w:t>
            </w:r>
          </w:p>
        </w:tc>
        <w:tc>
          <w:tcPr>
            <w:tcW w:w="555" w:type="pct"/>
            <w:tcBorders>
              <w:top w:val="single" w:sz="4" w:space="0" w:color="000000"/>
              <w:left w:val="single" w:sz="4" w:space="0" w:color="000000"/>
              <w:bottom w:val="single" w:sz="4" w:space="0" w:color="000000"/>
              <w:right w:val="nil"/>
            </w:tcBorders>
            <w:vAlign w:val="center"/>
            <w:hideMark/>
          </w:tcPr>
          <w:p w14:paraId="45AD7546"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5</w:t>
            </w:r>
          </w:p>
        </w:tc>
        <w:tc>
          <w:tcPr>
            <w:tcW w:w="694" w:type="pct"/>
            <w:tcBorders>
              <w:top w:val="single" w:sz="4" w:space="0" w:color="000000"/>
              <w:left w:val="single" w:sz="4" w:space="0" w:color="000000"/>
              <w:bottom w:val="single" w:sz="4" w:space="0" w:color="000000"/>
              <w:right w:val="nil"/>
            </w:tcBorders>
            <w:vAlign w:val="center"/>
            <w:hideMark/>
          </w:tcPr>
          <w:p w14:paraId="2A78CF21"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3</w:t>
            </w:r>
          </w:p>
        </w:tc>
        <w:tc>
          <w:tcPr>
            <w:tcW w:w="694" w:type="pct"/>
            <w:tcBorders>
              <w:top w:val="single" w:sz="4" w:space="0" w:color="000000"/>
              <w:left w:val="single" w:sz="4" w:space="0" w:color="000000"/>
              <w:bottom w:val="single" w:sz="4" w:space="0" w:color="000000"/>
              <w:right w:val="single" w:sz="4" w:space="0" w:color="000000"/>
            </w:tcBorders>
            <w:vAlign w:val="center"/>
          </w:tcPr>
          <w:p w14:paraId="77AEF083"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3</w:t>
            </w:r>
          </w:p>
        </w:tc>
        <w:tc>
          <w:tcPr>
            <w:tcW w:w="688" w:type="pct"/>
            <w:tcBorders>
              <w:top w:val="single" w:sz="4" w:space="0" w:color="000000"/>
              <w:left w:val="single" w:sz="4" w:space="0" w:color="000000"/>
              <w:bottom w:val="single" w:sz="4" w:space="0" w:color="000000"/>
              <w:right w:val="single" w:sz="4" w:space="0" w:color="000000"/>
            </w:tcBorders>
            <w:vAlign w:val="center"/>
            <w:hideMark/>
          </w:tcPr>
          <w:p w14:paraId="0D4DD564"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5</w:t>
            </w:r>
          </w:p>
        </w:tc>
      </w:tr>
      <w:tr w:rsidR="008E0BC3" w:rsidRPr="00F85E4C" w14:paraId="386409E0" w14:textId="77777777" w:rsidTr="001B1DE2">
        <w:trPr>
          <w:trHeight w:val="283"/>
          <w:jc w:val="center"/>
        </w:trPr>
        <w:tc>
          <w:tcPr>
            <w:tcW w:w="975" w:type="pct"/>
            <w:tcBorders>
              <w:top w:val="single" w:sz="4" w:space="0" w:color="000000"/>
              <w:left w:val="single" w:sz="4" w:space="0" w:color="000000"/>
              <w:bottom w:val="single" w:sz="4" w:space="0" w:color="000000"/>
              <w:right w:val="nil"/>
            </w:tcBorders>
            <w:vAlign w:val="center"/>
            <w:hideMark/>
          </w:tcPr>
          <w:p w14:paraId="667CDEE2" w14:textId="77777777" w:rsidR="00BC7E00" w:rsidRPr="00F85E4C" w:rsidRDefault="00BC7E00" w:rsidP="00BC7E00">
            <w:pPr>
              <w:snapToGrid w:val="0"/>
              <w:spacing w:before="120" w:after="120"/>
              <w:rPr>
                <w:rFonts w:cs="Calibri"/>
                <w:color w:val="auto"/>
                <w:sz w:val="18"/>
                <w:szCs w:val="18"/>
                <w:lang w:val="hr-HR"/>
              </w:rPr>
            </w:pPr>
            <w:r w:rsidRPr="00F85E4C">
              <w:rPr>
                <w:rFonts w:cs="Calibri"/>
                <w:color w:val="auto"/>
                <w:sz w:val="18"/>
                <w:szCs w:val="18"/>
                <w:lang w:val="hr-HR" w:eastAsia="en-US"/>
              </w:rPr>
              <w:t>Povećanje broja posjetitelja na dječjim i večernjim predstavama</w:t>
            </w:r>
          </w:p>
        </w:tc>
        <w:tc>
          <w:tcPr>
            <w:tcW w:w="906" w:type="pct"/>
            <w:tcBorders>
              <w:top w:val="single" w:sz="4" w:space="0" w:color="000000"/>
              <w:left w:val="single" w:sz="4" w:space="0" w:color="000000"/>
              <w:bottom w:val="single" w:sz="4" w:space="0" w:color="000000"/>
              <w:right w:val="nil"/>
            </w:tcBorders>
            <w:vAlign w:val="center"/>
            <w:hideMark/>
          </w:tcPr>
          <w:p w14:paraId="5F7F6056" w14:textId="77777777" w:rsidR="00BC7E00" w:rsidRPr="00F85E4C" w:rsidRDefault="00BC7E00" w:rsidP="00BC7E00">
            <w:pPr>
              <w:snapToGrid w:val="0"/>
              <w:spacing w:before="120" w:after="120"/>
              <w:rPr>
                <w:rFonts w:cs="Calibri"/>
                <w:color w:val="auto"/>
                <w:sz w:val="18"/>
                <w:szCs w:val="18"/>
                <w:lang w:val="hr-HR"/>
              </w:rPr>
            </w:pPr>
            <w:r w:rsidRPr="00F85E4C">
              <w:rPr>
                <w:rFonts w:cs="Calibri"/>
                <w:color w:val="auto"/>
                <w:sz w:val="18"/>
                <w:szCs w:val="18"/>
                <w:lang w:val="hr-HR" w:eastAsia="en-US"/>
              </w:rPr>
              <w:t>Povećavati popunjenost dvorane</w:t>
            </w:r>
          </w:p>
        </w:tc>
        <w:tc>
          <w:tcPr>
            <w:tcW w:w="487" w:type="pct"/>
            <w:tcBorders>
              <w:top w:val="single" w:sz="4" w:space="0" w:color="000000"/>
              <w:left w:val="single" w:sz="4" w:space="0" w:color="000000"/>
              <w:bottom w:val="single" w:sz="4" w:space="0" w:color="000000"/>
              <w:right w:val="nil"/>
            </w:tcBorders>
            <w:vAlign w:val="center"/>
            <w:hideMark/>
          </w:tcPr>
          <w:p w14:paraId="349FB416"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Broj</w:t>
            </w:r>
          </w:p>
        </w:tc>
        <w:tc>
          <w:tcPr>
            <w:tcW w:w="555" w:type="pct"/>
            <w:tcBorders>
              <w:top w:val="single" w:sz="4" w:space="0" w:color="000000"/>
              <w:left w:val="single" w:sz="4" w:space="0" w:color="000000"/>
              <w:bottom w:val="single" w:sz="4" w:space="0" w:color="000000"/>
              <w:right w:val="nil"/>
            </w:tcBorders>
            <w:vAlign w:val="center"/>
            <w:hideMark/>
          </w:tcPr>
          <w:p w14:paraId="6DCC7898"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150</w:t>
            </w:r>
          </w:p>
        </w:tc>
        <w:tc>
          <w:tcPr>
            <w:tcW w:w="694" w:type="pct"/>
            <w:tcBorders>
              <w:top w:val="single" w:sz="4" w:space="0" w:color="000000"/>
              <w:left w:val="single" w:sz="4" w:space="0" w:color="000000"/>
              <w:bottom w:val="single" w:sz="4" w:space="0" w:color="000000"/>
              <w:right w:val="nil"/>
            </w:tcBorders>
            <w:vAlign w:val="center"/>
            <w:hideMark/>
          </w:tcPr>
          <w:p w14:paraId="583B5FCB"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200</w:t>
            </w:r>
          </w:p>
        </w:tc>
        <w:tc>
          <w:tcPr>
            <w:tcW w:w="694" w:type="pct"/>
            <w:tcBorders>
              <w:top w:val="single" w:sz="4" w:space="0" w:color="000000"/>
              <w:left w:val="single" w:sz="4" w:space="0" w:color="000000"/>
              <w:bottom w:val="single" w:sz="4" w:space="0" w:color="000000"/>
              <w:right w:val="single" w:sz="4" w:space="0" w:color="000000"/>
            </w:tcBorders>
            <w:vAlign w:val="center"/>
          </w:tcPr>
          <w:p w14:paraId="78D6E342"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200</w:t>
            </w:r>
          </w:p>
        </w:tc>
        <w:tc>
          <w:tcPr>
            <w:tcW w:w="688" w:type="pct"/>
            <w:tcBorders>
              <w:top w:val="single" w:sz="4" w:space="0" w:color="000000"/>
              <w:left w:val="single" w:sz="4" w:space="0" w:color="000000"/>
              <w:bottom w:val="single" w:sz="4" w:space="0" w:color="000000"/>
              <w:right w:val="single" w:sz="4" w:space="0" w:color="000000"/>
            </w:tcBorders>
            <w:vAlign w:val="center"/>
            <w:hideMark/>
          </w:tcPr>
          <w:p w14:paraId="66D9461F"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200</w:t>
            </w:r>
          </w:p>
        </w:tc>
      </w:tr>
      <w:tr w:rsidR="008E0BC3" w:rsidRPr="00F85E4C" w14:paraId="0B0030F1" w14:textId="77777777" w:rsidTr="001B1DE2">
        <w:trPr>
          <w:jc w:val="center"/>
        </w:trPr>
        <w:tc>
          <w:tcPr>
            <w:tcW w:w="975" w:type="pct"/>
            <w:tcBorders>
              <w:top w:val="single" w:sz="4" w:space="0" w:color="000000"/>
              <w:left w:val="single" w:sz="4" w:space="0" w:color="000000"/>
              <w:bottom w:val="single" w:sz="4" w:space="0" w:color="000000"/>
              <w:right w:val="nil"/>
            </w:tcBorders>
            <w:vAlign w:val="center"/>
            <w:hideMark/>
          </w:tcPr>
          <w:p w14:paraId="70DB9E74" w14:textId="77777777" w:rsidR="00BC7E00" w:rsidRPr="00F85E4C" w:rsidRDefault="00BC7E00" w:rsidP="00BC7E00">
            <w:pPr>
              <w:snapToGrid w:val="0"/>
              <w:spacing w:before="120" w:after="120"/>
              <w:rPr>
                <w:rFonts w:cs="Calibri"/>
                <w:color w:val="auto"/>
                <w:sz w:val="18"/>
                <w:szCs w:val="18"/>
                <w:lang w:val="hr-HR"/>
              </w:rPr>
            </w:pPr>
            <w:r w:rsidRPr="00F85E4C">
              <w:rPr>
                <w:rFonts w:cs="Calibri"/>
                <w:color w:val="auto"/>
                <w:sz w:val="18"/>
                <w:szCs w:val="18"/>
                <w:lang w:val="hr-HR" w:eastAsia="en-US"/>
              </w:rPr>
              <w:t>Zadržati broj pretplatnika</w:t>
            </w:r>
          </w:p>
        </w:tc>
        <w:tc>
          <w:tcPr>
            <w:tcW w:w="906" w:type="pct"/>
            <w:tcBorders>
              <w:top w:val="single" w:sz="4" w:space="0" w:color="000000"/>
              <w:left w:val="single" w:sz="4" w:space="0" w:color="000000"/>
              <w:bottom w:val="single" w:sz="4" w:space="0" w:color="000000"/>
              <w:right w:val="nil"/>
            </w:tcBorders>
            <w:vAlign w:val="center"/>
            <w:hideMark/>
          </w:tcPr>
          <w:p w14:paraId="345ABE4E" w14:textId="77777777" w:rsidR="00BC7E00" w:rsidRPr="00F85E4C" w:rsidRDefault="00BC7E00" w:rsidP="00BC7E00">
            <w:pPr>
              <w:snapToGrid w:val="0"/>
              <w:spacing w:before="120" w:after="120"/>
              <w:rPr>
                <w:rFonts w:cs="Calibri"/>
                <w:color w:val="auto"/>
                <w:sz w:val="18"/>
                <w:szCs w:val="18"/>
                <w:lang w:val="hr-HR"/>
              </w:rPr>
            </w:pPr>
            <w:r w:rsidRPr="00F85E4C">
              <w:rPr>
                <w:rFonts w:cs="Calibri"/>
                <w:color w:val="auto"/>
                <w:sz w:val="18"/>
                <w:szCs w:val="18"/>
                <w:lang w:val="hr-HR" w:eastAsia="en-US"/>
              </w:rPr>
              <w:t>Zadržavanjem broja pretplatnika osigurava se djelomična popunjenost dvorane</w:t>
            </w:r>
          </w:p>
        </w:tc>
        <w:tc>
          <w:tcPr>
            <w:tcW w:w="487" w:type="pct"/>
            <w:tcBorders>
              <w:top w:val="single" w:sz="4" w:space="0" w:color="000000"/>
              <w:left w:val="single" w:sz="4" w:space="0" w:color="000000"/>
              <w:bottom w:val="single" w:sz="4" w:space="0" w:color="000000"/>
              <w:right w:val="nil"/>
            </w:tcBorders>
            <w:vAlign w:val="center"/>
            <w:hideMark/>
          </w:tcPr>
          <w:p w14:paraId="18437B0C"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Broj</w:t>
            </w:r>
          </w:p>
        </w:tc>
        <w:tc>
          <w:tcPr>
            <w:tcW w:w="555" w:type="pct"/>
            <w:tcBorders>
              <w:top w:val="single" w:sz="4" w:space="0" w:color="000000"/>
              <w:left w:val="single" w:sz="4" w:space="0" w:color="000000"/>
              <w:bottom w:val="single" w:sz="4" w:space="0" w:color="000000"/>
              <w:right w:val="nil"/>
            </w:tcBorders>
            <w:vAlign w:val="center"/>
            <w:hideMark/>
          </w:tcPr>
          <w:p w14:paraId="6FD4447D"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50</w:t>
            </w:r>
          </w:p>
        </w:tc>
        <w:tc>
          <w:tcPr>
            <w:tcW w:w="694" w:type="pct"/>
            <w:tcBorders>
              <w:top w:val="single" w:sz="4" w:space="0" w:color="000000"/>
              <w:left w:val="single" w:sz="4" w:space="0" w:color="000000"/>
              <w:bottom w:val="single" w:sz="4" w:space="0" w:color="000000"/>
              <w:right w:val="nil"/>
            </w:tcBorders>
            <w:vAlign w:val="center"/>
            <w:hideMark/>
          </w:tcPr>
          <w:p w14:paraId="3D54540A"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74</w:t>
            </w:r>
          </w:p>
        </w:tc>
        <w:tc>
          <w:tcPr>
            <w:tcW w:w="694" w:type="pct"/>
            <w:tcBorders>
              <w:top w:val="single" w:sz="4" w:space="0" w:color="000000"/>
              <w:left w:val="single" w:sz="4" w:space="0" w:color="000000"/>
              <w:bottom w:val="single" w:sz="4" w:space="0" w:color="000000"/>
              <w:right w:val="single" w:sz="4" w:space="0" w:color="000000"/>
            </w:tcBorders>
            <w:vAlign w:val="center"/>
          </w:tcPr>
          <w:p w14:paraId="6728DB5F"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74</w:t>
            </w:r>
          </w:p>
        </w:tc>
        <w:tc>
          <w:tcPr>
            <w:tcW w:w="688" w:type="pct"/>
            <w:tcBorders>
              <w:top w:val="single" w:sz="4" w:space="0" w:color="000000"/>
              <w:left w:val="single" w:sz="4" w:space="0" w:color="000000"/>
              <w:bottom w:val="single" w:sz="4" w:space="0" w:color="000000"/>
              <w:right w:val="single" w:sz="4" w:space="0" w:color="000000"/>
            </w:tcBorders>
            <w:vAlign w:val="center"/>
            <w:hideMark/>
          </w:tcPr>
          <w:p w14:paraId="2574C040"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74</w:t>
            </w:r>
          </w:p>
        </w:tc>
      </w:tr>
      <w:tr w:rsidR="008E0BC3" w:rsidRPr="00F85E4C" w14:paraId="2BDA404C" w14:textId="77777777" w:rsidTr="001B1DE2">
        <w:trPr>
          <w:trHeight w:val="1242"/>
          <w:jc w:val="center"/>
        </w:trPr>
        <w:tc>
          <w:tcPr>
            <w:tcW w:w="975" w:type="pct"/>
            <w:tcBorders>
              <w:top w:val="single" w:sz="4" w:space="0" w:color="000000"/>
              <w:left w:val="single" w:sz="4" w:space="0" w:color="000000"/>
              <w:bottom w:val="single" w:sz="4" w:space="0" w:color="000000"/>
              <w:right w:val="nil"/>
            </w:tcBorders>
            <w:vAlign w:val="center"/>
            <w:hideMark/>
          </w:tcPr>
          <w:p w14:paraId="2162514A" w14:textId="77777777" w:rsidR="00BC7E00" w:rsidRPr="00F85E4C" w:rsidRDefault="00BC7E00" w:rsidP="00BC7E00">
            <w:pPr>
              <w:snapToGrid w:val="0"/>
              <w:spacing w:before="120" w:after="120"/>
              <w:rPr>
                <w:rFonts w:cs="Calibri"/>
                <w:color w:val="auto"/>
                <w:sz w:val="18"/>
                <w:szCs w:val="18"/>
                <w:lang w:val="hr-HR"/>
              </w:rPr>
            </w:pPr>
            <w:r w:rsidRPr="00F85E4C">
              <w:rPr>
                <w:rFonts w:cs="Calibri"/>
                <w:color w:val="auto"/>
                <w:sz w:val="18"/>
                <w:szCs w:val="18"/>
                <w:lang w:val="hr-HR" w:eastAsia="en-US"/>
              </w:rPr>
              <w:t>Povećanje broja gostovanja u drugim kazalištima</w:t>
            </w:r>
          </w:p>
        </w:tc>
        <w:tc>
          <w:tcPr>
            <w:tcW w:w="906" w:type="pct"/>
            <w:tcBorders>
              <w:top w:val="single" w:sz="4" w:space="0" w:color="000000"/>
              <w:left w:val="single" w:sz="4" w:space="0" w:color="000000"/>
              <w:bottom w:val="single" w:sz="4" w:space="0" w:color="000000"/>
              <w:right w:val="nil"/>
            </w:tcBorders>
            <w:vAlign w:val="center"/>
            <w:hideMark/>
          </w:tcPr>
          <w:p w14:paraId="53D53F26" w14:textId="77777777" w:rsidR="00BC7E00" w:rsidRPr="00F85E4C" w:rsidRDefault="00BC7E00" w:rsidP="00BC7E00">
            <w:pPr>
              <w:snapToGrid w:val="0"/>
              <w:spacing w:before="120" w:after="120"/>
              <w:rPr>
                <w:rFonts w:cs="Calibri"/>
                <w:color w:val="auto"/>
                <w:sz w:val="18"/>
                <w:szCs w:val="18"/>
                <w:lang w:val="hr-HR"/>
              </w:rPr>
            </w:pPr>
            <w:r w:rsidRPr="00F85E4C">
              <w:rPr>
                <w:rFonts w:cs="Calibri"/>
                <w:color w:val="auto"/>
                <w:sz w:val="18"/>
                <w:szCs w:val="18"/>
                <w:lang w:val="hr-HR" w:eastAsia="en-US"/>
              </w:rPr>
              <w:t>Povećanjem broja gostovanja u drugim sredinama potiče se prepoznatljivost kazališta</w:t>
            </w:r>
          </w:p>
        </w:tc>
        <w:tc>
          <w:tcPr>
            <w:tcW w:w="487" w:type="pct"/>
            <w:tcBorders>
              <w:top w:val="single" w:sz="4" w:space="0" w:color="000000"/>
              <w:left w:val="single" w:sz="4" w:space="0" w:color="000000"/>
              <w:bottom w:val="single" w:sz="4" w:space="0" w:color="000000"/>
              <w:right w:val="nil"/>
            </w:tcBorders>
            <w:vAlign w:val="center"/>
            <w:hideMark/>
          </w:tcPr>
          <w:p w14:paraId="36E488A5"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Broj</w:t>
            </w:r>
          </w:p>
        </w:tc>
        <w:tc>
          <w:tcPr>
            <w:tcW w:w="555" w:type="pct"/>
            <w:tcBorders>
              <w:top w:val="single" w:sz="4" w:space="0" w:color="000000"/>
              <w:left w:val="single" w:sz="4" w:space="0" w:color="000000"/>
              <w:bottom w:val="single" w:sz="4" w:space="0" w:color="000000"/>
              <w:right w:val="nil"/>
            </w:tcBorders>
            <w:vAlign w:val="center"/>
            <w:hideMark/>
          </w:tcPr>
          <w:p w14:paraId="785AF4BC"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35</w:t>
            </w:r>
          </w:p>
        </w:tc>
        <w:tc>
          <w:tcPr>
            <w:tcW w:w="694" w:type="pct"/>
            <w:tcBorders>
              <w:top w:val="single" w:sz="4" w:space="0" w:color="000000"/>
              <w:left w:val="single" w:sz="4" w:space="0" w:color="000000"/>
              <w:bottom w:val="single" w:sz="4" w:space="0" w:color="000000"/>
              <w:right w:val="nil"/>
            </w:tcBorders>
            <w:vAlign w:val="center"/>
            <w:hideMark/>
          </w:tcPr>
          <w:p w14:paraId="546BC57C"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35</w:t>
            </w:r>
          </w:p>
        </w:tc>
        <w:tc>
          <w:tcPr>
            <w:tcW w:w="694" w:type="pct"/>
            <w:tcBorders>
              <w:top w:val="single" w:sz="4" w:space="0" w:color="000000"/>
              <w:left w:val="single" w:sz="4" w:space="0" w:color="000000"/>
              <w:bottom w:val="single" w:sz="4" w:space="0" w:color="000000"/>
              <w:right w:val="single" w:sz="4" w:space="0" w:color="000000"/>
            </w:tcBorders>
            <w:vAlign w:val="center"/>
          </w:tcPr>
          <w:p w14:paraId="4584032F"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35</w:t>
            </w:r>
          </w:p>
        </w:tc>
        <w:tc>
          <w:tcPr>
            <w:tcW w:w="688" w:type="pct"/>
            <w:tcBorders>
              <w:top w:val="single" w:sz="4" w:space="0" w:color="000000"/>
              <w:left w:val="single" w:sz="4" w:space="0" w:color="000000"/>
              <w:bottom w:val="single" w:sz="4" w:space="0" w:color="000000"/>
              <w:right w:val="single" w:sz="4" w:space="0" w:color="000000"/>
            </w:tcBorders>
            <w:vAlign w:val="center"/>
            <w:hideMark/>
          </w:tcPr>
          <w:p w14:paraId="747AF372"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28</w:t>
            </w:r>
          </w:p>
        </w:tc>
      </w:tr>
      <w:tr w:rsidR="008E0BC3" w:rsidRPr="00F85E4C" w14:paraId="6756B135" w14:textId="77777777" w:rsidTr="001B1DE2">
        <w:trPr>
          <w:jc w:val="center"/>
        </w:trPr>
        <w:tc>
          <w:tcPr>
            <w:tcW w:w="975" w:type="pct"/>
            <w:tcBorders>
              <w:top w:val="single" w:sz="4" w:space="0" w:color="000000"/>
              <w:left w:val="single" w:sz="4" w:space="0" w:color="000000"/>
              <w:bottom w:val="single" w:sz="4" w:space="0" w:color="000000"/>
              <w:right w:val="nil"/>
            </w:tcBorders>
            <w:vAlign w:val="center"/>
            <w:hideMark/>
          </w:tcPr>
          <w:p w14:paraId="6EE15C07" w14:textId="77777777" w:rsidR="00BC7E00" w:rsidRPr="00F85E4C" w:rsidRDefault="00BC7E00" w:rsidP="00BC7E00">
            <w:pPr>
              <w:snapToGrid w:val="0"/>
              <w:spacing w:before="120" w:after="120"/>
              <w:rPr>
                <w:rFonts w:cs="Calibri"/>
                <w:color w:val="auto"/>
                <w:sz w:val="18"/>
                <w:szCs w:val="18"/>
                <w:lang w:val="hr-HR" w:eastAsia="en-US"/>
              </w:rPr>
            </w:pPr>
            <w:r w:rsidRPr="00F85E4C">
              <w:rPr>
                <w:rFonts w:cs="Calibri"/>
                <w:color w:val="auto"/>
                <w:sz w:val="18"/>
                <w:szCs w:val="18"/>
                <w:lang w:val="hr-HR" w:eastAsia="en-US"/>
              </w:rPr>
              <w:t>Održivost Dramskog studija</w:t>
            </w:r>
          </w:p>
        </w:tc>
        <w:tc>
          <w:tcPr>
            <w:tcW w:w="906" w:type="pct"/>
            <w:tcBorders>
              <w:top w:val="single" w:sz="4" w:space="0" w:color="000000"/>
              <w:left w:val="single" w:sz="4" w:space="0" w:color="000000"/>
              <w:bottom w:val="single" w:sz="4" w:space="0" w:color="000000"/>
              <w:right w:val="nil"/>
            </w:tcBorders>
            <w:vAlign w:val="center"/>
            <w:hideMark/>
          </w:tcPr>
          <w:p w14:paraId="56947021" w14:textId="77777777" w:rsidR="00BC7E00" w:rsidRPr="00F85E4C" w:rsidRDefault="00BC7E00" w:rsidP="00BC7E00">
            <w:pPr>
              <w:snapToGrid w:val="0"/>
              <w:spacing w:before="120" w:after="120"/>
              <w:rPr>
                <w:rFonts w:cs="Calibri"/>
                <w:color w:val="auto"/>
                <w:sz w:val="18"/>
                <w:szCs w:val="18"/>
                <w:lang w:val="hr-HR" w:eastAsia="en-US"/>
              </w:rPr>
            </w:pPr>
            <w:r w:rsidRPr="00F85E4C">
              <w:rPr>
                <w:rFonts w:cs="Calibri"/>
                <w:color w:val="auto"/>
                <w:sz w:val="18"/>
                <w:szCs w:val="18"/>
                <w:lang w:val="hr-HR" w:eastAsia="en-US"/>
              </w:rPr>
              <w:t>Organiziranje pohađanja sva tri dramska studija, angažiranje voditelja, radionica te pokaznih predstava</w:t>
            </w:r>
          </w:p>
        </w:tc>
        <w:tc>
          <w:tcPr>
            <w:tcW w:w="487" w:type="pct"/>
            <w:tcBorders>
              <w:top w:val="single" w:sz="4" w:space="0" w:color="000000"/>
              <w:left w:val="single" w:sz="4" w:space="0" w:color="000000"/>
              <w:bottom w:val="single" w:sz="4" w:space="0" w:color="000000"/>
              <w:right w:val="nil"/>
            </w:tcBorders>
            <w:vAlign w:val="center"/>
            <w:hideMark/>
          </w:tcPr>
          <w:p w14:paraId="179E77EF"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Broj</w:t>
            </w:r>
          </w:p>
        </w:tc>
        <w:tc>
          <w:tcPr>
            <w:tcW w:w="555" w:type="pct"/>
            <w:tcBorders>
              <w:top w:val="single" w:sz="4" w:space="0" w:color="000000"/>
              <w:left w:val="single" w:sz="4" w:space="0" w:color="000000"/>
              <w:bottom w:val="single" w:sz="4" w:space="0" w:color="000000"/>
              <w:right w:val="nil"/>
            </w:tcBorders>
            <w:vAlign w:val="center"/>
            <w:hideMark/>
          </w:tcPr>
          <w:p w14:paraId="356BCC6A" w14:textId="77777777" w:rsidR="00BC7E00" w:rsidRPr="00F85E4C" w:rsidRDefault="00BC7E00" w:rsidP="00BC7E00">
            <w:pPr>
              <w:snapToGrid w:val="0"/>
              <w:spacing w:before="120" w:after="120"/>
              <w:jc w:val="center"/>
              <w:rPr>
                <w:rFonts w:cs="Calibri"/>
                <w:color w:val="auto"/>
                <w:sz w:val="18"/>
                <w:szCs w:val="18"/>
                <w:lang w:val="hr-HR" w:eastAsia="hr-HR"/>
              </w:rPr>
            </w:pPr>
            <w:r w:rsidRPr="00F85E4C">
              <w:rPr>
                <w:rFonts w:cs="Calibri"/>
                <w:color w:val="auto"/>
                <w:sz w:val="18"/>
                <w:szCs w:val="18"/>
                <w:lang w:val="hr-HR" w:eastAsia="hr-HR"/>
              </w:rPr>
              <w:t>3</w:t>
            </w:r>
          </w:p>
        </w:tc>
        <w:tc>
          <w:tcPr>
            <w:tcW w:w="694" w:type="pct"/>
            <w:tcBorders>
              <w:top w:val="single" w:sz="4" w:space="0" w:color="000000"/>
              <w:left w:val="single" w:sz="4" w:space="0" w:color="000000"/>
              <w:bottom w:val="single" w:sz="4" w:space="0" w:color="000000"/>
              <w:right w:val="nil"/>
            </w:tcBorders>
            <w:vAlign w:val="center"/>
            <w:hideMark/>
          </w:tcPr>
          <w:p w14:paraId="038DC804"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3</w:t>
            </w:r>
          </w:p>
        </w:tc>
        <w:tc>
          <w:tcPr>
            <w:tcW w:w="694" w:type="pct"/>
            <w:tcBorders>
              <w:top w:val="single" w:sz="4" w:space="0" w:color="000000"/>
              <w:left w:val="single" w:sz="4" w:space="0" w:color="000000"/>
              <w:bottom w:val="single" w:sz="4" w:space="0" w:color="000000"/>
              <w:right w:val="single" w:sz="4" w:space="0" w:color="000000"/>
            </w:tcBorders>
            <w:vAlign w:val="center"/>
          </w:tcPr>
          <w:p w14:paraId="713EFC32"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3</w:t>
            </w:r>
          </w:p>
        </w:tc>
        <w:tc>
          <w:tcPr>
            <w:tcW w:w="688" w:type="pct"/>
            <w:tcBorders>
              <w:top w:val="single" w:sz="4" w:space="0" w:color="000000"/>
              <w:left w:val="single" w:sz="4" w:space="0" w:color="000000"/>
              <w:bottom w:val="single" w:sz="4" w:space="0" w:color="000000"/>
              <w:right w:val="single" w:sz="4" w:space="0" w:color="000000"/>
            </w:tcBorders>
            <w:vAlign w:val="center"/>
            <w:hideMark/>
          </w:tcPr>
          <w:p w14:paraId="185DF397"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3</w:t>
            </w:r>
          </w:p>
        </w:tc>
      </w:tr>
      <w:tr w:rsidR="008E0BC3" w:rsidRPr="00F85E4C" w14:paraId="70A21DC7" w14:textId="77777777" w:rsidTr="001B1DE2">
        <w:trPr>
          <w:jc w:val="center"/>
        </w:trPr>
        <w:tc>
          <w:tcPr>
            <w:tcW w:w="975" w:type="pct"/>
            <w:tcBorders>
              <w:top w:val="single" w:sz="4" w:space="0" w:color="000000"/>
              <w:left w:val="single" w:sz="4" w:space="0" w:color="000000"/>
              <w:bottom w:val="single" w:sz="4" w:space="0" w:color="000000"/>
              <w:right w:val="nil"/>
            </w:tcBorders>
            <w:vAlign w:val="center"/>
            <w:hideMark/>
          </w:tcPr>
          <w:p w14:paraId="03D937CB" w14:textId="77777777" w:rsidR="00BC7E00" w:rsidRPr="00F85E4C" w:rsidRDefault="00BC7E00" w:rsidP="00BC7E00">
            <w:pPr>
              <w:spacing w:before="120" w:after="120"/>
              <w:rPr>
                <w:rFonts w:cs="Calibri"/>
                <w:color w:val="auto"/>
                <w:sz w:val="18"/>
                <w:szCs w:val="18"/>
                <w:lang w:val="hr-HR" w:eastAsia="en-US"/>
              </w:rPr>
            </w:pPr>
            <w:r w:rsidRPr="00F85E4C">
              <w:rPr>
                <w:rFonts w:cs="Calibri"/>
                <w:color w:val="auto"/>
                <w:sz w:val="18"/>
                <w:szCs w:val="18"/>
                <w:lang w:val="hr-HR" w:eastAsia="en-US"/>
              </w:rPr>
              <w:t>Broj posjetitelja na Ljetnim večerima GKP-a</w:t>
            </w:r>
          </w:p>
        </w:tc>
        <w:tc>
          <w:tcPr>
            <w:tcW w:w="906" w:type="pct"/>
            <w:tcBorders>
              <w:top w:val="single" w:sz="4" w:space="0" w:color="000000"/>
              <w:left w:val="single" w:sz="4" w:space="0" w:color="000000"/>
              <w:bottom w:val="single" w:sz="4" w:space="0" w:color="000000"/>
              <w:right w:val="nil"/>
            </w:tcBorders>
            <w:vAlign w:val="center"/>
            <w:hideMark/>
          </w:tcPr>
          <w:p w14:paraId="3F3E0BB0" w14:textId="77777777" w:rsidR="00BC7E00" w:rsidRPr="00F85E4C" w:rsidRDefault="00BC7E00" w:rsidP="00BC7E00">
            <w:pPr>
              <w:snapToGrid w:val="0"/>
              <w:spacing w:before="120" w:after="120"/>
              <w:rPr>
                <w:rFonts w:cs="Calibri"/>
                <w:color w:val="auto"/>
                <w:sz w:val="18"/>
                <w:szCs w:val="18"/>
                <w:lang w:val="hr-HR" w:eastAsia="en-US"/>
              </w:rPr>
            </w:pPr>
            <w:r w:rsidRPr="00F85E4C">
              <w:rPr>
                <w:rFonts w:cs="Calibri"/>
                <w:color w:val="auto"/>
                <w:sz w:val="18"/>
                <w:szCs w:val="18"/>
                <w:lang w:val="hr-HR" w:eastAsia="en-US"/>
              </w:rPr>
              <w:t>Povećati broj posjetitelja kvalitetnim programom s ciljem privlačenja i odgajanja kaz. publike</w:t>
            </w:r>
          </w:p>
        </w:tc>
        <w:tc>
          <w:tcPr>
            <w:tcW w:w="487" w:type="pct"/>
            <w:tcBorders>
              <w:top w:val="single" w:sz="4" w:space="0" w:color="000000"/>
              <w:left w:val="single" w:sz="4" w:space="0" w:color="000000"/>
              <w:bottom w:val="single" w:sz="4" w:space="0" w:color="000000"/>
              <w:right w:val="nil"/>
            </w:tcBorders>
            <w:vAlign w:val="center"/>
            <w:hideMark/>
          </w:tcPr>
          <w:p w14:paraId="4A532778"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Broj</w:t>
            </w:r>
          </w:p>
        </w:tc>
        <w:tc>
          <w:tcPr>
            <w:tcW w:w="555" w:type="pct"/>
            <w:tcBorders>
              <w:top w:val="single" w:sz="4" w:space="0" w:color="000000"/>
              <w:left w:val="single" w:sz="4" w:space="0" w:color="000000"/>
              <w:bottom w:val="single" w:sz="4" w:space="0" w:color="000000"/>
              <w:right w:val="nil"/>
            </w:tcBorders>
            <w:vAlign w:val="center"/>
            <w:hideMark/>
          </w:tcPr>
          <w:p w14:paraId="731DF9D6" w14:textId="77777777" w:rsidR="00BC7E00" w:rsidRPr="00F85E4C" w:rsidRDefault="00BC7E00" w:rsidP="00BC7E00">
            <w:pPr>
              <w:snapToGrid w:val="0"/>
              <w:spacing w:before="120" w:after="120"/>
              <w:jc w:val="center"/>
              <w:rPr>
                <w:rFonts w:cs="Calibri"/>
                <w:color w:val="auto"/>
                <w:sz w:val="18"/>
                <w:szCs w:val="18"/>
                <w:lang w:val="hr-HR" w:eastAsia="hr-HR"/>
              </w:rPr>
            </w:pPr>
            <w:r w:rsidRPr="00F85E4C">
              <w:rPr>
                <w:rFonts w:cs="Calibri"/>
                <w:color w:val="auto"/>
                <w:sz w:val="18"/>
                <w:szCs w:val="18"/>
                <w:lang w:val="hr-HR" w:eastAsia="hr-HR"/>
              </w:rPr>
              <w:t>200</w:t>
            </w:r>
          </w:p>
        </w:tc>
        <w:tc>
          <w:tcPr>
            <w:tcW w:w="694" w:type="pct"/>
            <w:tcBorders>
              <w:top w:val="single" w:sz="4" w:space="0" w:color="000000"/>
              <w:left w:val="single" w:sz="4" w:space="0" w:color="000000"/>
              <w:bottom w:val="single" w:sz="4" w:space="0" w:color="000000"/>
              <w:right w:val="nil"/>
            </w:tcBorders>
            <w:vAlign w:val="center"/>
            <w:hideMark/>
          </w:tcPr>
          <w:p w14:paraId="60067F60"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200</w:t>
            </w:r>
          </w:p>
        </w:tc>
        <w:tc>
          <w:tcPr>
            <w:tcW w:w="694" w:type="pct"/>
            <w:tcBorders>
              <w:top w:val="single" w:sz="4" w:space="0" w:color="000000"/>
              <w:left w:val="single" w:sz="4" w:space="0" w:color="000000"/>
              <w:bottom w:val="single" w:sz="4" w:space="0" w:color="000000"/>
              <w:right w:val="single" w:sz="4" w:space="0" w:color="000000"/>
            </w:tcBorders>
            <w:vAlign w:val="center"/>
          </w:tcPr>
          <w:p w14:paraId="745170CB"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200</w:t>
            </w:r>
          </w:p>
        </w:tc>
        <w:tc>
          <w:tcPr>
            <w:tcW w:w="688" w:type="pct"/>
            <w:tcBorders>
              <w:top w:val="single" w:sz="4" w:space="0" w:color="000000"/>
              <w:left w:val="single" w:sz="4" w:space="0" w:color="000000"/>
              <w:bottom w:val="single" w:sz="4" w:space="0" w:color="000000"/>
              <w:right w:val="single" w:sz="4" w:space="0" w:color="000000"/>
            </w:tcBorders>
            <w:vAlign w:val="center"/>
            <w:hideMark/>
          </w:tcPr>
          <w:p w14:paraId="736123AA" w14:textId="77777777" w:rsidR="00BC7E00" w:rsidRPr="00F85E4C" w:rsidRDefault="00BC7E00" w:rsidP="00BC7E00">
            <w:pPr>
              <w:snapToGrid w:val="0"/>
              <w:spacing w:before="120" w:after="120"/>
              <w:jc w:val="center"/>
              <w:rPr>
                <w:rFonts w:cs="Calibri"/>
                <w:color w:val="auto"/>
                <w:sz w:val="18"/>
                <w:szCs w:val="18"/>
                <w:lang w:val="hr-HR"/>
              </w:rPr>
            </w:pPr>
            <w:r w:rsidRPr="00F85E4C">
              <w:rPr>
                <w:rFonts w:cs="Calibri"/>
                <w:color w:val="auto"/>
                <w:sz w:val="18"/>
                <w:szCs w:val="18"/>
                <w:lang w:val="hr-HR"/>
              </w:rPr>
              <w:t>200</w:t>
            </w:r>
          </w:p>
        </w:tc>
      </w:tr>
    </w:tbl>
    <w:p w14:paraId="0FE8B422" w14:textId="3AD4CCED" w:rsidR="00A342C6" w:rsidRPr="00F85E4C" w:rsidRDefault="00A342C6">
      <w:pPr>
        <w:suppressAutoHyphens w:val="0"/>
        <w:rPr>
          <w:rFonts w:cs="Calibri"/>
          <w:b/>
          <w:bCs/>
          <w:color w:val="auto"/>
          <w:lang w:val="hr-HR"/>
        </w:rPr>
      </w:pPr>
    </w:p>
    <w:p w14:paraId="4F6587E2" w14:textId="77777777" w:rsidR="00BC7E00" w:rsidRPr="00F85E4C" w:rsidRDefault="00BC7E00" w:rsidP="00BC7E00">
      <w:pPr>
        <w:jc w:val="both"/>
        <w:rPr>
          <w:rFonts w:cs="Calibri"/>
          <w:b/>
          <w:bCs/>
          <w:color w:val="auto"/>
          <w:lang w:val="hr-HR"/>
        </w:rPr>
      </w:pPr>
      <w:bookmarkStart w:id="57" w:name="_Hlk130370878"/>
      <w:bookmarkEnd w:id="55"/>
      <w:bookmarkEnd w:id="56"/>
      <w:r w:rsidRPr="00F85E4C">
        <w:rPr>
          <w:rFonts w:cs="Calibri"/>
          <w:b/>
          <w:bCs/>
          <w:color w:val="auto"/>
          <w:lang w:val="hr-HR"/>
        </w:rPr>
        <w:t>GLAVA 00403 JAVNE USTANOVE PREDŠKOLSKOG ODGOJA</w:t>
      </w:r>
    </w:p>
    <w:p w14:paraId="051AC45E" w14:textId="77777777" w:rsidR="00BC7E00" w:rsidRPr="00F85E4C" w:rsidRDefault="00BC7E00" w:rsidP="00BC7E00">
      <w:pPr>
        <w:jc w:val="both"/>
        <w:rPr>
          <w:rFonts w:cs="Calibri"/>
          <w:color w:val="auto"/>
          <w:lang w:val="hr-HR" w:eastAsia="hr-HR"/>
        </w:rPr>
      </w:pPr>
    </w:p>
    <w:p w14:paraId="6EEC06C3" w14:textId="77777777" w:rsidR="00BC7E00" w:rsidRPr="00F85E4C" w:rsidRDefault="00BC7E00" w:rsidP="00BC7E00">
      <w:pPr>
        <w:jc w:val="both"/>
        <w:rPr>
          <w:rFonts w:cs="Calibri"/>
          <w:b/>
          <w:bCs/>
          <w:color w:val="auto"/>
          <w:lang w:val="hr-HR"/>
        </w:rPr>
      </w:pPr>
      <w:bookmarkStart w:id="58" w:name="_Hlk130368184"/>
      <w:r w:rsidRPr="00F85E4C">
        <w:rPr>
          <w:rFonts w:cs="Calibri"/>
          <w:b/>
          <w:bCs/>
          <w:color w:val="auto"/>
          <w:lang w:val="hr-HR"/>
        </w:rPr>
        <w:t>Proračunski korisnik 32738 – Dječji vrtić Požega</w:t>
      </w:r>
    </w:p>
    <w:p w14:paraId="6FCC6504" w14:textId="77777777" w:rsidR="00BC7E00" w:rsidRPr="00F85E4C" w:rsidRDefault="00BC7E00" w:rsidP="00BC7E00">
      <w:pPr>
        <w:jc w:val="both"/>
        <w:rPr>
          <w:rFonts w:cs="Calibri"/>
          <w:b/>
          <w:bCs/>
          <w:color w:val="auto"/>
          <w:lang w:val="hr-HR"/>
        </w:rPr>
      </w:pPr>
    </w:p>
    <w:p w14:paraId="0F4C462A" w14:textId="77777777" w:rsidR="00BC7E00" w:rsidRPr="00F85E4C" w:rsidRDefault="00BC7E00" w:rsidP="00BC7E00">
      <w:pPr>
        <w:ind w:firstLine="720"/>
        <w:jc w:val="both"/>
        <w:rPr>
          <w:rFonts w:cs="Calibri"/>
          <w:color w:val="auto"/>
          <w:lang w:val="hr-HR"/>
        </w:rPr>
      </w:pPr>
      <w:r w:rsidRPr="00F85E4C">
        <w:rPr>
          <w:rFonts w:cs="Calibri"/>
          <w:color w:val="auto"/>
          <w:lang w:val="hr-HR"/>
        </w:rPr>
        <w:t>Dječji vrtić Požega je ustanova predškolskog odgoja koja djeluje od 1992. godine. U Dječjem vrtiću ostvaruje se program njege, odgoja, obrazovanja, zdravstvene zaštite, prehrane i socijalne skrbi o djeci predškolske dobi, programi odgoja i obrazovanja djece u godini prije polaska u osnovu školu, program ranog učenja stranih jezika i drugi programi umjetničkog, kulturnog, vjerskog i sportskog sadržaja.</w:t>
      </w:r>
    </w:p>
    <w:p w14:paraId="7C2C6889" w14:textId="77777777" w:rsidR="00BC7E00" w:rsidRPr="00F85E4C" w:rsidRDefault="00BC7E00" w:rsidP="00BC7E00">
      <w:pPr>
        <w:ind w:firstLine="720"/>
        <w:jc w:val="both"/>
        <w:rPr>
          <w:rFonts w:cs="Calibri"/>
          <w:color w:val="auto"/>
          <w:lang w:val="hr-HR"/>
        </w:rPr>
      </w:pPr>
    </w:p>
    <w:p w14:paraId="00A247A9" w14:textId="77777777" w:rsidR="002530FF" w:rsidRPr="00F85E4C" w:rsidRDefault="002530FF" w:rsidP="00BC7E00">
      <w:pPr>
        <w:ind w:firstLine="720"/>
        <w:jc w:val="both"/>
        <w:rPr>
          <w:rFonts w:cs="Calibri"/>
          <w:color w:val="auto"/>
          <w:lang w:val="hr-HR"/>
        </w:rPr>
      </w:pPr>
    </w:p>
    <w:p w14:paraId="62D6F3C5" w14:textId="77777777" w:rsidR="002530FF" w:rsidRPr="00F85E4C" w:rsidRDefault="002530FF" w:rsidP="00BC7E00">
      <w:pPr>
        <w:ind w:firstLine="720"/>
        <w:jc w:val="both"/>
        <w:rPr>
          <w:rFonts w:cs="Calibri"/>
          <w:color w:val="auto"/>
          <w:lang w:val="hr-HR"/>
        </w:rPr>
      </w:pPr>
    </w:p>
    <w:p w14:paraId="609DC939" w14:textId="77777777" w:rsidR="002530FF" w:rsidRPr="00F85E4C" w:rsidRDefault="002530FF" w:rsidP="00BC7E00">
      <w:pPr>
        <w:ind w:firstLine="720"/>
        <w:jc w:val="both"/>
        <w:rPr>
          <w:rFonts w:cs="Calibri"/>
          <w:color w:val="auto"/>
          <w:lang w:val="hr-HR"/>
        </w:rPr>
      </w:pPr>
    </w:p>
    <w:p w14:paraId="7076E0FA" w14:textId="77777777" w:rsidR="002530FF" w:rsidRPr="00F85E4C" w:rsidRDefault="002530FF" w:rsidP="00BC7E00">
      <w:pPr>
        <w:ind w:firstLine="720"/>
        <w:jc w:val="both"/>
        <w:rPr>
          <w:rFonts w:cs="Calibri"/>
          <w:color w:val="auto"/>
          <w:lang w:val="hr-HR"/>
        </w:rPr>
      </w:pPr>
    </w:p>
    <w:tbl>
      <w:tblPr>
        <w:tblW w:w="48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5"/>
        <w:gridCol w:w="1418"/>
        <w:gridCol w:w="1416"/>
        <w:gridCol w:w="1416"/>
        <w:gridCol w:w="1418"/>
      </w:tblGrid>
      <w:tr w:rsidR="008E0BC3" w:rsidRPr="00F85E4C" w14:paraId="5E81CEF2" w14:textId="77777777" w:rsidTr="001B1DE2">
        <w:trPr>
          <w:trHeight w:val="255"/>
        </w:trPr>
        <w:tc>
          <w:tcPr>
            <w:tcW w:w="1774" w:type="pct"/>
            <w:tcBorders>
              <w:top w:val="single" w:sz="4" w:space="0" w:color="auto"/>
              <w:left w:val="single" w:sz="4" w:space="0" w:color="auto"/>
              <w:bottom w:val="single" w:sz="4" w:space="0" w:color="auto"/>
              <w:right w:val="single" w:sz="4" w:space="0" w:color="auto"/>
            </w:tcBorders>
            <w:noWrap/>
            <w:vAlign w:val="center"/>
            <w:hideMark/>
          </w:tcPr>
          <w:p w14:paraId="4EB34136" w14:textId="77777777" w:rsidR="00BC7E00" w:rsidRPr="00F85E4C" w:rsidRDefault="00BC7E00" w:rsidP="00BC7E00">
            <w:pPr>
              <w:spacing w:before="120" w:after="120"/>
              <w:rPr>
                <w:rFonts w:cs="Calibri"/>
                <w:b/>
                <w:bCs/>
                <w:color w:val="auto"/>
                <w:sz w:val="20"/>
                <w:szCs w:val="20"/>
                <w:lang w:val="hr-HR"/>
              </w:rPr>
            </w:pPr>
            <w:r w:rsidRPr="00F85E4C">
              <w:rPr>
                <w:rFonts w:cs="Calibri"/>
                <w:b/>
                <w:bCs/>
                <w:color w:val="auto"/>
                <w:sz w:val="20"/>
                <w:szCs w:val="20"/>
                <w:lang w:val="hr-HR"/>
              </w:rPr>
              <w:t>Glava 00403 JAVNE USTANOVE PREDŠKOLSKOG ODGOJA</w:t>
            </w:r>
          </w:p>
        </w:tc>
        <w:tc>
          <w:tcPr>
            <w:tcW w:w="807" w:type="pct"/>
            <w:tcBorders>
              <w:top w:val="single" w:sz="4" w:space="0" w:color="auto"/>
              <w:left w:val="single" w:sz="4" w:space="0" w:color="auto"/>
              <w:bottom w:val="single" w:sz="4" w:space="0" w:color="auto"/>
              <w:right w:val="single" w:sz="4" w:space="0" w:color="auto"/>
            </w:tcBorders>
            <w:noWrap/>
            <w:vAlign w:val="center"/>
            <w:hideMark/>
          </w:tcPr>
          <w:p w14:paraId="4DD98EC1" w14:textId="77777777" w:rsidR="00BC7E00" w:rsidRPr="00F85E4C" w:rsidRDefault="00BC7E00" w:rsidP="00BC7E00">
            <w:pPr>
              <w:spacing w:before="120" w:after="120"/>
              <w:jc w:val="center"/>
              <w:rPr>
                <w:rFonts w:cs="Calibri"/>
                <w:b/>
                <w:bCs/>
                <w:color w:val="auto"/>
                <w:sz w:val="20"/>
                <w:szCs w:val="20"/>
                <w:lang w:val="hr-HR"/>
              </w:rPr>
            </w:pPr>
            <w:r w:rsidRPr="00F85E4C">
              <w:rPr>
                <w:rFonts w:cs="Calibri"/>
                <w:i/>
                <w:color w:val="auto"/>
                <w:sz w:val="20"/>
                <w:szCs w:val="20"/>
                <w:lang w:val="hr-HR"/>
              </w:rPr>
              <w:t>REBALANS 2025.</w:t>
            </w:r>
          </w:p>
        </w:tc>
        <w:tc>
          <w:tcPr>
            <w:tcW w:w="806" w:type="pct"/>
            <w:tcBorders>
              <w:top w:val="single" w:sz="4" w:space="0" w:color="auto"/>
              <w:left w:val="single" w:sz="4" w:space="0" w:color="auto"/>
              <w:bottom w:val="single" w:sz="4" w:space="0" w:color="auto"/>
              <w:right w:val="single" w:sz="4" w:space="0" w:color="auto"/>
            </w:tcBorders>
            <w:vAlign w:val="center"/>
          </w:tcPr>
          <w:p w14:paraId="2E466FA9" w14:textId="77777777" w:rsidR="00BC7E00" w:rsidRPr="00F85E4C" w:rsidRDefault="00BC7E00" w:rsidP="00BC7E00">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806" w:type="pct"/>
            <w:tcBorders>
              <w:top w:val="single" w:sz="4" w:space="0" w:color="auto"/>
              <w:left w:val="single" w:sz="4" w:space="0" w:color="auto"/>
              <w:bottom w:val="single" w:sz="4" w:space="0" w:color="auto"/>
              <w:right w:val="single" w:sz="4" w:space="0" w:color="auto"/>
            </w:tcBorders>
            <w:noWrap/>
            <w:vAlign w:val="center"/>
            <w:hideMark/>
          </w:tcPr>
          <w:p w14:paraId="5F366F4C" w14:textId="77777777" w:rsidR="00BC7E00" w:rsidRPr="00F85E4C" w:rsidRDefault="00BC7E00" w:rsidP="00BC7E00">
            <w:pPr>
              <w:spacing w:before="120" w:after="120"/>
              <w:jc w:val="center"/>
              <w:rPr>
                <w:rFonts w:cs="Calibri"/>
                <w:b/>
                <w:bCs/>
                <w:color w:val="auto"/>
                <w:sz w:val="20"/>
                <w:szCs w:val="20"/>
                <w:lang w:val="hr-HR"/>
              </w:rPr>
            </w:pPr>
            <w:r w:rsidRPr="00F85E4C">
              <w:rPr>
                <w:rFonts w:cs="Calibri"/>
                <w:i/>
                <w:color w:val="auto"/>
                <w:sz w:val="20"/>
                <w:szCs w:val="20"/>
                <w:lang w:val="hr-HR"/>
              </w:rPr>
              <w:t>IZVRŠENJE 2025.</w:t>
            </w:r>
          </w:p>
        </w:tc>
        <w:tc>
          <w:tcPr>
            <w:tcW w:w="807" w:type="pct"/>
            <w:tcBorders>
              <w:top w:val="single" w:sz="4" w:space="0" w:color="auto"/>
              <w:left w:val="single" w:sz="4" w:space="0" w:color="auto"/>
              <w:bottom w:val="single" w:sz="4" w:space="0" w:color="auto"/>
              <w:right w:val="single" w:sz="4" w:space="0" w:color="auto"/>
            </w:tcBorders>
            <w:noWrap/>
            <w:vAlign w:val="center"/>
            <w:hideMark/>
          </w:tcPr>
          <w:p w14:paraId="4658ACB2" w14:textId="77777777" w:rsidR="00BC7E00" w:rsidRPr="00F85E4C" w:rsidRDefault="00BC7E00" w:rsidP="00BC7E00">
            <w:pPr>
              <w:spacing w:before="120" w:after="120"/>
              <w:jc w:val="center"/>
              <w:rPr>
                <w:rFonts w:cs="Calibri"/>
                <w:i/>
                <w:color w:val="auto"/>
                <w:sz w:val="20"/>
                <w:szCs w:val="20"/>
                <w:lang w:val="hr-HR"/>
              </w:rPr>
            </w:pPr>
            <w:r w:rsidRPr="00F85E4C">
              <w:rPr>
                <w:rFonts w:cs="Calibri"/>
                <w:i/>
                <w:color w:val="auto"/>
                <w:sz w:val="20"/>
                <w:szCs w:val="20"/>
                <w:lang w:val="hr-HR"/>
              </w:rPr>
              <w:t xml:space="preserve">INDEKS </w:t>
            </w:r>
          </w:p>
          <w:p w14:paraId="52E60CB1" w14:textId="48F88651" w:rsidR="00BC7E00" w:rsidRPr="00F85E4C" w:rsidRDefault="00E15156" w:rsidP="00BC7E00">
            <w:pPr>
              <w:spacing w:before="120" w:after="120"/>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6B680E9A" w14:textId="77777777" w:rsidTr="001B1DE2">
        <w:trPr>
          <w:trHeight w:val="255"/>
        </w:trPr>
        <w:tc>
          <w:tcPr>
            <w:tcW w:w="1774" w:type="pct"/>
            <w:tcBorders>
              <w:top w:val="single" w:sz="4" w:space="0" w:color="auto"/>
              <w:left w:val="single" w:sz="4" w:space="0" w:color="auto"/>
              <w:bottom w:val="single" w:sz="4" w:space="0" w:color="auto"/>
              <w:right w:val="single" w:sz="4" w:space="0" w:color="auto"/>
            </w:tcBorders>
            <w:noWrap/>
            <w:vAlign w:val="center"/>
            <w:hideMark/>
          </w:tcPr>
          <w:p w14:paraId="34ED024A" w14:textId="77777777" w:rsidR="00BC7E00" w:rsidRPr="00F85E4C" w:rsidRDefault="00BC7E00" w:rsidP="00BC7E00">
            <w:pPr>
              <w:spacing w:before="120" w:after="120"/>
              <w:rPr>
                <w:rFonts w:cs="Calibri"/>
                <w:color w:val="auto"/>
                <w:sz w:val="20"/>
                <w:szCs w:val="20"/>
                <w:lang w:val="hr-HR"/>
              </w:rPr>
            </w:pPr>
            <w:r w:rsidRPr="00F85E4C">
              <w:rPr>
                <w:rFonts w:cs="Calibri"/>
                <w:color w:val="auto"/>
                <w:sz w:val="20"/>
                <w:szCs w:val="20"/>
                <w:lang w:val="hr-HR"/>
              </w:rPr>
              <w:t>Korisnik K004 DJEČJI VRTIĆ POŽEGA</w:t>
            </w:r>
          </w:p>
        </w:tc>
        <w:tc>
          <w:tcPr>
            <w:tcW w:w="807" w:type="pct"/>
            <w:tcBorders>
              <w:top w:val="single" w:sz="4" w:space="0" w:color="auto"/>
              <w:left w:val="single" w:sz="4" w:space="0" w:color="auto"/>
              <w:bottom w:val="single" w:sz="4" w:space="0" w:color="auto"/>
              <w:right w:val="single" w:sz="4" w:space="0" w:color="auto"/>
            </w:tcBorders>
            <w:noWrap/>
            <w:vAlign w:val="center"/>
            <w:hideMark/>
          </w:tcPr>
          <w:p w14:paraId="037DABB3"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2.199.710,00</w:t>
            </w:r>
          </w:p>
        </w:tc>
        <w:tc>
          <w:tcPr>
            <w:tcW w:w="806" w:type="pct"/>
            <w:tcBorders>
              <w:top w:val="single" w:sz="4" w:space="0" w:color="auto"/>
              <w:left w:val="single" w:sz="4" w:space="0" w:color="auto"/>
              <w:bottom w:val="single" w:sz="4" w:space="0" w:color="auto"/>
              <w:right w:val="single" w:sz="4" w:space="0" w:color="auto"/>
            </w:tcBorders>
            <w:vAlign w:val="center"/>
          </w:tcPr>
          <w:p w14:paraId="0730AB34"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2.199.710,00</w:t>
            </w:r>
          </w:p>
        </w:tc>
        <w:tc>
          <w:tcPr>
            <w:tcW w:w="806" w:type="pct"/>
            <w:tcBorders>
              <w:top w:val="single" w:sz="4" w:space="0" w:color="auto"/>
              <w:left w:val="single" w:sz="4" w:space="0" w:color="auto"/>
              <w:bottom w:val="single" w:sz="4" w:space="0" w:color="auto"/>
              <w:right w:val="single" w:sz="4" w:space="0" w:color="auto"/>
            </w:tcBorders>
            <w:noWrap/>
            <w:vAlign w:val="center"/>
            <w:hideMark/>
          </w:tcPr>
          <w:p w14:paraId="71248DB4"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1.175.213,73</w:t>
            </w:r>
          </w:p>
        </w:tc>
        <w:tc>
          <w:tcPr>
            <w:tcW w:w="807" w:type="pct"/>
            <w:tcBorders>
              <w:top w:val="single" w:sz="4" w:space="0" w:color="auto"/>
              <w:left w:val="single" w:sz="4" w:space="0" w:color="auto"/>
              <w:bottom w:val="single" w:sz="4" w:space="0" w:color="auto"/>
              <w:right w:val="single" w:sz="4" w:space="0" w:color="auto"/>
            </w:tcBorders>
            <w:noWrap/>
            <w:vAlign w:val="center"/>
            <w:hideMark/>
          </w:tcPr>
          <w:p w14:paraId="225D2BDA"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53,43</w:t>
            </w:r>
          </w:p>
        </w:tc>
      </w:tr>
      <w:tr w:rsidR="008E0BC3" w:rsidRPr="00F85E4C" w14:paraId="29C430F4" w14:textId="77777777" w:rsidTr="001B1DE2">
        <w:trPr>
          <w:trHeight w:val="255"/>
        </w:trPr>
        <w:tc>
          <w:tcPr>
            <w:tcW w:w="1774" w:type="pct"/>
            <w:tcBorders>
              <w:top w:val="single" w:sz="4" w:space="0" w:color="auto"/>
              <w:left w:val="single" w:sz="4" w:space="0" w:color="auto"/>
              <w:bottom w:val="single" w:sz="4" w:space="0" w:color="auto"/>
              <w:right w:val="single" w:sz="4" w:space="0" w:color="auto"/>
            </w:tcBorders>
            <w:noWrap/>
            <w:vAlign w:val="center"/>
            <w:hideMark/>
          </w:tcPr>
          <w:p w14:paraId="120523EF" w14:textId="77777777" w:rsidR="00BC7E00" w:rsidRPr="00F85E4C" w:rsidRDefault="00BC7E00" w:rsidP="00BC7E00">
            <w:pPr>
              <w:spacing w:before="120" w:after="120"/>
              <w:rPr>
                <w:rFonts w:cs="Calibri"/>
                <w:color w:val="auto"/>
                <w:sz w:val="20"/>
                <w:szCs w:val="20"/>
                <w:lang w:val="hr-HR"/>
              </w:rPr>
            </w:pPr>
            <w:r w:rsidRPr="00F85E4C">
              <w:rPr>
                <w:rFonts w:cs="Calibri"/>
                <w:color w:val="auto"/>
                <w:sz w:val="20"/>
                <w:szCs w:val="20"/>
                <w:lang w:val="hr-HR"/>
              </w:rPr>
              <w:t>PROGRAM 5000 REDOVNA DJELATNOST PREDŠKOLSKOG ODGOJA</w:t>
            </w:r>
          </w:p>
        </w:tc>
        <w:tc>
          <w:tcPr>
            <w:tcW w:w="807" w:type="pct"/>
            <w:tcBorders>
              <w:top w:val="single" w:sz="4" w:space="0" w:color="auto"/>
              <w:left w:val="single" w:sz="4" w:space="0" w:color="auto"/>
              <w:bottom w:val="single" w:sz="4" w:space="0" w:color="auto"/>
              <w:right w:val="single" w:sz="4" w:space="0" w:color="auto"/>
            </w:tcBorders>
            <w:noWrap/>
            <w:vAlign w:val="center"/>
            <w:hideMark/>
          </w:tcPr>
          <w:p w14:paraId="6A403035"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2.199.710,00</w:t>
            </w:r>
          </w:p>
        </w:tc>
        <w:tc>
          <w:tcPr>
            <w:tcW w:w="806" w:type="pct"/>
            <w:tcBorders>
              <w:top w:val="single" w:sz="4" w:space="0" w:color="auto"/>
              <w:left w:val="single" w:sz="4" w:space="0" w:color="auto"/>
              <w:bottom w:val="single" w:sz="4" w:space="0" w:color="auto"/>
              <w:right w:val="single" w:sz="4" w:space="0" w:color="auto"/>
            </w:tcBorders>
            <w:vAlign w:val="center"/>
          </w:tcPr>
          <w:p w14:paraId="3B865DC9"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2.199.710,00</w:t>
            </w:r>
          </w:p>
        </w:tc>
        <w:tc>
          <w:tcPr>
            <w:tcW w:w="806" w:type="pct"/>
            <w:tcBorders>
              <w:top w:val="single" w:sz="4" w:space="0" w:color="auto"/>
              <w:left w:val="single" w:sz="4" w:space="0" w:color="auto"/>
              <w:bottom w:val="single" w:sz="4" w:space="0" w:color="auto"/>
              <w:right w:val="single" w:sz="4" w:space="0" w:color="auto"/>
            </w:tcBorders>
            <w:noWrap/>
            <w:vAlign w:val="center"/>
            <w:hideMark/>
          </w:tcPr>
          <w:p w14:paraId="2CC8BD84"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1.175.213,73</w:t>
            </w:r>
          </w:p>
        </w:tc>
        <w:tc>
          <w:tcPr>
            <w:tcW w:w="807" w:type="pct"/>
            <w:tcBorders>
              <w:top w:val="single" w:sz="4" w:space="0" w:color="auto"/>
              <w:left w:val="single" w:sz="4" w:space="0" w:color="auto"/>
              <w:bottom w:val="single" w:sz="4" w:space="0" w:color="auto"/>
              <w:right w:val="single" w:sz="4" w:space="0" w:color="auto"/>
            </w:tcBorders>
            <w:noWrap/>
            <w:vAlign w:val="center"/>
            <w:hideMark/>
          </w:tcPr>
          <w:p w14:paraId="2C1B2E19"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53,43</w:t>
            </w:r>
          </w:p>
        </w:tc>
      </w:tr>
    </w:tbl>
    <w:p w14:paraId="6696B922" w14:textId="77777777" w:rsidR="00BC7E00" w:rsidRPr="00F85E4C" w:rsidRDefault="00BC7E00" w:rsidP="00BC7E00">
      <w:pPr>
        <w:jc w:val="both"/>
        <w:rPr>
          <w:rFonts w:cs="Calibri"/>
          <w:b/>
          <w:bCs/>
          <w:color w:val="auto"/>
          <w:lang w:val="hr-HR"/>
        </w:rPr>
      </w:pPr>
    </w:p>
    <w:p w14:paraId="3F494BE8" w14:textId="77777777" w:rsidR="00BC7E00" w:rsidRPr="00F85E4C" w:rsidRDefault="00BC7E00" w:rsidP="00BC7E00">
      <w:pPr>
        <w:jc w:val="both"/>
        <w:rPr>
          <w:rFonts w:cs="Calibri"/>
          <w:b/>
          <w:bCs/>
          <w:color w:val="auto"/>
          <w:lang w:val="hr-HR"/>
        </w:rPr>
      </w:pPr>
      <w:r w:rsidRPr="00F85E4C">
        <w:rPr>
          <w:rFonts w:cs="Calibri"/>
          <w:b/>
          <w:bCs/>
          <w:color w:val="auto"/>
          <w:lang w:val="hr-HR"/>
        </w:rPr>
        <w:t>NAZIV PROGRAMA: REDOVNA DJELATNOST PREDŠKOLSKOG ODGOJA</w:t>
      </w:r>
    </w:p>
    <w:p w14:paraId="79F1D51A" w14:textId="77777777" w:rsidR="00BC7E00" w:rsidRPr="00F85E4C" w:rsidRDefault="00BC7E00" w:rsidP="00BC7E00">
      <w:pPr>
        <w:jc w:val="both"/>
        <w:rPr>
          <w:rFonts w:cs="Calibri"/>
          <w:b/>
          <w:bCs/>
          <w:color w:val="auto"/>
          <w:lang w:val="hr-HR" w:eastAsia="hr-HR"/>
        </w:rPr>
      </w:pPr>
    </w:p>
    <w:p w14:paraId="4D892DC5" w14:textId="77777777" w:rsidR="00BC7E00" w:rsidRPr="00F85E4C" w:rsidRDefault="00BC7E00" w:rsidP="00BC7E00">
      <w:pPr>
        <w:ind w:firstLine="567"/>
        <w:jc w:val="both"/>
        <w:rPr>
          <w:rFonts w:cs="Calibri"/>
          <w:color w:val="auto"/>
          <w:lang w:val="hr-HR"/>
        </w:rPr>
      </w:pPr>
      <w:r w:rsidRPr="00F85E4C">
        <w:rPr>
          <w:rFonts w:cs="Calibri"/>
          <w:color w:val="auto"/>
          <w:lang w:val="hr-HR"/>
        </w:rPr>
        <w:t>Cilj programa je sustavno provođenje strategije ustanove, Kurikuluma te Godišnjeg plana i programa rada, osiguranje optimalnih uvjeta za organizacijsko vođenje ustanove, osigurati uvjete za poboljšanje kvalitete prostorno – materijalnih uvjeta, osiguranje zdravstveno-higijenskih uvjeta za rad i sigurnost, poticanje razvoja ljudskih resursa, te razvoja kurikuluma u skladu s vizijom i razvojnim planom vrtića, razvoj i izrada novih vrsta razvojnih programa.</w:t>
      </w:r>
    </w:p>
    <w:p w14:paraId="22ADCAFD" w14:textId="77777777" w:rsidR="00BC7E00" w:rsidRPr="00F85E4C" w:rsidRDefault="00BC7E00" w:rsidP="00BC7E00">
      <w:pPr>
        <w:jc w:val="both"/>
        <w:rPr>
          <w:rFonts w:cs="Calibri"/>
          <w:b/>
          <w:bCs/>
          <w:color w:val="auto"/>
          <w:lang w:val="hr-HR"/>
        </w:rPr>
      </w:pPr>
    </w:p>
    <w:p w14:paraId="00511F62" w14:textId="77777777" w:rsidR="00BC7E00" w:rsidRPr="00F85E4C" w:rsidRDefault="00BC7E00" w:rsidP="00BC7E00">
      <w:pPr>
        <w:jc w:val="both"/>
        <w:rPr>
          <w:rFonts w:cs="Calibri"/>
          <w:b/>
          <w:bCs/>
          <w:color w:val="auto"/>
          <w:lang w:val="hr-HR"/>
        </w:rPr>
      </w:pPr>
      <w:r w:rsidRPr="00F85E4C">
        <w:rPr>
          <w:rFonts w:cs="Calibri"/>
          <w:b/>
          <w:bCs/>
          <w:color w:val="auto"/>
          <w:lang w:val="hr-HR"/>
        </w:rPr>
        <w:t>Zakonska osnova za uvođenje programa:</w:t>
      </w:r>
    </w:p>
    <w:p w14:paraId="432DB36A" w14:textId="77777777" w:rsidR="00BC7E00" w:rsidRPr="00F85E4C" w:rsidRDefault="00BC7E00" w:rsidP="00F85E4C">
      <w:pPr>
        <w:numPr>
          <w:ilvl w:val="0"/>
          <w:numId w:val="58"/>
        </w:numPr>
        <w:suppressAutoHyphens w:val="0"/>
        <w:jc w:val="both"/>
        <w:rPr>
          <w:rFonts w:cs="Calibri"/>
          <w:color w:val="auto"/>
          <w:lang w:val="hr-HR"/>
        </w:rPr>
      </w:pPr>
      <w:r w:rsidRPr="00F85E4C">
        <w:rPr>
          <w:rFonts w:cs="Calibri"/>
          <w:color w:val="auto"/>
          <w:lang w:val="hr-HR"/>
        </w:rPr>
        <w:t xml:space="preserve">Zakon o predškolskom odgoju i obrazovanju (Narodne novine, broj: 10/97., 107/07., 94/13., 98/19, 57/22. i 101/23), </w:t>
      </w:r>
    </w:p>
    <w:p w14:paraId="4B48C7EB" w14:textId="77777777" w:rsidR="00BC7E00" w:rsidRPr="00F85E4C" w:rsidRDefault="00BC7E00" w:rsidP="00F85E4C">
      <w:pPr>
        <w:numPr>
          <w:ilvl w:val="0"/>
          <w:numId w:val="58"/>
        </w:numPr>
        <w:suppressAutoHyphens w:val="0"/>
        <w:jc w:val="both"/>
        <w:rPr>
          <w:rFonts w:cs="Calibri"/>
          <w:color w:val="auto"/>
          <w:lang w:val="hr-HR"/>
        </w:rPr>
      </w:pPr>
      <w:r w:rsidRPr="00F85E4C">
        <w:rPr>
          <w:rFonts w:cs="Calibri"/>
          <w:color w:val="auto"/>
          <w:lang w:val="hr-HR"/>
        </w:rPr>
        <w:t>Zakon o ustanovama (Narodne novine, broj: 76/93., 29/97., 47/99., 35/08., 127/19. i 151/22.),</w:t>
      </w:r>
    </w:p>
    <w:p w14:paraId="422A6580" w14:textId="77777777" w:rsidR="00BC7E00" w:rsidRPr="00F85E4C" w:rsidRDefault="00BC7E00" w:rsidP="00F85E4C">
      <w:pPr>
        <w:numPr>
          <w:ilvl w:val="0"/>
          <w:numId w:val="58"/>
        </w:numPr>
        <w:suppressAutoHyphens w:val="0"/>
        <w:jc w:val="both"/>
        <w:rPr>
          <w:rFonts w:cs="Calibri"/>
          <w:color w:val="auto"/>
          <w:lang w:val="hr-HR"/>
        </w:rPr>
      </w:pPr>
      <w:r w:rsidRPr="00F85E4C">
        <w:rPr>
          <w:rFonts w:cs="Calibri"/>
          <w:color w:val="auto"/>
          <w:lang w:val="hr-HR"/>
        </w:rPr>
        <w:t>Prijedlog koncepcije razvoja predškolskog odgoja (Glasnik Ministarstva kulture i prosvjete br.7/8 1991.),</w:t>
      </w:r>
    </w:p>
    <w:p w14:paraId="6F84C540" w14:textId="77777777" w:rsidR="00BC7E00" w:rsidRPr="00F85E4C" w:rsidRDefault="00BC7E00" w:rsidP="00F85E4C">
      <w:pPr>
        <w:numPr>
          <w:ilvl w:val="0"/>
          <w:numId w:val="58"/>
        </w:numPr>
        <w:suppressAutoHyphens w:val="0"/>
        <w:jc w:val="both"/>
        <w:rPr>
          <w:rFonts w:cs="Calibri"/>
          <w:color w:val="auto"/>
          <w:lang w:val="hr-HR"/>
        </w:rPr>
      </w:pPr>
      <w:r w:rsidRPr="00F85E4C">
        <w:rPr>
          <w:rFonts w:cs="Calibri"/>
          <w:color w:val="auto"/>
          <w:lang w:val="hr-HR"/>
        </w:rPr>
        <w:t>Programsko usmjerenje odgoja i obrazovanja predškolske djece, (Glasnik Ministarstva kulture i prosvjete 7/8 1991.),</w:t>
      </w:r>
    </w:p>
    <w:p w14:paraId="53901BB7" w14:textId="77777777" w:rsidR="00BC7E00" w:rsidRPr="00F85E4C" w:rsidRDefault="00BC7E00" w:rsidP="00F85E4C">
      <w:pPr>
        <w:numPr>
          <w:ilvl w:val="0"/>
          <w:numId w:val="58"/>
        </w:numPr>
        <w:suppressAutoHyphens w:val="0"/>
        <w:rPr>
          <w:rFonts w:cs="Calibri"/>
          <w:color w:val="auto"/>
          <w:lang w:val="hr-HR"/>
        </w:rPr>
      </w:pPr>
      <w:r w:rsidRPr="00F85E4C">
        <w:rPr>
          <w:rFonts w:cs="Calibri"/>
          <w:color w:val="auto"/>
          <w:lang w:val="hr-HR"/>
        </w:rPr>
        <w:t>Državni pedagoški standard predškolskog odgoja (Narodne novine, broj: 63/08. i 90/10.),</w:t>
      </w:r>
    </w:p>
    <w:p w14:paraId="5A8411DF" w14:textId="77777777" w:rsidR="00BC7E00" w:rsidRPr="00F85E4C" w:rsidRDefault="00BC7E00" w:rsidP="00F85E4C">
      <w:pPr>
        <w:numPr>
          <w:ilvl w:val="0"/>
          <w:numId w:val="58"/>
        </w:numPr>
        <w:suppressAutoHyphens w:val="0"/>
        <w:jc w:val="both"/>
        <w:rPr>
          <w:rFonts w:cs="Calibri"/>
          <w:color w:val="auto"/>
          <w:lang w:val="hr-HR"/>
        </w:rPr>
      </w:pPr>
      <w:r w:rsidRPr="00F85E4C">
        <w:rPr>
          <w:rFonts w:cs="Calibri"/>
          <w:color w:val="auto"/>
          <w:lang w:val="hr-HR"/>
        </w:rPr>
        <w:t>Zakon o financiranju jedinica lokalne uprave i samouprave (Narodne novine, broj: 127/17, 138/20., 151/22., i 114/23) i</w:t>
      </w:r>
    </w:p>
    <w:p w14:paraId="17AE826A" w14:textId="7C63D936" w:rsidR="00BC7E00" w:rsidRPr="00F85E4C" w:rsidRDefault="00BC7E00" w:rsidP="00F85E4C">
      <w:pPr>
        <w:numPr>
          <w:ilvl w:val="0"/>
          <w:numId w:val="58"/>
        </w:numPr>
        <w:suppressAutoHyphens w:val="0"/>
        <w:jc w:val="both"/>
        <w:rPr>
          <w:rFonts w:cs="Calibri"/>
          <w:color w:val="auto"/>
          <w:lang w:val="hr-HR"/>
        </w:rPr>
      </w:pPr>
      <w:r w:rsidRPr="00F85E4C">
        <w:rPr>
          <w:rFonts w:cs="Calibri"/>
          <w:color w:val="auto"/>
          <w:lang w:val="hr-HR"/>
        </w:rPr>
        <w:t>Pravilnik o sadržaju i trajanju programa predškole (Narodne novine, broj: 107/2014.).</w:t>
      </w:r>
    </w:p>
    <w:p w14:paraId="1CCDCD4A" w14:textId="77777777" w:rsidR="00BC7E00" w:rsidRPr="00F85E4C" w:rsidRDefault="00BC7E00" w:rsidP="00BC7E00">
      <w:pPr>
        <w:jc w:val="both"/>
        <w:rPr>
          <w:rFonts w:cs="Calibri"/>
          <w:color w:val="auto"/>
          <w:lang w:val="hr-HR"/>
        </w:rPr>
      </w:pPr>
    </w:p>
    <w:tbl>
      <w:tblPr>
        <w:tblW w:w="48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7"/>
        <w:gridCol w:w="1416"/>
        <w:gridCol w:w="1416"/>
        <w:gridCol w:w="1417"/>
        <w:gridCol w:w="1417"/>
      </w:tblGrid>
      <w:tr w:rsidR="008E0BC3" w:rsidRPr="00F85E4C" w14:paraId="741319BC" w14:textId="77777777" w:rsidTr="001B1DE2">
        <w:trPr>
          <w:trHeight w:val="255"/>
          <w:jc w:val="center"/>
        </w:trPr>
        <w:tc>
          <w:tcPr>
            <w:tcW w:w="3116" w:type="dxa"/>
            <w:tcBorders>
              <w:top w:val="single" w:sz="4" w:space="0" w:color="auto"/>
              <w:left w:val="single" w:sz="4" w:space="0" w:color="auto"/>
              <w:bottom w:val="single" w:sz="4" w:space="0" w:color="auto"/>
              <w:right w:val="single" w:sz="4" w:space="0" w:color="auto"/>
            </w:tcBorders>
            <w:noWrap/>
            <w:vAlign w:val="center"/>
            <w:hideMark/>
          </w:tcPr>
          <w:p w14:paraId="1E494CE0" w14:textId="77777777" w:rsidR="00BC7E00" w:rsidRPr="00F85E4C" w:rsidRDefault="00BC7E00" w:rsidP="00BC7E00">
            <w:pPr>
              <w:spacing w:before="120" w:after="120"/>
              <w:rPr>
                <w:rFonts w:cs="Calibri"/>
                <w:b/>
                <w:bCs/>
                <w:color w:val="auto"/>
                <w:sz w:val="20"/>
                <w:szCs w:val="20"/>
                <w:lang w:val="hr-HR"/>
              </w:rPr>
            </w:pPr>
            <w:r w:rsidRPr="00F85E4C">
              <w:rPr>
                <w:rFonts w:cs="Calibri"/>
                <w:b/>
                <w:bCs/>
                <w:color w:val="auto"/>
                <w:sz w:val="20"/>
                <w:szCs w:val="20"/>
                <w:lang w:val="hr-HR"/>
              </w:rPr>
              <w:t>PROGRAM 5000 REDOVNA DJELATNOST PREDŠKOLSKOG ODGOJA</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7D1701AA" w14:textId="77777777" w:rsidR="00BC7E00" w:rsidRPr="00F85E4C" w:rsidRDefault="00BC7E00" w:rsidP="00BC7E00">
            <w:pPr>
              <w:spacing w:before="120" w:after="120"/>
              <w:jc w:val="center"/>
              <w:rPr>
                <w:rFonts w:cs="Calibri"/>
                <w:b/>
                <w:bCs/>
                <w:color w:val="auto"/>
                <w:sz w:val="20"/>
                <w:szCs w:val="20"/>
                <w:lang w:val="hr-HR"/>
              </w:rPr>
            </w:pPr>
            <w:r w:rsidRPr="00F85E4C">
              <w:rPr>
                <w:rFonts w:cs="Calibri"/>
                <w:i/>
                <w:color w:val="auto"/>
                <w:sz w:val="20"/>
                <w:szCs w:val="20"/>
                <w:lang w:val="hr-HR"/>
              </w:rPr>
              <w:t>REBALANS 2025.</w:t>
            </w:r>
          </w:p>
        </w:tc>
        <w:tc>
          <w:tcPr>
            <w:tcW w:w="1416" w:type="dxa"/>
            <w:tcBorders>
              <w:top w:val="single" w:sz="4" w:space="0" w:color="auto"/>
              <w:left w:val="single" w:sz="4" w:space="0" w:color="auto"/>
              <w:bottom w:val="single" w:sz="4" w:space="0" w:color="auto"/>
              <w:right w:val="single" w:sz="4" w:space="0" w:color="auto"/>
            </w:tcBorders>
            <w:vAlign w:val="center"/>
          </w:tcPr>
          <w:p w14:paraId="76A7E438" w14:textId="77777777" w:rsidR="00BC7E00" w:rsidRPr="00F85E4C" w:rsidRDefault="00BC7E00" w:rsidP="00BC7E00">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1EB3627" w14:textId="77777777" w:rsidR="00BC7E00" w:rsidRPr="00F85E4C" w:rsidRDefault="00BC7E00" w:rsidP="00BC7E00">
            <w:pPr>
              <w:spacing w:before="120" w:after="120"/>
              <w:jc w:val="center"/>
              <w:rPr>
                <w:rFonts w:cs="Calibri"/>
                <w:b/>
                <w:bCs/>
                <w:color w:val="auto"/>
                <w:sz w:val="20"/>
                <w:szCs w:val="20"/>
                <w:lang w:val="hr-HR"/>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78928BE" w14:textId="77777777" w:rsidR="00BC7E00" w:rsidRPr="00F85E4C" w:rsidRDefault="00BC7E00" w:rsidP="00BC7E00">
            <w:pPr>
              <w:spacing w:before="120" w:after="120"/>
              <w:jc w:val="center"/>
              <w:rPr>
                <w:rFonts w:cs="Calibri"/>
                <w:i/>
                <w:color w:val="auto"/>
                <w:sz w:val="20"/>
                <w:szCs w:val="20"/>
                <w:lang w:val="hr-HR"/>
              </w:rPr>
            </w:pPr>
            <w:r w:rsidRPr="00F85E4C">
              <w:rPr>
                <w:rFonts w:cs="Calibri"/>
                <w:i/>
                <w:color w:val="auto"/>
                <w:sz w:val="20"/>
                <w:szCs w:val="20"/>
                <w:lang w:val="hr-HR"/>
              </w:rPr>
              <w:t>INDEKS</w:t>
            </w:r>
          </w:p>
          <w:p w14:paraId="43ECF22A" w14:textId="6860A607" w:rsidR="00BC7E00" w:rsidRPr="00F85E4C" w:rsidRDefault="00E15156" w:rsidP="00BC7E00">
            <w:pPr>
              <w:spacing w:before="120" w:after="120"/>
              <w:jc w:val="center"/>
              <w:rPr>
                <w:rFonts w:cs="Calibri"/>
                <w:b/>
                <w:bCs/>
                <w:color w:val="auto"/>
                <w:sz w:val="20"/>
                <w:szCs w:val="20"/>
                <w:lang w:val="hr-HR"/>
              </w:rPr>
            </w:pPr>
            <w:r w:rsidRPr="00F85E4C">
              <w:rPr>
                <w:rFonts w:cs="Calibri"/>
                <w:i/>
                <w:color w:val="auto"/>
                <w:sz w:val="20"/>
                <w:szCs w:val="20"/>
                <w:lang w:val="hr-HR"/>
              </w:rPr>
              <w:t>Izvršenje/ tekući plan</w:t>
            </w:r>
          </w:p>
        </w:tc>
      </w:tr>
      <w:tr w:rsidR="008E0BC3" w:rsidRPr="00F85E4C" w14:paraId="64031B45" w14:textId="77777777" w:rsidTr="001B1DE2">
        <w:trPr>
          <w:trHeight w:val="255"/>
          <w:jc w:val="center"/>
        </w:trPr>
        <w:tc>
          <w:tcPr>
            <w:tcW w:w="3116" w:type="dxa"/>
            <w:tcBorders>
              <w:top w:val="single" w:sz="4" w:space="0" w:color="auto"/>
              <w:left w:val="single" w:sz="4" w:space="0" w:color="auto"/>
              <w:bottom w:val="single" w:sz="4" w:space="0" w:color="auto"/>
              <w:right w:val="single" w:sz="4" w:space="0" w:color="auto"/>
            </w:tcBorders>
            <w:noWrap/>
            <w:vAlign w:val="center"/>
            <w:hideMark/>
          </w:tcPr>
          <w:p w14:paraId="1BCF3164" w14:textId="77777777" w:rsidR="00BC7E00" w:rsidRPr="00F85E4C" w:rsidRDefault="00BC7E00" w:rsidP="00BC7E00">
            <w:pPr>
              <w:spacing w:before="120" w:after="120"/>
              <w:rPr>
                <w:rFonts w:cs="Calibri"/>
                <w:color w:val="auto"/>
                <w:sz w:val="20"/>
                <w:szCs w:val="20"/>
                <w:lang w:val="hr-HR"/>
              </w:rPr>
            </w:pPr>
            <w:r w:rsidRPr="00F85E4C">
              <w:rPr>
                <w:rFonts w:cs="Calibri"/>
                <w:color w:val="auto"/>
                <w:sz w:val="20"/>
                <w:szCs w:val="20"/>
                <w:lang w:val="hr-HR"/>
              </w:rPr>
              <w:t>Aktivnost A500001 OSNOVNA AKTIVNOST PREDŠKOLSKOG ODGOJA</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76A698F9"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2.189.830,00</w:t>
            </w:r>
          </w:p>
        </w:tc>
        <w:tc>
          <w:tcPr>
            <w:tcW w:w="1416" w:type="dxa"/>
            <w:tcBorders>
              <w:top w:val="single" w:sz="4" w:space="0" w:color="auto"/>
              <w:left w:val="single" w:sz="4" w:space="0" w:color="auto"/>
              <w:bottom w:val="single" w:sz="4" w:space="0" w:color="auto"/>
              <w:right w:val="single" w:sz="4" w:space="0" w:color="auto"/>
            </w:tcBorders>
            <w:vAlign w:val="center"/>
          </w:tcPr>
          <w:p w14:paraId="70478BE1"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2.189.830,00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3CE27A9"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1.167.236,78</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6D427AF"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53,30</w:t>
            </w:r>
          </w:p>
        </w:tc>
      </w:tr>
      <w:tr w:rsidR="008E0BC3" w:rsidRPr="00F85E4C" w14:paraId="7AE83827" w14:textId="77777777" w:rsidTr="001B1DE2">
        <w:trPr>
          <w:trHeight w:val="255"/>
          <w:jc w:val="center"/>
        </w:trPr>
        <w:tc>
          <w:tcPr>
            <w:tcW w:w="3116" w:type="dxa"/>
            <w:tcBorders>
              <w:top w:val="single" w:sz="4" w:space="0" w:color="auto"/>
              <w:left w:val="single" w:sz="4" w:space="0" w:color="auto"/>
              <w:bottom w:val="single" w:sz="4" w:space="0" w:color="auto"/>
              <w:right w:val="single" w:sz="4" w:space="0" w:color="auto"/>
            </w:tcBorders>
            <w:noWrap/>
            <w:vAlign w:val="center"/>
            <w:hideMark/>
          </w:tcPr>
          <w:p w14:paraId="663A16D5" w14:textId="77777777" w:rsidR="00BC7E00" w:rsidRPr="00F85E4C" w:rsidRDefault="00BC7E00" w:rsidP="00BC7E00">
            <w:pPr>
              <w:spacing w:before="120" w:after="120"/>
              <w:rPr>
                <w:rFonts w:cs="Calibri"/>
                <w:color w:val="auto"/>
                <w:sz w:val="20"/>
                <w:szCs w:val="20"/>
                <w:lang w:val="hr-HR"/>
              </w:rPr>
            </w:pPr>
            <w:r w:rsidRPr="00F85E4C">
              <w:rPr>
                <w:rFonts w:cs="Calibri"/>
                <w:color w:val="auto"/>
                <w:sz w:val="20"/>
                <w:szCs w:val="20"/>
                <w:lang w:val="hr-HR"/>
              </w:rPr>
              <w:lastRenderedPageBreak/>
              <w:t>Kapitalni projekt K500001 NABAVA OPREME U PREDŠKOLSKOM ODGOJU</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5D8AD161"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9.880,00</w:t>
            </w:r>
          </w:p>
        </w:tc>
        <w:tc>
          <w:tcPr>
            <w:tcW w:w="1416" w:type="dxa"/>
            <w:tcBorders>
              <w:top w:val="single" w:sz="4" w:space="0" w:color="auto"/>
              <w:left w:val="single" w:sz="4" w:space="0" w:color="auto"/>
              <w:bottom w:val="single" w:sz="4" w:space="0" w:color="auto"/>
              <w:right w:val="single" w:sz="4" w:space="0" w:color="auto"/>
            </w:tcBorders>
            <w:vAlign w:val="center"/>
          </w:tcPr>
          <w:p w14:paraId="318F5493"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9.880,00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2AC592D"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7.976,95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8E60205"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80,74</w:t>
            </w:r>
          </w:p>
        </w:tc>
      </w:tr>
      <w:tr w:rsidR="00BC7E00" w:rsidRPr="00F85E4C" w14:paraId="3731E61E" w14:textId="77777777" w:rsidTr="001B1DE2">
        <w:trPr>
          <w:trHeight w:val="255"/>
          <w:jc w:val="center"/>
        </w:trPr>
        <w:tc>
          <w:tcPr>
            <w:tcW w:w="3116" w:type="dxa"/>
            <w:tcBorders>
              <w:top w:val="single" w:sz="4" w:space="0" w:color="auto"/>
              <w:left w:val="single" w:sz="4" w:space="0" w:color="auto"/>
              <w:bottom w:val="single" w:sz="4" w:space="0" w:color="auto"/>
              <w:right w:val="single" w:sz="4" w:space="0" w:color="auto"/>
            </w:tcBorders>
            <w:noWrap/>
            <w:vAlign w:val="center"/>
          </w:tcPr>
          <w:p w14:paraId="39BF352B" w14:textId="77777777" w:rsidR="00BC7E00" w:rsidRPr="00F85E4C" w:rsidRDefault="00BC7E00" w:rsidP="00BC7E00">
            <w:pPr>
              <w:spacing w:before="120" w:after="120"/>
              <w:rPr>
                <w:rFonts w:cs="Calibri"/>
                <w:color w:val="auto"/>
                <w:sz w:val="20"/>
                <w:szCs w:val="20"/>
                <w:lang w:val="hr-HR"/>
              </w:rPr>
            </w:pPr>
            <w:r w:rsidRPr="00F85E4C">
              <w:rPr>
                <w:rFonts w:cs="Calibri"/>
                <w:color w:val="auto"/>
                <w:sz w:val="20"/>
                <w:szCs w:val="20"/>
                <w:lang w:val="hr-HR"/>
              </w:rPr>
              <w:t>UKUPNO</w:t>
            </w:r>
          </w:p>
        </w:tc>
        <w:tc>
          <w:tcPr>
            <w:tcW w:w="1416" w:type="dxa"/>
            <w:tcBorders>
              <w:top w:val="single" w:sz="4" w:space="0" w:color="auto"/>
              <w:left w:val="single" w:sz="4" w:space="0" w:color="auto"/>
              <w:bottom w:val="single" w:sz="4" w:space="0" w:color="auto"/>
              <w:right w:val="single" w:sz="4" w:space="0" w:color="auto"/>
            </w:tcBorders>
            <w:noWrap/>
            <w:vAlign w:val="center"/>
          </w:tcPr>
          <w:p w14:paraId="776775FB"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2.199.710,00</w:t>
            </w:r>
          </w:p>
        </w:tc>
        <w:tc>
          <w:tcPr>
            <w:tcW w:w="1416" w:type="dxa"/>
            <w:tcBorders>
              <w:top w:val="single" w:sz="4" w:space="0" w:color="auto"/>
              <w:left w:val="single" w:sz="4" w:space="0" w:color="auto"/>
              <w:bottom w:val="single" w:sz="4" w:space="0" w:color="auto"/>
              <w:right w:val="single" w:sz="4" w:space="0" w:color="auto"/>
            </w:tcBorders>
            <w:vAlign w:val="center"/>
          </w:tcPr>
          <w:p w14:paraId="57260356"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2.199.710,00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85ADC79"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1.175.213,73</w:t>
            </w:r>
          </w:p>
        </w:tc>
        <w:tc>
          <w:tcPr>
            <w:tcW w:w="1417" w:type="dxa"/>
            <w:tcBorders>
              <w:top w:val="single" w:sz="4" w:space="0" w:color="auto"/>
              <w:left w:val="single" w:sz="4" w:space="0" w:color="auto"/>
              <w:bottom w:val="single" w:sz="4" w:space="0" w:color="auto"/>
              <w:right w:val="single" w:sz="4" w:space="0" w:color="auto"/>
            </w:tcBorders>
            <w:noWrap/>
            <w:vAlign w:val="center"/>
          </w:tcPr>
          <w:p w14:paraId="00C8ECD2" w14:textId="77777777" w:rsidR="00BC7E00" w:rsidRPr="00F85E4C" w:rsidRDefault="00BC7E00" w:rsidP="00BC7E00">
            <w:pPr>
              <w:spacing w:before="120" w:after="120"/>
              <w:jc w:val="center"/>
              <w:rPr>
                <w:rFonts w:cs="Calibri"/>
                <w:i/>
                <w:iCs/>
                <w:color w:val="auto"/>
                <w:sz w:val="20"/>
                <w:szCs w:val="20"/>
                <w:lang w:val="hr-HR"/>
              </w:rPr>
            </w:pPr>
            <w:r w:rsidRPr="00F85E4C">
              <w:rPr>
                <w:rFonts w:cs="Calibri"/>
                <w:i/>
                <w:iCs/>
                <w:color w:val="auto"/>
                <w:sz w:val="20"/>
                <w:szCs w:val="20"/>
                <w:lang w:val="hr-HR"/>
              </w:rPr>
              <w:t>53,43</w:t>
            </w:r>
          </w:p>
        </w:tc>
      </w:tr>
    </w:tbl>
    <w:p w14:paraId="1055DEB9" w14:textId="77777777" w:rsidR="00BC7E00" w:rsidRPr="00F85E4C" w:rsidRDefault="00BC7E00" w:rsidP="00BC7E00">
      <w:pPr>
        <w:spacing w:before="120" w:after="120"/>
        <w:contextualSpacing/>
        <w:jc w:val="both"/>
        <w:rPr>
          <w:rFonts w:cs="Calibri"/>
          <w:b/>
          <w:bCs/>
          <w:color w:val="auto"/>
          <w:lang w:val="hr-HR"/>
        </w:rPr>
      </w:pPr>
    </w:p>
    <w:p w14:paraId="494E2BA2" w14:textId="1D90D751" w:rsidR="00BC7E00" w:rsidRPr="00F85E4C" w:rsidRDefault="00BC7E00" w:rsidP="00BC7E00">
      <w:pPr>
        <w:spacing w:before="120" w:after="120"/>
        <w:contextualSpacing/>
        <w:jc w:val="both"/>
        <w:rPr>
          <w:rFonts w:cs="Calibri"/>
          <w:color w:val="auto"/>
          <w:lang w:val="hr-HR"/>
        </w:rPr>
      </w:pPr>
      <w:r w:rsidRPr="00F85E4C">
        <w:rPr>
          <w:rFonts w:cs="Calibri"/>
          <w:b/>
          <w:bCs/>
          <w:color w:val="auto"/>
          <w:lang w:val="hr-HR"/>
        </w:rPr>
        <w:t>Osnovna aktivnost predškolskog odgoja</w:t>
      </w:r>
      <w:r w:rsidRPr="00F85E4C">
        <w:rPr>
          <w:rFonts w:cs="Calibri"/>
          <w:color w:val="auto"/>
          <w:lang w:val="hr-HR"/>
        </w:rPr>
        <w:t xml:space="preserve"> – odnosi na troškove neophodne za redovno obavljanje djelatnosti (plaće za zaposlene, materijalna prava proizašla iz kolektivnog ugovora, režijske troškove objekata, troškove namirnica za potrebe pripreme obroka i sl.).</w:t>
      </w:r>
    </w:p>
    <w:p w14:paraId="56ECCA2E" w14:textId="77777777" w:rsidR="00BC7E00" w:rsidRPr="00F85E4C" w:rsidRDefault="00BC7E00" w:rsidP="00BC7E00">
      <w:pPr>
        <w:spacing w:before="120" w:after="120"/>
        <w:contextualSpacing/>
        <w:jc w:val="both"/>
        <w:rPr>
          <w:rFonts w:cs="Calibri"/>
          <w:color w:val="auto"/>
          <w:lang w:val="hr-HR"/>
        </w:rPr>
      </w:pPr>
    </w:p>
    <w:p w14:paraId="551528DE" w14:textId="77777777" w:rsidR="00BC7E00" w:rsidRPr="00F85E4C" w:rsidRDefault="00BC7E00" w:rsidP="00BC7E00">
      <w:pPr>
        <w:spacing w:before="120" w:after="120"/>
        <w:contextualSpacing/>
        <w:jc w:val="both"/>
        <w:rPr>
          <w:rFonts w:cs="Calibri"/>
          <w:color w:val="auto"/>
          <w:lang w:val="hr-HR"/>
        </w:rPr>
      </w:pPr>
      <w:r w:rsidRPr="00F85E4C">
        <w:rPr>
          <w:rFonts w:cs="Calibri"/>
          <w:b/>
          <w:bCs/>
          <w:color w:val="auto"/>
          <w:lang w:val="hr-HR"/>
        </w:rPr>
        <w:t>Nabava opreme u predškolskom odgoju</w:t>
      </w:r>
      <w:r w:rsidRPr="00F85E4C">
        <w:rPr>
          <w:rFonts w:cs="Calibri"/>
          <w:color w:val="auto"/>
          <w:lang w:val="hr-HR"/>
        </w:rPr>
        <w:t xml:space="preserve"> – u ovom izvještajnom razdoblju realiziranim sredstvima nabavljen je glazbeni instrument, računalo i računalni program.</w:t>
      </w:r>
    </w:p>
    <w:p w14:paraId="27CDA48B" w14:textId="77777777" w:rsidR="00BC7E00" w:rsidRPr="00F85E4C" w:rsidRDefault="00BC7E00" w:rsidP="00BC7E00">
      <w:pPr>
        <w:contextualSpacing/>
        <w:jc w:val="both"/>
        <w:rPr>
          <w:rFonts w:cs="Calibri"/>
          <w:color w:val="auto"/>
          <w:lang w:val="hr-HR"/>
        </w:rPr>
      </w:pPr>
    </w:p>
    <w:tbl>
      <w:tblPr>
        <w:tblW w:w="5118" w:type="pct"/>
        <w:tblInd w:w="137" w:type="dxa"/>
        <w:tblLook w:val="00A0" w:firstRow="1" w:lastRow="0" w:firstColumn="1" w:lastColumn="0" w:noHBand="0" w:noVBand="0"/>
      </w:tblPr>
      <w:tblGrid>
        <w:gridCol w:w="1832"/>
        <w:gridCol w:w="1471"/>
        <w:gridCol w:w="1150"/>
        <w:gridCol w:w="1017"/>
        <w:gridCol w:w="1273"/>
        <w:gridCol w:w="1273"/>
        <w:gridCol w:w="1260"/>
      </w:tblGrid>
      <w:tr w:rsidR="008E0BC3" w:rsidRPr="00F85E4C" w14:paraId="05DF9A4C" w14:textId="77777777" w:rsidTr="001B1DE2">
        <w:tc>
          <w:tcPr>
            <w:tcW w:w="988" w:type="pct"/>
            <w:tcBorders>
              <w:top w:val="single" w:sz="4" w:space="0" w:color="000000"/>
              <w:left w:val="single" w:sz="4" w:space="0" w:color="000000"/>
              <w:bottom w:val="single" w:sz="4" w:space="0" w:color="000000"/>
              <w:right w:val="nil"/>
            </w:tcBorders>
            <w:vAlign w:val="center"/>
            <w:hideMark/>
          </w:tcPr>
          <w:p w14:paraId="172E1E73"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sz w:val="18"/>
                <w:szCs w:val="18"/>
                <w:lang w:val="hr-HR"/>
              </w:rPr>
              <w:t>Pokazatelj uspješnosti</w:t>
            </w:r>
          </w:p>
        </w:tc>
        <w:tc>
          <w:tcPr>
            <w:tcW w:w="793" w:type="pct"/>
            <w:tcBorders>
              <w:top w:val="single" w:sz="4" w:space="0" w:color="000000"/>
              <w:left w:val="single" w:sz="4" w:space="0" w:color="000000"/>
              <w:bottom w:val="single" w:sz="4" w:space="0" w:color="000000"/>
              <w:right w:val="nil"/>
            </w:tcBorders>
            <w:vAlign w:val="center"/>
            <w:hideMark/>
          </w:tcPr>
          <w:p w14:paraId="5F52CCDC"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sz w:val="18"/>
                <w:szCs w:val="18"/>
                <w:lang w:val="hr-HR"/>
              </w:rPr>
              <w:t>Definicija</w:t>
            </w:r>
          </w:p>
        </w:tc>
        <w:tc>
          <w:tcPr>
            <w:tcW w:w="620" w:type="pct"/>
            <w:tcBorders>
              <w:top w:val="single" w:sz="4" w:space="0" w:color="000000"/>
              <w:left w:val="single" w:sz="4" w:space="0" w:color="000000"/>
              <w:bottom w:val="single" w:sz="4" w:space="0" w:color="000000"/>
              <w:right w:val="nil"/>
            </w:tcBorders>
            <w:vAlign w:val="center"/>
            <w:hideMark/>
          </w:tcPr>
          <w:p w14:paraId="0689FEC6"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sz w:val="18"/>
                <w:szCs w:val="18"/>
                <w:lang w:val="hr-HR"/>
              </w:rPr>
              <w:t>Jedinica</w:t>
            </w:r>
          </w:p>
        </w:tc>
        <w:tc>
          <w:tcPr>
            <w:tcW w:w="548" w:type="pct"/>
            <w:tcBorders>
              <w:top w:val="single" w:sz="4" w:space="0" w:color="000000"/>
              <w:left w:val="single" w:sz="4" w:space="0" w:color="000000"/>
              <w:bottom w:val="single" w:sz="4" w:space="0" w:color="000000"/>
              <w:right w:val="nil"/>
            </w:tcBorders>
            <w:vAlign w:val="center"/>
            <w:hideMark/>
          </w:tcPr>
          <w:p w14:paraId="76FFA627"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sz w:val="18"/>
                <w:szCs w:val="18"/>
                <w:lang w:val="hr-HR"/>
              </w:rPr>
              <w:t>Polazna vrijednost</w:t>
            </w:r>
          </w:p>
        </w:tc>
        <w:tc>
          <w:tcPr>
            <w:tcW w:w="686" w:type="pct"/>
            <w:tcBorders>
              <w:top w:val="single" w:sz="4" w:space="0" w:color="000000"/>
              <w:left w:val="single" w:sz="4" w:space="0" w:color="000000"/>
              <w:bottom w:val="single" w:sz="4" w:space="0" w:color="000000"/>
              <w:right w:val="nil"/>
            </w:tcBorders>
            <w:vAlign w:val="center"/>
            <w:hideMark/>
          </w:tcPr>
          <w:p w14:paraId="48961729"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sz w:val="18"/>
                <w:szCs w:val="18"/>
                <w:lang w:val="hr-HR"/>
              </w:rPr>
              <w:t>REBALANS 2025.</w:t>
            </w:r>
          </w:p>
        </w:tc>
        <w:tc>
          <w:tcPr>
            <w:tcW w:w="686" w:type="pct"/>
            <w:tcBorders>
              <w:top w:val="single" w:sz="4" w:space="0" w:color="000000"/>
              <w:left w:val="single" w:sz="4" w:space="0" w:color="000000"/>
              <w:bottom w:val="single" w:sz="4" w:space="0" w:color="000000"/>
              <w:right w:val="single" w:sz="4" w:space="0" w:color="000000"/>
            </w:tcBorders>
            <w:vAlign w:val="center"/>
          </w:tcPr>
          <w:p w14:paraId="41035670"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sz w:val="18"/>
                <w:szCs w:val="18"/>
                <w:lang w:val="hr-HR"/>
              </w:rPr>
              <w:t>TEKUĆI PLAN 2025.</w:t>
            </w:r>
          </w:p>
        </w:tc>
        <w:tc>
          <w:tcPr>
            <w:tcW w:w="680" w:type="pct"/>
            <w:tcBorders>
              <w:top w:val="single" w:sz="4" w:space="0" w:color="000000"/>
              <w:left w:val="single" w:sz="4" w:space="0" w:color="000000"/>
              <w:bottom w:val="single" w:sz="4" w:space="0" w:color="000000"/>
              <w:right w:val="single" w:sz="4" w:space="0" w:color="000000"/>
            </w:tcBorders>
            <w:vAlign w:val="center"/>
            <w:hideMark/>
          </w:tcPr>
          <w:p w14:paraId="3817D8A9"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6C6383A8" w14:textId="77777777" w:rsidTr="001B1DE2">
        <w:tc>
          <w:tcPr>
            <w:tcW w:w="988" w:type="pct"/>
            <w:tcBorders>
              <w:top w:val="single" w:sz="4" w:space="0" w:color="000000"/>
              <w:left w:val="single" w:sz="4" w:space="0" w:color="000000"/>
              <w:bottom w:val="single" w:sz="4" w:space="0" w:color="000000"/>
              <w:right w:val="nil"/>
            </w:tcBorders>
            <w:vAlign w:val="center"/>
            <w:hideMark/>
          </w:tcPr>
          <w:p w14:paraId="6E2F1359" w14:textId="77777777" w:rsidR="00BC7E00" w:rsidRPr="00F85E4C" w:rsidRDefault="00BC7E00" w:rsidP="00BC7E00">
            <w:pPr>
              <w:spacing w:before="120" w:after="120"/>
              <w:rPr>
                <w:rFonts w:cs="Calibri"/>
                <w:color w:val="auto"/>
                <w:sz w:val="18"/>
                <w:szCs w:val="18"/>
                <w:lang w:val="hr-HR"/>
              </w:rPr>
            </w:pPr>
            <w:r w:rsidRPr="00F85E4C">
              <w:rPr>
                <w:rFonts w:cs="Calibri"/>
                <w:color w:val="auto"/>
                <w:sz w:val="18"/>
                <w:szCs w:val="18"/>
                <w:lang w:val="hr-HR"/>
              </w:rPr>
              <w:t>Povećanje broja djece obuhvaćene kraćim programom engleskog jezika</w:t>
            </w:r>
          </w:p>
        </w:tc>
        <w:tc>
          <w:tcPr>
            <w:tcW w:w="793" w:type="pct"/>
            <w:tcBorders>
              <w:top w:val="single" w:sz="4" w:space="0" w:color="000000"/>
              <w:left w:val="single" w:sz="4" w:space="0" w:color="000000"/>
              <w:bottom w:val="single" w:sz="4" w:space="0" w:color="000000"/>
              <w:right w:val="nil"/>
            </w:tcBorders>
            <w:vAlign w:val="center"/>
            <w:hideMark/>
          </w:tcPr>
          <w:p w14:paraId="1F0630F3" w14:textId="77777777" w:rsidR="00BC7E00" w:rsidRPr="00F85E4C" w:rsidRDefault="00BC7E00" w:rsidP="00BC7E00">
            <w:pPr>
              <w:spacing w:before="120" w:after="120"/>
              <w:rPr>
                <w:rFonts w:cs="Calibri"/>
                <w:color w:val="auto"/>
                <w:sz w:val="18"/>
                <w:szCs w:val="18"/>
                <w:lang w:val="hr-HR"/>
              </w:rPr>
            </w:pPr>
            <w:r w:rsidRPr="00F85E4C">
              <w:rPr>
                <w:rFonts w:cs="Calibri"/>
                <w:color w:val="auto"/>
                <w:sz w:val="18"/>
                <w:szCs w:val="18"/>
                <w:lang w:val="hr-HR"/>
              </w:rPr>
              <w:t xml:space="preserve">Povećanjem broja djece uključenih u program utječe se na razvijanje senzibilnosti za strani jezik kod većeg broja djece, te na govorne sposobnosti, percepciju i cjelokupni razvoj svakog pojedinog djeteta </w:t>
            </w:r>
          </w:p>
        </w:tc>
        <w:tc>
          <w:tcPr>
            <w:tcW w:w="620" w:type="pct"/>
            <w:tcBorders>
              <w:top w:val="single" w:sz="4" w:space="0" w:color="000000"/>
              <w:left w:val="single" w:sz="4" w:space="0" w:color="000000"/>
              <w:bottom w:val="single" w:sz="4" w:space="0" w:color="000000"/>
              <w:right w:val="nil"/>
            </w:tcBorders>
            <w:vAlign w:val="center"/>
            <w:hideMark/>
          </w:tcPr>
          <w:p w14:paraId="4B90983E" w14:textId="77777777" w:rsidR="00BC7E00" w:rsidRPr="00F85E4C" w:rsidRDefault="00BC7E00" w:rsidP="00BC7E00">
            <w:pPr>
              <w:spacing w:before="120" w:after="120"/>
              <w:rPr>
                <w:rFonts w:cs="Calibri"/>
                <w:color w:val="auto"/>
                <w:sz w:val="18"/>
                <w:szCs w:val="18"/>
                <w:lang w:val="hr-HR"/>
              </w:rPr>
            </w:pPr>
            <w:r w:rsidRPr="00F85E4C">
              <w:rPr>
                <w:rFonts w:cs="Calibri"/>
                <w:color w:val="auto"/>
                <w:sz w:val="18"/>
                <w:szCs w:val="18"/>
                <w:lang w:val="hr-HR"/>
              </w:rPr>
              <w:t>Udio djece obuhvaćen kraćim programom učenja engleskog jezika u ukupnom broju upisane djece</w:t>
            </w:r>
          </w:p>
        </w:tc>
        <w:tc>
          <w:tcPr>
            <w:tcW w:w="548" w:type="pct"/>
            <w:tcBorders>
              <w:top w:val="single" w:sz="4" w:space="0" w:color="000000"/>
              <w:left w:val="single" w:sz="4" w:space="0" w:color="000000"/>
              <w:bottom w:val="single" w:sz="4" w:space="0" w:color="000000"/>
              <w:right w:val="nil"/>
            </w:tcBorders>
            <w:vAlign w:val="center"/>
            <w:hideMark/>
          </w:tcPr>
          <w:p w14:paraId="052D64AF"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sz w:val="18"/>
                <w:szCs w:val="18"/>
                <w:lang w:val="hr-HR"/>
              </w:rPr>
              <w:t>40</w:t>
            </w:r>
          </w:p>
        </w:tc>
        <w:tc>
          <w:tcPr>
            <w:tcW w:w="686" w:type="pct"/>
            <w:tcBorders>
              <w:top w:val="single" w:sz="4" w:space="0" w:color="000000"/>
              <w:left w:val="single" w:sz="4" w:space="0" w:color="000000"/>
              <w:bottom w:val="single" w:sz="4" w:space="0" w:color="000000"/>
              <w:right w:val="nil"/>
            </w:tcBorders>
            <w:vAlign w:val="center"/>
            <w:hideMark/>
          </w:tcPr>
          <w:p w14:paraId="397C3F1A"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sz w:val="18"/>
                <w:szCs w:val="18"/>
                <w:lang w:val="hr-HR"/>
              </w:rPr>
              <w:t>42</w:t>
            </w:r>
          </w:p>
        </w:tc>
        <w:tc>
          <w:tcPr>
            <w:tcW w:w="686" w:type="pct"/>
            <w:tcBorders>
              <w:top w:val="single" w:sz="4" w:space="0" w:color="000000"/>
              <w:left w:val="single" w:sz="4" w:space="0" w:color="000000"/>
              <w:bottom w:val="single" w:sz="4" w:space="0" w:color="000000"/>
              <w:right w:val="single" w:sz="4" w:space="0" w:color="000000"/>
            </w:tcBorders>
            <w:vAlign w:val="center"/>
          </w:tcPr>
          <w:p w14:paraId="6E8DA4C1"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sz w:val="18"/>
                <w:szCs w:val="18"/>
                <w:lang w:val="hr-HR"/>
              </w:rPr>
              <w:t>42</w:t>
            </w:r>
          </w:p>
        </w:tc>
        <w:tc>
          <w:tcPr>
            <w:tcW w:w="680" w:type="pct"/>
            <w:tcBorders>
              <w:top w:val="single" w:sz="4" w:space="0" w:color="000000"/>
              <w:left w:val="single" w:sz="4" w:space="0" w:color="000000"/>
              <w:bottom w:val="single" w:sz="4" w:space="0" w:color="000000"/>
              <w:right w:val="single" w:sz="4" w:space="0" w:color="000000"/>
            </w:tcBorders>
            <w:vAlign w:val="center"/>
            <w:hideMark/>
          </w:tcPr>
          <w:p w14:paraId="4AF677EC"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sz w:val="18"/>
                <w:szCs w:val="18"/>
                <w:lang w:val="hr-HR"/>
              </w:rPr>
              <w:t>42</w:t>
            </w:r>
          </w:p>
        </w:tc>
      </w:tr>
      <w:tr w:rsidR="008E0BC3" w:rsidRPr="00F85E4C" w14:paraId="598793B2" w14:textId="77777777" w:rsidTr="001B1DE2">
        <w:tc>
          <w:tcPr>
            <w:tcW w:w="988" w:type="pct"/>
            <w:tcBorders>
              <w:top w:val="single" w:sz="4" w:space="0" w:color="000000"/>
              <w:left w:val="single" w:sz="4" w:space="0" w:color="000000"/>
              <w:bottom w:val="single" w:sz="4" w:space="0" w:color="000000"/>
              <w:right w:val="nil"/>
            </w:tcBorders>
            <w:vAlign w:val="center"/>
            <w:hideMark/>
          </w:tcPr>
          <w:p w14:paraId="40BEA597" w14:textId="58A10B14" w:rsidR="00BC7E00" w:rsidRPr="00F85E4C" w:rsidRDefault="00BC7E00" w:rsidP="00BC7E00">
            <w:pPr>
              <w:spacing w:before="120" w:after="120"/>
              <w:rPr>
                <w:rFonts w:cs="Calibri"/>
                <w:color w:val="auto"/>
                <w:sz w:val="18"/>
                <w:szCs w:val="18"/>
                <w:lang w:val="hr-HR"/>
              </w:rPr>
            </w:pPr>
            <w:r w:rsidRPr="00F85E4C">
              <w:rPr>
                <w:rFonts w:cs="Calibri"/>
                <w:color w:val="auto"/>
                <w:sz w:val="18"/>
                <w:szCs w:val="18"/>
                <w:lang w:val="hr-HR"/>
              </w:rPr>
              <w:t xml:space="preserve">Povećanje broja djece obuhvaćene kraćim programom ranog učenja informatike za djecu </w:t>
            </w:r>
          </w:p>
        </w:tc>
        <w:tc>
          <w:tcPr>
            <w:tcW w:w="793" w:type="pct"/>
            <w:tcBorders>
              <w:top w:val="single" w:sz="4" w:space="0" w:color="000000"/>
              <w:left w:val="single" w:sz="4" w:space="0" w:color="000000"/>
              <w:bottom w:val="single" w:sz="4" w:space="0" w:color="000000"/>
              <w:right w:val="nil"/>
            </w:tcBorders>
            <w:vAlign w:val="center"/>
            <w:hideMark/>
          </w:tcPr>
          <w:p w14:paraId="6CE35883" w14:textId="77777777" w:rsidR="00BC7E00" w:rsidRPr="00F85E4C" w:rsidRDefault="00BC7E00" w:rsidP="00BC7E00">
            <w:pPr>
              <w:spacing w:before="120" w:after="120"/>
              <w:rPr>
                <w:rFonts w:cs="Calibri"/>
                <w:color w:val="auto"/>
                <w:sz w:val="18"/>
                <w:szCs w:val="18"/>
                <w:lang w:val="hr-HR"/>
              </w:rPr>
            </w:pPr>
            <w:r w:rsidRPr="00F85E4C">
              <w:rPr>
                <w:rFonts w:cs="Calibri"/>
                <w:color w:val="auto"/>
                <w:sz w:val="18"/>
                <w:szCs w:val="18"/>
                <w:lang w:val="hr-HR"/>
              </w:rPr>
              <w:t>IK tehnologija nudi nove mogućnosti jačanja brojnih aspekata ranog djetinjstva. Djeca su izložena tehnologiji od rođenja i postavlja se pitanje koje vještine oni uistinu trebaju kako bi bili informatički pismeni.</w:t>
            </w:r>
          </w:p>
        </w:tc>
        <w:tc>
          <w:tcPr>
            <w:tcW w:w="620" w:type="pct"/>
            <w:tcBorders>
              <w:top w:val="single" w:sz="4" w:space="0" w:color="000000"/>
              <w:left w:val="single" w:sz="4" w:space="0" w:color="000000"/>
              <w:bottom w:val="single" w:sz="4" w:space="0" w:color="000000"/>
              <w:right w:val="nil"/>
            </w:tcBorders>
            <w:vAlign w:val="center"/>
            <w:hideMark/>
          </w:tcPr>
          <w:p w14:paraId="68C77E71" w14:textId="77777777" w:rsidR="00BC7E00" w:rsidRPr="00F85E4C" w:rsidRDefault="00BC7E00" w:rsidP="00BC7E00">
            <w:pPr>
              <w:spacing w:before="120" w:after="120"/>
              <w:rPr>
                <w:rFonts w:cs="Calibri"/>
                <w:color w:val="auto"/>
                <w:sz w:val="18"/>
                <w:szCs w:val="18"/>
                <w:lang w:val="hr-HR"/>
              </w:rPr>
            </w:pPr>
            <w:r w:rsidRPr="00F85E4C">
              <w:rPr>
                <w:rFonts w:cs="Calibri"/>
                <w:color w:val="auto"/>
                <w:sz w:val="18"/>
                <w:szCs w:val="18"/>
                <w:lang w:val="hr-HR"/>
              </w:rPr>
              <w:t>Udio djece obuhvaćen kraćim programom ranog učenja informatike u ukupnom broju upisane djece</w:t>
            </w:r>
          </w:p>
        </w:tc>
        <w:tc>
          <w:tcPr>
            <w:tcW w:w="548" w:type="pct"/>
            <w:tcBorders>
              <w:top w:val="single" w:sz="4" w:space="0" w:color="000000"/>
              <w:left w:val="single" w:sz="4" w:space="0" w:color="000000"/>
              <w:bottom w:val="single" w:sz="4" w:space="0" w:color="000000"/>
              <w:right w:val="nil"/>
            </w:tcBorders>
            <w:vAlign w:val="center"/>
            <w:hideMark/>
          </w:tcPr>
          <w:p w14:paraId="484AA1C6"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sz w:val="18"/>
                <w:szCs w:val="18"/>
                <w:lang w:val="hr-HR"/>
              </w:rPr>
              <w:t>0</w:t>
            </w:r>
          </w:p>
        </w:tc>
        <w:tc>
          <w:tcPr>
            <w:tcW w:w="686" w:type="pct"/>
            <w:tcBorders>
              <w:top w:val="single" w:sz="4" w:space="0" w:color="000000"/>
              <w:left w:val="single" w:sz="4" w:space="0" w:color="000000"/>
              <w:bottom w:val="single" w:sz="4" w:space="0" w:color="000000"/>
              <w:right w:val="nil"/>
            </w:tcBorders>
            <w:vAlign w:val="center"/>
            <w:hideMark/>
          </w:tcPr>
          <w:p w14:paraId="722CF1E8"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sz w:val="18"/>
                <w:szCs w:val="18"/>
                <w:lang w:val="hr-HR"/>
              </w:rPr>
              <w:t>35</w:t>
            </w:r>
          </w:p>
        </w:tc>
        <w:tc>
          <w:tcPr>
            <w:tcW w:w="686" w:type="pct"/>
            <w:tcBorders>
              <w:top w:val="single" w:sz="4" w:space="0" w:color="000000"/>
              <w:left w:val="single" w:sz="4" w:space="0" w:color="000000"/>
              <w:bottom w:val="single" w:sz="4" w:space="0" w:color="000000"/>
              <w:right w:val="single" w:sz="4" w:space="0" w:color="000000"/>
            </w:tcBorders>
            <w:vAlign w:val="center"/>
          </w:tcPr>
          <w:p w14:paraId="41494E56"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sz w:val="18"/>
                <w:szCs w:val="18"/>
                <w:lang w:val="hr-HR"/>
              </w:rPr>
              <w:t>35</w:t>
            </w:r>
          </w:p>
        </w:tc>
        <w:tc>
          <w:tcPr>
            <w:tcW w:w="680" w:type="pct"/>
            <w:tcBorders>
              <w:top w:val="single" w:sz="4" w:space="0" w:color="000000"/>
              <w:left w:val="single" w:sz="4" w:space="0" w:color="000000"/>
              <w:bottom w:val="single" w:sz="4" w:space="0" w:color="000000"/>
              <w:right w:val="single" w:sz="4" w:space="0" w:color="000000"/>
            </w:tcBorders>
            <w:vAlign w:val="center"/>
            <w:hideMark/>
          </w:tcPr>
          <w:p w14:paraId="344F193A"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sz w:val="18"/>
                <w:szCs w:val="18"/>
                <w:lang w:val="hr-HR"/>
              </w:rPr>
              <w:t>0</w:t>
            </w:r>
          </w:p>
        </w:tc>
      </w:tr>
      <w:tr w:rsidR="008E0BC3" w:rsidRPr="00F85E4C" w14:paraId="771D9CFC" w14:textId="77777777" w:rsidTr="001B1DE2">
        <w:tc>
          <w:tcPr>
            <w:tcW w:w="988" w:type="pct"/>
            <w:tcBorders>
              <w:top w:val="single" w:sz="4" w:space="0" w:color="000000"/>
              <w:left w:val="single" w:sz="4" w:space="0" w:color="000000"/>
              <w:bottom w:val="single" w:sz="4" w:space="0" w:color="000000"/>
              <w:right w:val="nil"/>
            </w:tcBorders>
            <w:vAlign w:val="center"/>
            <w:hideMark/>
          </w:tcPr>
          <w:p w14:paraId="4139F466" w14:textId="77777777" w:rsidR="00BC7E00" w:rsidRPr="00F85E4C" w:rsidRDefault="00BC7E00" w:rsidP="00BC7E00">
            <w:pPr>
              <w:spacing w:before="120" w:after="120"/>
              <w:rPr>
                <w:rFonts w:cs="Calibri"/>
                <w:color w:val="auto"/>
                <w:sz w:val="18"/>
                <w:szCs w:val="18"/>
                <w:lang w:val="hr-HR"/>
              </w:rPr>
            </w:pPr>
            <w:r w:rsidRPr="00F85E4C">
              <w:rPr>
                <w:rFonts w:cs="Calibri"/>
                <w:color w:val="auto"/>
                <w:sz w:val="18"/>
                <w:szCs w:val="18"/>
                <w:lang w:val="hr-HR"/>
              </w:rPr>
              <w:t>Usklađenost s Državnim pedagoškim standardom  vezano uz broj djece i odgojitelja</w:t>
            </w:r>
          </w:p>
        </w:tc>
        <w:tc>
          <w:tcPr>
            <w:tcW w:w="793" w:type="pct"/>
            <w:tcBorders>
              <w:top w:val="single" w:sz="4" w:space="0" w:color="000000"/>
              <w:left w:val="single" w:sz="4" w:space="0" w:color="000000"/>
              <w:bottom w:val="single" w:sz="4" w:space="0" w:color="000000"/>
              <w:right w:val="nil"/>
            </w:tcBorders>
            <w:vAlign w:val="center"/>
            <w:hideMark/>
          </w:tcPr>
          <w:p w14:paraId="6761B3A3" w14:textId="77777777" w:rsidR="00BC7E00" w:rsidRPr="00F85E4C" w:rsidRDefault="00BC7E00" w:rsidP="00BC7E00">
            <w:pPr>
              <w:spacing w:before="120" w:after="120"/>
              <w:rPr>
                <w:rFonts w:cs="Calibri"/>
                <w:color w:val="auto"/>
                <w:sz w:val="18"/>
                <w:szCs w:val="18"/>
                <w:lang w:val="hr-HR"/>
              </w:rPr>
            </w:pPr>
            <w:r w:rsidRPr="00F85E4C">
              <w:rPr>
                <w:rFonts w:cs="Calibri"/>
                <w:color w:val="auto"/>
                <w:sz w:val="18"/>
                <w:szCs w:val="18"/>
                <w:lang w:val="hr-HR"/>
              </w:rPr>
              <w:t>Broj djece u skupini mora biti u skladu s DPS-om kako bi se  osigurala kvaliteta odgojno-obrazovnog rada</w:t>
            </w:r>
          </w:p>
        </w:tc>
        <w:tc>
          <w:tcPr>
            <w:tcW w:w="620" w:type="pct"/>
            <w:tcBorders>
              <w:top w:val="single" w:sz="4" w:space="0" w:color="000000"/>
              <w:left w:val="single" w:sz="4" w:space="0" w:color="000000"/>
              <w:bottom w:val="single" w:sz="4" w:space="0" w:color="000000"/>
              <w:right w:val="nil"/>
            </w:tcBorders>
            <w:vAlign w:val="center"/>
            <w:hideMark/>
          </w:tcPr>
          <w:p w14:paraId="2A35521A" w14:textId="77777777" w:rsidR="00BC7E00" w:rsidRPr="00F85E4C" w:rsidRDefault="00BC7E00" w:rsidP="00BC7E00">
            <w:pPr>
              <w:spacing w:before="120" w:after="120"/>
              <w:rPr>
                <w:rFonts w:cs="Calibri"/>
                <w:color w:val="auto"/>
                <w:sz w:val="18"/>
                <w:szCs w:val="18"/>
                <w:lang w:val="hr-HR"/>
              </w:rPr>
            </w:pPr>
            <w:r w:rsidRPr="00F85E4C">
              <w:rPr>
                <w:rFonts w:cs="Calibri"/>
                <w:color w:val="auto"/>
                <w:sz w:val="18"/>
                <w:szCs w:val="18"/>
                <w:lang w:val="hr-HR"/>
              </w:rPr>
              <w:t>Broj djece u skupini u odnosu na broj odgojitelja</w:t>
            </w:r>
          </w:p>
        </w:tc>
        <w:tc>
          <w:tcPr>
            <w:tcW w:w="548" w:type="pct"/>
            <w:tcBorders>
              <w:top w:val="single" w:sz="4" w:space="0" w:color="000000"/>
              <w:left w:val="single" w:sz="4" w:space="0" w:color="000000"/>
              <w:bottom w:val="single" w:sz="4" w:space="0" w:color="000000"/>
              <w:right w:val="nil"/>
            </w:tcBorders>
            <w:vAlign w:val="center"/>
            <w:hideMark/>
          </w:tcPr>
          <w:p w14:paraId="5A9B79C6"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sz w:val="18"/>
                <w:szCs w:val="18"/>
                <w:lang w:val="hr-HR"/>
              </w:rPr>
              <w:t>19/2</w:t>
            </w:r>
          </w:p>
        </w:tc>
        <w:tc>
          <w:tcPr>
            <w:tcW w:w="686" w:type="pct"/>
            <w:tcBorders>
              <w:top w:val="single" w:sz="4" w:space="0" w:color="000000"/>
              <w:left w:val="single" w:sz="4" w:space="0" w:color="000000"/>
              <w:bottom w:val="single" w:sz="4" w:space="0" w:color="000000"/>
              <w:right w:val="nil"/>
            </w:tcBorders>
            <w:vAlign w:val="center"/>
            <w:hideMark/>
          </w:tcPr>
          <w:p w14:paraId="199B81F7"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sz w:val="18"/>
                <w:szCs w:val="18"/>
                <w:lang w:val="hr-HR"/>
              </w:rPr>
              <w:t>19/2</w:t>
            </w:r>
          </w:p>
        </w:tc>
        <w:tc>
          <w:tcPr>
            <w:tcW w:w="686" w:type="pct"/>
            <w:tcBorders>
              <w:top w:val="single" w:sz="4" w:space="0" w:color="000000"/>
              <w:left w:val="single" w:sz="4" w:space="0" w:color="000000"/>
              <w:bottom w:val="single" w:sz="4" w:space="0" w:color="000000"/>
              <w:right w:val="single" w:sz="4" w:space="0" w:color="000000"/>
            </w:tcBorders>
            <w:vAlign w:val="center"/>
          </w:tcPr>
          <w:p w14:paraId="7DD59CD2"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sz w:val="18"/>
                <w:szCs w:val="18"/>
                <w:lang w:val="hr-HR"/>
              </w:rPr>
              <w:t>19/2</w:t>
            </w:r>
          </w:p>
        </w:tc>
        <w:tc>
          <w:tcPr>
            <w:tcW w:w="680" w:type="pct"/>
            <w:tcBorders>
              <w:top w:val="single" w:sz="4" w:space="0" w:color="000000"/>
              <w:left w:val="single" w:sz="4" w:space="0" w:color="000000"/>
              <w:bottom w:val="single" w:sz="4" w:space="0" w:color="000000"/>
              <w:right w:val="single" w:sz="4" w:space="0" w:color="000000"/>
            </w:tcBorders>
            <w:vAlign w:val="center"/>
            <w:hideMark/>
          </w:tcPr>
          <w:p w14:paraId="06EE180F"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sz w:val="18"/>
                <w:szCs w:val="18"/>
                <w:lang w:val="hr-HR"/>
              </w:rPr>
              <w:t>19/2</w:t>
            </w:r>
          </w:p>
        </w:tc>
      </w:tr>
      <w:tr w:rsidR="008E0BC3" w:rsidRPr="00F85E4C" w14:paraId="4F1D9548" w14:textId="77777777" w:rsidTr="001B1DE2">
        <w:tc>
          <w:tcPr>
            <w:tcW w:w="988" w:type="pct"/>
            <w:tcBorders>
              <w:top w:val="single" w:sz="4" w:space="0" w:color="000000"/>
              <w:left w:val="single" w:sz="4" w:space="0" w:color="000000"/>
              <w:bottom w:val="single" w:sz="4" w:space="0" w:color="000000"/>
              <w:right w:val="nil"/>
            </w:tcBorders>
            <w:vAlign w:val="center"/>
            <w:hideMark/>
          </w:tcPr>
          <w:p w14:paraId="461C6FD3" w14:textId="77777777" w:rsidR="00BC7E00" w:rsidRPr="00F85E4C" w:rsidRDefault="00BC7E00" w:rsidP="00BC7E00">
            <w:pPr>
              <w:spacing w:before="120" w:after="120"/>
              <w:rPr>
                <w:rFonts w:cs="Calibri"/>
                <w:color w:val="auto"/>
                <w:sz w:val="18"/>
                <w:szCs w:val="18"/>
                <w:lang w:val="hr-HR"/>
              </w:rPr>
            </w:pPr>
            <w:r w:rsidRPr="00F85E4C">
              <w:rPr>
                <w:rFonts w:cs="Calibri"/>
                <w:color w:val="auto"/>
                <w:sz w:val="18"/>
                <w:szCs w:val="18"/>
                <w:lang w:val="hr-HR"/>
              </w:rPr>
              <w:lastRenderedPageBreak/>
              <w:t>Odgojitelji stručni suradnici i ravnatelj stručno su se usavršavali sukladno planu i programu koji donosi ministar nadležan za obrazovanje</w:t>
            </w:r>
          </w:p>
        </w:tc>
        <w:tc>
          <w:tcPr>
            <w:tcW w:w="793" w:type="pct"/>
            <w:tcBorders>
              <w:top w:val="single" w:sz="4" w:space="0" w:color="000000"/>
              <w:left w:val="single" w:sz="4" w:space="0" w:color="000000"/>
              <w:bottom w:val="single" w:sz="4" w:space="0" w:color="000000"/>
              <w:right w:val="nil"/>
            </w:tcBorders>
            <w:vAlign w:val="center"/>
            <w:hideMark/>
          </w:tcPr>
          <w:p w14:paraId="4BFACA4B" w14:textId="77777777" w:rsidR="00BC7E00" w:rsidRPr="00F85E4C" w:rsidRDefault="00BC7E00" w:rsidP="00BC7E00">
            <w:pPr>
              <w:spacing w:before="120" w:after="120"/>
              <w:rPr>
                <w:rFonts w:cs="Calibri"/>
                <w:color w:val="auto"/>
                <w:sz w:val="18"/>
                <w:szCs w:val="18"/>
                <w:lang w:val="hr-HR"/>
              </w:rPr>
            </w:pPr>
            <w:r w:rsidRPr="00F85E4C">
              <w:rPr>
                <w:rFonts w:cs="Calibri"/>
                <w:color w:val="auto"/>
                <w:sz w:val="18"/>
                <w:szCs w:val="18"/>
                <w:lang w:val="hr-HR"/>
              </w:rPr>
              <w:t>Seminari i radionice doprinose profesionalnom rastu i razvoju koji su neophodni za  kvalitetu provođenja predškolskog odgoja i obrazovanja</w:t>
            </w:r>
          </w:p>
        </w:tc>
        <w:tc>
          <w:tcPr>
            <w:tcW w:w="620" w:type="pct"/>
            <w:tcBorders>
              <w:top w:val="single" w:sz="4" w:space="0" w:color="000000"/>
              <w:left w:val="single" w:sz="4" w:space="0" w:color="000000"/>
              <w:bottom w:val="single" w:sz="4" w:space="0" w:color="000000"/>
              <w:right w:val="nil"/>
            </w:tcBorders>
            <w:vAlign w:val="center"/>
          </w:tcPr>
          <w:p w14:paraId="6F2F7483" w14:textId="77777777" w:rsidR="00BC7E00" w:rsidRPr="00F85E4C" w:rsidRDefault="00BC7E00" w:rsidP="00BC7E00">
            <w:pPr>
              <w:spacing w:before="120" w:after="120"/>
              <w:rPr>
                <w:rFonts w:cs="Calibri"/>
                <w:color w:val="auto"/>
                <w:sz w:val="18"/>
                <w:szCs w:val="18"/>
                <w:lang w:val="hr-HR"/>
              </w:rPr>
            </w:pPr>
          </w:p>
        </w:tc>
        <w:tc>
          <w:tcPr>
            <w:tcW w:w="548" w:type="pct"/>
            <w:tcBorders>
              <w:top w:val="single" w:sz="4" w:space="0" w:color="000000"/>
              <w:left w:val="single" w:sz="4" w:space="0" w:color="000000"/>
              <w:bottom w:val="single" w:sz="4" w:space="0" w:color="000000"/>
              <w:right w:val="nil"/>
            </w:tcBorders>
            <w:vAlign w:val="center"/>
            <w:hideMark/>
          </w:tcPr>
          <w:p w14:paraId="0A95BA8E"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sz w:val="18"/>
                <w:szCs w:val="18"/>
                <w:lang w:val="hr-HR"/>
              </w:rPr>
              <w:t>15</w:t>
            </w:r>
          </w:p>
        </w:tc>
        <w:tc>
          <w:tcPr>
            <w:tcW w:w="686" w:type="pct"/>
            <w:tcBorders>
              <w:top w:val="single" w:sz="4" w:space="0" w:color="000000"/>
              <w:left w:val="single" w:sz="4" w:space="0" w:color="000000"/>
              <w:bottom w:val="single" w:sz="4" w:space="0" w:color="000000"/>
              <w:right w:val="nil"/>
            </w:tcBorders>
            <w:vAlign w:val="center"/>
            <w:hideMark/>
          </w:tcPr>
          <w:p w14:paraId="2D22A1E5"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sz w:val="18"/>
                <w:szCs w:val="18"/>
                <w:lang w:val="hr-HR"/>
              </w:rPr>
              <w:t>15</w:t>
            </w:r>
          </w:p>
        </w:tc>
        <w:tc>
          <w:tcPr>
            <w:tcW w:w="686" w:type="pct"/>
            <w:tcBorders>
              <w:top w:val="single" w:sz="4" w:space="0" w:color="000000"/>
              <w:left w:val="single" w:sz="4" w:space="0" w:color="000000"/>
              <w:bottom w:val="single" w:sz="4" w:space="0" w:color="000000"/>
              <w:right w:val="single" w:sz="4" w:space="0" w:color="000000"/>
            </w:tcBorders>
            <w:vAlign w:val="center"/>
          </w:tcPr>
          <w:p w14:paraId="24A98C89"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sz w:val="18"/>
                <w:szCs w:val="18"/>
                <w:lang w:val="hr-HR"/>
              </w:rPr>
              <w:t>15</w:t>
            </w:r>
          </w:p>
        </w:tc>
        <w:tc>
          <w:tcPr>
            <w:tcW w:w="680" w:type="pct"/>
            <w:tcBorders>
              <w:top w:val="single" w:sz="4" w:space="0" w:color="000000"/>
              <w:left w:val="single" w:sz="4" w:space="0" w:color="000000"/>
              <w:bottom w:val="single" w:sz="4" w:space="0" w:color="000000"/>
              <w:right w:val="single" w:sz="4" w:space="0" w:color="000000"/>
            </w:tcBorders>
            <w:vAlign w:val="center"/>
            <w:hideMark/>
          </w:tcPr>
          <w:p w14:paraId="17811C0B"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sz w:val="18"/>
                <w:szCs w:val="18"/>
                <w:lang w:val="hr-HR"/>
              </w:rPr>
              <w:t>3</w:t>
            </w:r>
          </w:p>
        </w:tc>
      </w:tr>
      <w:tr w:rsidR="008E0BC3" w:rsidRPr="00F85E4C" w14:paraId="3ADC34DD" w14:textId="77777777" w:rsidTr="001B1DE2">
        <w:tc>
          <w:tcPr>
            <w:tcW w:w="988" w:type="pct"/>
            <w:tcBorders>
              <w:top w:val="single" w:sz="4" w:space="0" w:color="000000"/>
              <w:left w:val="single" w:sz="4" w:space="0" w:color="000000"/>
              <w:bottom w:val="single" w:sz="4" w:space="0" w:color="000000"/>
              <w:right w:val="nil"/>
            </w:tcBorders>
            <w:vAlign w:val="center"/>
            <w:hideMark/>
          </w:tcPr>
          <w:p w14:paraId="3CF4C957" w14:textId="77777777" w:rsidR="00BC7E00" w:rsidRPr="00F85E4C" w:rsidRDefault="00BC7E00" w:rsidP="00BC7E00">
            <w:pPr>
              <w:spacing w:before="120" w:after="120"/>
              <w:rPr>
                <w:rFonts w:cs="Calibri"/>
                <w:color w:val="auto"/>
                <w:sz w:val="18"/>
                <w:szCs w:val="18"/>
                <w:lang w:val="hr-HR"/>
              </w:rPr>
            </w:pPr>
            <w:r w:rsidRPr="00F85E4C">
              <w:rPr>
                <w:rFonts w:cs="Calibri"/>
                <w:color w:val="auto"/>
                <w:sz w:val="18"/>
                <w:szCs w:val="18"/>
                <w:lang w:val="hr-HR"/>
              </w:rPr>
              <w:t>Povećanje broja kreativnih radionica u koje su uključeni roditelji</w:t>
            </w:r>
          </w:p>
        </w:tc>
        <w:tc>
          <w:tcPr>
            <w:tcW w:w="793" w:type="pct"/>
            <w:tcBorders>
              <w:top w:val="single" w:sz="4" w:space="0" w:color="000000"/>
              <w:left w:val="single" w:sz="4" w:space="0" w:color="000000"/>
              <w:bottom w:val="single" w:sz="4" w:space="0" w:color="000000"/>
              <w:right w:val="nil"/>
            </w:tcBorders>
            <w:vAlign w:val="center"/>
            <w:hideMark/>
          </w:tcPr>
          <w:p w14:paraId="15DCF4D0" w14:textId="77777777" w:rsidR="00BC7E00" w:rsidRPr="00F85E4C" w:rsidRDefault="00BC7E00" w:rsidP="00BC7E00">
            <w:pPr>
              <w:spacing w:before="120" w:after="120"/>
              <w:rPr>
                <w:rFonts w:cs="Calibri"/>
                <w:color w:val="auto"/>
                <w:sz w:val="18"/>
                <w:szCs w:val="18"/>
                <w:lang w:val="hr-HR"/>
              </w:rPr>
            </w:pPr>
            <w:r w:rsidRPr="00F85E4C">
              <w:rPr>
                <w:rFonts w:cs="Calibri"/>
                <w:color w:val="auto"/>
                <w:sz w:val="18"/>
                <w:szCs w:val="18"/>
                <w:lang w:val="hr-HR"/>
              </w:rPr>
              <w:t>Radionicama se potiče motiviranost roditelja za sudjelovanje u radu vrtića</w:t>
            </w:r>
          </w:p>
        </w:tc>
        <w:tc>
          <w:tcPr>
            <w:tcW w:w="620" w:type="pct"/>
            <w:tcBorders>
              <w:top w:val="single" w:sz="4" w:space="0" w:color="000000"/>
              <w:left w:val="single" w:sz="4" w:space="0" w:color="000000"/>
              <w:bottom w:val="single" w:sz="4" w:space="0" w:color="000000"/>
              <w:right w:val="nil"/>
            </w:tcBorders>
            <w:vAlign w:val="center"/>
            <w:hideMark/>
          </w:tcPr>
          <w:p w14:paraId="58A879BF" w14:textId="77777777" w:rsidR="00BC7E00" w:rsidRPr="00F85E4C" w:rsidRDefault="00BC7E00" w:rsidP="00BC7E00">
            <w:pPr>
              <w:spacing w:before="120" w:after="120"/>
              <w:rPr>
                <w:rFonts w:cs="Calibri"/>
                <w:color w:val="auto"/>
                <w:sz w:val="18"/>
                <w:szCs w:val="18"/>
                <w:lang w:val="hr-HR"/>
              </w:rPr>
            </w:pPr>
            <w:r w:rsidRPr="00F85E4C">
              <w:rPr>
                <w:rFonts w:cs="Calibri"/>
                <w:color w:val="auto"/>
                <w:sz w:val="18"/>
                <w:szCs w:val="18"/>
                <w:lang w:val="hr-HR"/>
              </w:rPr>
              <w:t>Broj održanih radionica godišnje</w:t>
            </w:r>
          </w:p>
        </w:tc>
        <w:tc>
          <w:tcPr>
            <w:tcW w:w="548" w:type="pct"/>
            <w:tcBorders>
              <w:top w:val="single" w:sz="4" w:space="0" w:color="000000"/>
              <w:left w:val="single" w:sz="4" w:space="0" w:color="000000"/>
              <w:bottom w:val="single" w:sz="4" w:space="0" w:color="000000"/>
              <w:right w:val="nil"/>
            </w:tcBorders>
            <w:vAlign w:val="center"/>
            <w:hideMark/>
          </w:tcPr>
          <w:p w14:paraId="52537857"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sz w:val="18"/>
                <w:szCs w:val="18"/>
                <w:lang w:val="hr-HR"/>
              </w:rPr>
              <w:t>122</w:t>
            </w:r>
          </w:p>
        </w:tc>
        <w:tc>
          <w:tcPr>
            <w:tcW w:w="686" w:type="pct"/>
            <w:tcBorders>
              <w:top w:val="single" w:sz="4" w:space="0" w:color="000000"/>
              <w:left w:val="single" w:sz="4" w:space="0" w:color="000000"/>
              <w:bottom w:val="single" w:sz="4" w:space="0" w:color="000000"/>
              <w:right w:val="nil"/>
            </w:tcBorders>
            <w:vAlign w:val="center"/>
            <w:hideMark/>
          </w:tcPr>
          <w:p w14:paraId="673C8748"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sz w:val="18"/>
                <w:szCs w:val="18"/>
                <w:lang w:val="hr-HR"/>
              </w:rPr>
              <w:t>122</w:t>
            </w:r>
          </w:p>
        </w:tc>
        <w:tc>
          <w:tcPr>
            <w:tcW w:w="686" w:type="pct"/>
            <w:tcBorders>
              <w:top w:val="single" w:sz="4" w:space="0" w:color="000000"/>
              <w:left w:val="single" w:sz="4" w:space="0" w:color="000000"/>
              <w:bottom w:val="single" w:sz="4" w:space="0" w:color="000000"/>
              <w:right w:val="single" w:sz="4" w:space="0" w:color="000000"/>
            </w:tcBorders>
            <w:vAlign w:val="center"/>
          </w:tcPr>
          <w:p w14:paraId="181EC1A8"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sz w:val="18"/>
                <w:szCs w:val="18"/>
                <w:lang w:val="hr-HR"/>
              </w:rPr>
              <w:t>122</w:t>
            </w:r>
          </w:p>
        </w:tc>
        <w:tc>
          <w:tcPr>
            <w:tcW w:w="680" w:type="pct"/>
            <w:tcBorders>
              <w:top w:val="single" w:sz="4" w:space="0" w:color="000000"/>
              <w:left w:val="single" w:sz="4" w:space="0" w:color="000000"/>
              <w:bottom w:val="single" w:sz="4" w:space="0" w:color="000000"/>
              <w:right w:val="single" w:sz="4" w:space="0" w:color="000000"/>
            </w:tcBorders>
            <w:vAlign w:val="center"/>
            <w:hideMark/>
          </w:tcPr>
          <w:p w14:paraId="6EF7FE1B" w14:textId="77777777" w:rsidR="00BC7E00" w:rsidRPr="00F85E4C" w:rsidRDefault="00BC7E00" w:rsidP="00BC7E00">
            <w:pPr>
              <w:spacing w:before="120" w:after="120"/>
              <w:jc w:val="center"/>
              <w:rPr>
                <w:rFonts w:cs="Calibri"/>
                <w:color w:val="auto"/>
                <w:sz w:val="18"/>
                <w:szCs w:val="18"/>
                <w:lang w:val="hr-HR"/>
              </w:rPr>
            </w:pPr>
            <w:r w:rsidRPr="00F85E4C">
              <w:rPr>
                <w:rFonts w:cs="Calibri"/>
                <w:color w:val="auto"/>
                <w:sz w:val="18"/>
                <w:szCs w:val="18"/>
                <w:lang w:val="hr-HR"/>
              </w:rPr>
              <w:t>96</w:t>
            </w:r>
          </w:p>
        </w:tc>
      </w:tr>
    </w:tbl>
    <w:bookmarkEnd w:id="58"/>
    <w:p w14:paraId="5B23AC03" w14:textId="77777777" w:rsidR="00C9435E" w:rsidRPr="00F85E4C" w:rsidRDefault="00C9435E" w:rsidP="00C9435E">
      <w:pPr>
        <w:rPr>
          <w:rFonts w:cs="Calibri"/>
          <w:b/>
          <w:bCs/>
          <w:color w:val="auto"/>
          <w:lang w:val="hr-HR"/>
        </w:rPr>
      </w:pPr>
      <w:r w:rsidRPr="00F85E4C">
        <w:rPr>
          <w:rFonts w:cs="Calibri"/>
          <w:b/>
          <w:bCs/>
          <w:color w:val="auto"/>
          <w:lang w:val="hr-HR"/>
        </w:rPr>
        <w:t>GLAVA 00404 JAVNE USTANOVE ODGOJA I OBRAZOVANJA - OSNOVNE ŠKOLE</w:t>
      </w:r>
    </w:p>
    <w:p w14:paraId="028AC5C9" w14:textId="77777777" w:rsidR="00C9435E" w:rsidRPr="00F85E4C" w:rsidRDefault="00C9435E" w:rsidP="00C9435E">
      <w:pPr>
        <w:rPr>
          <w:rFonts w:cs="Calibri"/>
          <w:b/>
          <w:bCs/>
          <w:color w:val="auto"/>
          <w:lang w:val="hr-HR"/>
        </w:rPr>
      </w:pPr>
    </w:p>
    <w:p w14:paraId="20D26991" w14:textId="77777777" w:rsidR="00C9435E" w:rsidRPr="00F85E4C" w:rsidRDefault="00C9435E" w:rsidP="00C9435E">
      <w:pPr>
        <w:ind w:firstLine="720"/>
        <w:jc w:val="both"/>
        <w:rPr>
          <w:rFonts w:cs="Calibri"/>
          <w:color w:val="auto"/>
          <w:lang w:val="hr-HR"/>
        </w:rPr>
      </w:pPr>
      <w:r w:rsidRPr="00F85E4C">
        <w:rPr>
          <w:rFonts w:cs="Calibri"/>
          <w:color w:val="auto"/>
          <w:lang w:val="hr-HR"/>
        </w:rPr>
        <w:t>Grad Požega je osnivač triju osnovnih škola: OŠ Julija Kempfa, OŠ “Dobriša Cesarić” i OŠ Antuna Kanižlića, čiji su proračuni sastavni dio ukupnog proračuna Grada Požege. Vlada RH donosi Uredbu o načinu financiranja decentraliziranih funkcija te izračuna iznosa pomoći izravnanja za decentralizirane funkcije jedinica lokalne i područne (regionalne) samouprave za narednu godinu na temelju koje Gradonačelnik donosi Odluku o načinu financiranja decentraliziranih funkcija te izračuna iznosa pomoći izravnanja za decentralizirane funkcije jedinica lokalne i područne (regionalne) samouprave.</w:t>
      </w:r>
    </w:p>
    <w:p w14:paraId="4328A656" w14:textId="5CCE7CDC" w:rsidR="00C9435E" w:rsidRPr="00F85E4C" w:rsidRDefault="00C9435E" w:rsidP="00C9435E">
      <w:pPr>
        <w:ind w:firstLine="720"/>
        <w:jc w:val="both"/>
        <w:rPr>
          <w:rFonts w:cs="Calibri"/>
          <w:color w:val="auto"/>
          <w:lang w:val="hr-HR"/>
        </w:rPr>
      </w:pPr>
      <w:r w:rsidRPr="00F85E4C">
        <w:rPr>
          <w:rFonts w:cs="Calibri"/>
          <w:color w:val="auto"/>
          <w:lang w:val="hr-HR"/>
        </w:rPr>
        <w:t>U izvještajnom razdoblju za javne ustanove odgoja i obrazovanja planirana su sredstva u iznosu 8.713.359,00 EUR, a realizirana u iznosu 4.670.801,05 EUR što je 53,61% plana.</w:t>
      </w:r>
    </w:p>
    <w:p w14:paraId="098206BD" w14:textId="77777777" w:rsidR="00C9435E" w:rsidRPr="00F85E4C" w:rsidRDefault="00C9435E" w:rsidP="00C9435E">
      <w:pPr>
        <w:rPr>
          <w:rFonts w:cs="Calibri"/>
          <w:color w:val="auto"/>
          <w:lang w:val="hr-HR"/>
        </w:rPr>
      </w:pPr>
    </w:p>
    <w:tbl>
      <w:tblPr>
        <w:tblW w:w="4847" w:type="pct"/>
        <w:jc w:val="center"/>
        <w:tblLayout w:type="fixed"/>
        <w:tblLook w:val="04A0" w:firstRow="1" w:lastRow="0" w:firstColumn="1" w:lastColumn="0" w:noHBand="0" w:noVBand="1"/>
      </w:tblPr>
      <w:tblGrid>
        <w:gridCol w:w="3121"/>
        <w:gridCol w:w="1417"/>
        <w:gridCol w:w="1417"/>
        <w:gridCol w:w="1414"/>
        <w:gridCol w:w="1416"/>
      </w:tblGrid>
      <w:tr w:rsidR="008E0BC3" w:rsidRPr="00F85E4C" w14:paraId="6D9B80A4"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5C493DCD" w14:textId="77777777" w:rsidR="00C9435E" w:rsidRPr="00F85E4C" w:rsidRDefault="00C9435E" w:rsidP="001B1DE2">
            <w:pPr>
              <w:rPr>
                <w:rFonts w:cs="Calibri"/>
                <w:i/>
                <w:iCs/>
                <w:color w:val="auto"/>
                <w:sz w:val="20"/>
                <w:szCs w:val="20"/>
                <w:lang w:val="hr-HR"/>
              </w:rPr>
            </w:pPr>
            <w:r w:rsidRPr="00F85E4C">
              <w:rPr>
                <w:rFonts w:cs="Calibri"/>
                <w:b/>
                <w:bCs/>
                <w:color w:val="auto"/>
                <w:sz w:val="20"/>
                <w:szCs w:val="20"/>
                <w:lang w:val="hr-HR"/>
              </w:rPr>
              <w:t>Glava 00404 JAVNE USTANOVE ODGOJA I OBRAZOVANJA - OSNOVNE ŠKOLE</w:t>
            </w:r>
          </w:p>
        </w:tc>
        <w:tc>
          <w:tcPr>
            <w:tcW w:w="806" w:type="pct"/>
            <w:tcBorders>
              <w:top w:val="single" w:sz="4" w:space="0" w:color="auto"/>
              <w:left w:val="single" w:sz="4" w:space="0" w:color="auto"/>
              <w:bottom w:val="single" w:sz="4" w:space="0" w:color="auto"/>
              <w:right w:val="single" w:sz="4" w:space="0" w:color="auto"/>
            </w:tcBorders>
            <w:vAlign w:val="center"/>
            <w:hideMark/>
          </w:tcPr>
          <w:p w14:paraId="00D4C3B5" w14:textId="77777777" w:rsidR="00C9435E" w:rsidRPr="00F85E4C" w:rsidRDefault="00C9435E" w:rsidP="001B1DE2">
            <w:pPr>
              <w:jc w:val="center"/>
              <w:rPr>
                <w:rFonts w:cs="Calibri"/>
                <w:color w:val="auto"/>
                <w:sz w:val="20"/>
                <w:szCs w:val="20"/>
                <w:lang w:val="hr-HR"/>
              </w:rPr>
            </w:pPr>
            <w:r w:rsidRPr="00F85E4C">
              <w:rPr>
                <w:rFonts w:cs="Calibri"/>
                <w:i/>
                <w:color w:val="auto"/>
                <w:sz w:val="20"/>
                <w:szCs w:val="20"/>
                <w:lang w:val="hr-HR"/>
              </w:rPr>
              <w:t>REBALANS 2025.</w:t>
            </w:r>
          </w:p>
        </w:tc>
        <w:tc>
          <w:tcPr>
            <w:tcW w:w="806" w:type="pct"/>
            <w:tcBorders>
              <w:top w:val="single" w:sz="4" w:space="0" w:color="auto"/>
              <w:left w:val="single" w:sz="4" w:space="0" w:color="auto"/>
              <w:bottom w:val="single" w:sz="4" w:space="0" w:color="auto"/>
              <w:right w:val="single" w:sz="4" w:space="0" w:color="auto"/>
            </w:tcBorders>
            <w:vAlign w:val="center"/>
          </w:tcPr>
          <w:p w14:paraId="7D64AF3F" w14:textId="77777777" w:rsidR="00C9435E" w:rsidRPr="00F85E4C" w:rsidRDefault="00C9435E" w:rsidP="001B1DE2">
            <w:pPr>
              <w:jc w:val="center"/>
              <w:rPr>
                <w:rFonts w:cs="Calibri"/>
                <w:i/>
                <w:color w:val="auto"/>
                <w:sz w:val="20"/>
                <w:szCs w:val="20"/>
                <w:lang w:val="hr-HR"/>
              </w:rPr>
            </w:pPr>
            <w:r w:rsidRPr="00F85E4C">
              <w:rPr>
                <w:rFonts w:cs="Calibri"/>
                <w:i/>
                <w:color w:val="auto"/>
                <w:sz w:val="20"/>
                <w:szCs w:val="20"/>
                <w:lang w:val="hr-HR"/>
              </w:rPr>
              <w:t>REBALANS 2025.</w:t>
            </w:r>
          </w:p>
        </w:tc>
        <w:tc>
          <w:tcPr>
            <w:tcW w:w="805" w:type="pct"/>
            <w:tcBorders>
              <w:top w:val="single" w:sz="4" w:space="0" w:color="auto"/>
              <w:left w:val="single" w:sz="4" w:space="0" w:color="auto"/>
              <w:bottom w:val="single" w:sz="4" w:space="0" w:color="auto"/>
              <w:right w:val="single" w:sz="4" w:space="0" w:color="auto"/>
            </w:tcBorders>
            <w:vAlign w:val="center"/>
            <w:hideMark/>
          </w:tcPr>
          <w:p w14:paraId="1AA40272" w14:textId="77777777" w:rsidR="00C9435E" w:rsidRPr="00F85E4C" w:rsidRDefault="00C9435E" w:rsidP="001B1DE2">
            <w:pPr>
              <w:jc w:val="center"/>
              <w:rPr>
                <w:rFonts w:cs="Calibri"/>
                <w:color w:val="auto"/>
                <w:sz w:val="20"/>
                <w:szCs w:val="20"/>
                <w:lang w:val="hr-HR"/>
              </w:rPr>
            </w:pPr>
            <w:r w:rsidRPr="00F85E4C">
              <w:rPr>
                <w:rFonts w:cs="Calibri"/>
                <w:i/>
                <w:color w:val="auto"/>
                <w:sz w:val="20"/>
                <w:szCs w:val="20"/>
                <w:lang w:val="hr-HR"/>
              </w:rPr>
              <w:t>IZVRŠENJE 2025.</w:t>
            </w:r>
          </w:p>
        </w:tc>
        <w:tc>
          <w:tcPr>
            <w:tcW w:w="806" w:type="pct"/>
            <w:tcBorders>
              <w:top w:val="single" w:sz="4" w:space="0" w:color="auto"/>
              <w:left w:val="single" w:sz="4" w:space="0" w:color="auto"/>
              <w:bottom w:val="single" w:sz="4" w:space="0" w:color="auto"/>
              <w:right w:val="single" w:sz="4" w:space="0" w:color="auto"/>
            </w:tcBorders>
            <w:vAlign w:val="center"/>
            <w:hideMark/>
          </w:tcPr>
          <w:p w14:paraId="20FE867D" w14:textId="77777777" w:rsidR="00C9435E" w:rsidRPr="00F85E4C" w:rsidRDefault="00C9435E" w:rsidP="001B1DE2">
            <w:pPr>
              <w:jc w:val="center"/>
              <w:rPr>
                <w:rFonts w:cs="Calibri"/>
                <w:i/>
                <w:color w:val="auto"/>
                <w:sz w:val="20"/>
                <w:szCs w:val="20"/>
                <w:lang w:val="hr-HR"/>
              </w:rPr>
            </w:pPr>
            <w:r w:rsidRPr="00F85E4C">
              <w:rPr>
                <w:rFonts w:cs="Calibri"/>
                <w:i/>
                <w:color w:val="auto"/>
                <w:sz w:val="20"/>
                <w:szCs w:val="20"/>
                <w:lang w:val="hr-HR"/>
              </w:rPr>
              <w:t xml:space="preserve">INDEKS </w:t>
            </w:r>
          </w:p>
          <w:p w14:paraId="5F7A304A" w14:textId="2CA77818" w:rsidR="00C9435E" w:rsidRPr="00F85E4C" w:rsidRDefault="00E15156" w:rsidP="001B1DE2">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034FD576"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01A2F3CA" w14:textId="77777777" w:rsidR="00C9435E" w:rsidRPr="00F85E4C" w:rsidRDefault="00C9435E" w:rsidP="001B1DE2">
            <w:pPr>
              <w:rPr>
                <w:rFonts w:cs="Calibri"/>
                <w:color w:val="auto"/>
                <w:sz w:val="20"/>
                <w:szCs w:val="20"/>
                <w:lang w:val="hr-HR"/>
              </w:rPr>
            </w:pPr>
            <w:r w:rsidRPr="00F85E4C">
              <w:rPr>
                <w:rFonts w:cs="Calibri"/>
                <w:i/>
                <w:iCs/>
                <w:color w:val="auto"/>
                <w:sz w:val="20"/>
                <w:szCs w:val="20"/>
                <w:lang w:val="hr-HR"/>
              </w:rPr>
              <w:t>PROGRAM 6000 REDOVNA DJELATNOST OSNOVNOG ŠKOLSTVA</w:t>
            </w:r>
          </w:p>
        </w:tc>
        <w:tc>
          <w:tcPr>
            <w:tcW w:w="806" w:type="pct"/>
            <w:tcBorders>
              <w:top w:val="single" w:sz="4" w:space="0" w:color="auto"/>
              <w:left w:val="single" w:sz="4" w:space="0" w:color="auto"/>
              <w:bottom w:val="single" w:sz="4" w:space="0" w:color="auto"/>
              <w:right w:val="single" w:sz="4" w:space="0" w:color="auto"/>
            </w:tcBorders>
            <w:vAlign w:val="center"/>
            <w:hideMark/>
          </w:tcPr>
          <w:p w14:paraId="636F488C"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382.968,00</w:t>
            </w:r>
          </w:p>
        </w:tc>
        <w:tc>
          <w:tcPr>
            <w:tcW w:w="806" w:type="pct"/>
            <w:tcBorders>
              <w:top w:val="single" w:sz="4" w:space="0" w:color="auto"/>
              <w:left w:val="single" w:sz="4" w:space="0" w:color="auto"/>
              <w:bottom w:val="single" w:sz="4" w:space="0" w:color="auto"/>
              <w:right w:val="single" w:sz="4" w:space="0" w:color="auto"/>
            </w:tcBorders>
            <w:vAlign w:val="center"/>
          </w:tcPr>
          <w:p w14:paraId="3F3F1D98"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382.968,00</w:t>
            </w:r>
          </w:p>
        </w:tc>
        <w:tc>
          <w:tcPr>
            <w:tcW w:w="805" w:type="pct"/>
            <w:tcBorders>
              <w:top w:val="single" w:sz="4" w:space="0" w:color="auto"/>
              <w:left w:val="single" w:sz="4" w:space="0" w:color="auto"/>
              <w:bottom w:val="single" w:sz="4" w:space="0" w:color="auto"/>
              <w:right w:val="single" w:sz="4" w:space="0" w:color="auto"/>
            </w:tcBorders>
            <w:vAlign w:val="center"/>
            <w:hideMark/>
          </w:tcPr>
          <w:p w14:paraId="735F2363"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255.133,51</w:t>
            </w:r>
          </w:p>
        </w:tc>
        <w:tc>
          <w:tcPr>
            <w:tcW w:w="806" w:type="pct"/>
            <w:tcBorders>
              <w:top w:val="single" w:sz="4" w:space="0" w:color="auto"/>
              <w:left w:val="single" w:sz="4" w:space="0" w:color="auto"/>
              <w:bottom w:val="single" w:sz="4" w:space="0" w:color="auto"/>
              <w:right w:val="single" w:sz="4" w:space="0" w:color="auto"/>
            </w:tcBorders>
            <w:vAlign w:val="center"/>
            <w:hideMark/>
          </w:tcPr>
          <w:p w14:paraId="23DD7EA2"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66,62</w:t>
            </w:r>
          </w:p>
        </w:tc>
      </w:tr>
      <w:tr w:rsidR="008E0BC3" w:rsidRPr="00F85E4C" w14:paraId="1E2B5426"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28BCC3B8" w14:textId="77777777" w:rsidR="00C9435E" w:rsidRPr="00F85E4C" w:rsidRDefault="00C9435E" w:rsidP="001B1DE2">
            <w:pPr>
              <w:rPr>
                <w:rFonts w:cs="Calibri"/>
                <w:i/>
                <w:iCs/>
                <w:color w:val="auto"/>
                <w:sz w:val="20"/>
                <w:szCs w:val="20"/>
                <w:lang w:val="hr-HR"/>
              </w:rPr>
            </w:pPr>
            <w:r w:rsidRPr="00F85E4C">
              <w:rPr>
                <w:rFonts w:cs="Calibri"/>
                <w:i/>
                <w:iCs/>
                <w:color w:val="auto"/>
                <w:sz w:val="20"/>
                <w:szCs w:val="20"/>
                <w:lang w:val="hr-HR"/>
              </w:rPr>
              <w:t>PROGRAM 7000 REDOVNA DJELATNOST OSNOVNOG ŠKOLSTVA- IZNAD ZAKONSKI STANDARD</w:t>
            </w:r>
          </w:p>
        </w:tc>
        <w:tc>
          <w:tcPr>
            <w:tcW w:w="806" w:type="pct"/>
            <w:tcBorders>
              <w:top w:val="single" w:sz="4" w:space="0" w:color="auto"/>
              <w:left w:val="single" w:sz="4" w:space="0" w:color="auto"/>
              <w:bottom w:val="single" w:sz="4" w:space="0" w:color="auto"/>
              <w:right w:val="single" w:sz="4" w:space="0" w:color="auto"/>
            </w:tcBorders>
            <w:vAlign w:val="center"/>
            <w:hideMark/>
          </w:tcPr>
          <w:p w14:paraId="6CAD37FE"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138.805,00</w:t>
            </w:r>
          </w:p>
        </w:tc>
        <w:tc>
          <w:tcPr>
            <w:tcW w:w="806" w:type="pct"/>
            <w:tcBorders>
              <w:top w:val="single" w:sz="4" w:space="0" w:color="auto"/>
              <w:left w:val="single" w:sz="4" w:space="0" w:color="auto"/>
              <w:bottom w:val="single" w:sz="4" w:space="0" w:color="auto"/>
              <w:right w:val="single" w:sz="4" w:space="0" w:color="auto"/>
            </w:tcBorders>
            <w:vAlign w:val="center"/>
          </w:tcPr>
          <w:p w14:paraId="4C4A0D6C"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138.805,00</w:t>
            </w:r>
          </w:p>
        </w:tc>
        <w:tc>
          <w:tcPr>
            <w:tcW w:w="805" w:type="pct"/>
            <w:tcBorders>
              <w:top w:val="single" w:sz="4" w:space="0" w:color="auto"/>
              <w:left w:val="single" w:sz="4" w:space="0" w:color="auto"/>
              <w:bottom w:val="single" w:sz="4" w:space="0" w:color="auto"/>
              <w:right w:val="single" w:sz="4" w:space="0" w:color="auto"/>
            </w:tcBorders>
            <w:vAlign w:val="center"/>
            <w:hideMark/>
          </w:tcPr>
          <w:p w14:paraId="4FF1D5B4"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0BA042B2"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0,00</w:t>
            </w:r>
          </w:p>
        </w:tc>
      </w:tr>
      <w:tr w:rsidR="008E0BC3" w:rsidRPr="00F85E4C" w14:paraId="68D0599B" w14:textId="77777777" w:rsidTr="001B1DE2">
        <w:trPr>
          <w:trHeight w:val="158"/>
          <w:jc w:val="center"/>
        </w:trPr>
        <w:tc>
          <w:tcPr>
            <w:tcW w:w="1775" w:type="pct"/>
            <w:tcBorders>
              <w:top w:val="single" w:sz="4" w:space="0" w:color="auto"/>
              <w:left w:val="single" w:sz="4" w:space="0" w:color="auto"/>
              <w:bottom w:val="single" w:sz="4" w:space="0" w:color="auto"/>
              <w:right w:val="single" w:sz="4" w:space="0" w:color="auto"/>
            </w:tcBorders>
            <w:vAlign w:val="center"/>
          </w:tcPr>
          <w:p w14:paraId="7F47F318" w14:textId="77777777" w:rsidR="00C9435E" w:rsidRPr="00F85E4C" w:rsidRDefault="00C9435E" w:rsidP="001B1DE2">
            <w:pPr>
              <w:rPr>
                <w:rFonts w:cs="Calibri"/>
                <w:color w:val="auto"/>
                <w:sz w:val="20"/>
                <w:szCs w:val="20"/>
                <w:lang w:val="hr-HR"/>
              </w:rPr>
            </w:pPr>
            <w:r w:rsidRPr="00F85E4C">
              <w:rPr>
                <w:rFonts w:cs="Calibri"/>
                <w:color w:val="auto"/>
                <w:sz w:val="20"/>
                <w:szCs w:val="20"/>
                <w:lang w:val="hr-HR"/>
              </w:rPr>
              <w:t>KORISNIK K006 OŠ “DOBRIŠA CESARIĆ”</w:t>
            </w:r>
          </w:p>
        </w:tc>
        <w:tc>
          <w:tcPr>
            <w:tcW w:w="806" w:type="pct"/>
            <w:tcBorders>
              <w:top w:val="single" w:sz="4" w:space="0" w:color="auto"/>
              <w:left w:val="single" w:sz="4" w:space="0" w:color="auto"/>
              <w:bottom w:val="single" w:sz="4" w:space="0" w:color="auto"/>
              <w:right w:val="single" w:sz="4" w:space="0" w:color="auto"/>
            </w:tcBorders>
            <w:vAlign w:val="center"/>
          </w:tcPr>
          <w:p w14:paraId="0645CFE4" w14:textId="77777777" w:rsidR="00C9435E" w:rsidRPr="00F85E4C" w:rsidRDefault="00C9435E" w:rsidP="001B1DE2">
            <w:pPr>
              <w:jc w:val="center"/>
              <w:rPr>
                <w:rFonts w:cs="Calibri"/>
                <w:color w:val="auto"/>
                <w:sz w:val="20"/>
                <w:szCs w:val="20"/>
                <w:lang w:val="hr-HR"/>
              </w:rPr>
            </w:pPr>
            <w:r w:rsidRPr="00F85E4C">
              <w:rPr>
                <w:rFonts w:cs="Calibri"/>
                <w:color w:val="auto"/>
                <w:sz w:val="20"/>
                <w:szCs w:val="20"/>
                <w:lang w:val="hr-HR"/>
              </w:rPr>
              <w:t>2.519.780,00</w:t>
            </w:r>
          </w:p>
        </w:tc>
        <w:tc>
          <w:tcPr>
            <w:tcW w:w="806" w:type="pct"/>
            <w:tcBorders>
              <w:top w:val="single" w:sz="4" w:space="0" w:color="auto"/>
              <w:left w:val="single" w:sz="4" w:space="0" w:color="auto"/>
              <w:bottom w:val="single" w:sz="4" w:space="0" w:color="auto"/>
              <w:right w:val="single" w:sz="4" w:space="0" w:color="auto"/>
            </w:tcBorders>
            <w:vAlign w:val="center"/>
          </w:tcPr>
          <w:p w14:paraId="3F450E28" w14:textId="77777777" w:rsidR="00C9435E" w:rsidRPr="00F85E4C" w:rsidRDefault="00C9435E" w:rsidP="001B1DE2">
            <w:pPr>
              <w:jc w:val="center"/>
              <w:rPr>
                <w:rFonts w:cs="Calibri"/>
                <w:color w:val="auto"/>
                <w:sz w:val="20"/>
                <w:szCs w:val="20"/>
                <w:lang w:val="hr-HR"/>
              </w:rPr>
            </w:pPr>
            <w:r w:rsidRPr="00F85E4C">
              <w:rPr>
                <w:rFonts w:cs="Calibri"/>
                <w:color w:val="auto"/>
                <w:sz w:val="20"/>
                <w:szCs w:val="20"/>
                <w:lang w:val="hr-HR"/>
              </w:rPr>
              <w:t>2.519.780,00</w:t>
            </w:r>
          </w:p>
        </w:tc>
        <w:tc>
          <w:tcPr>
            <w:tcW w:w="805" w:type="pct"/>
            <w:tcBorders>
              <w:top w:val="single" w:sz="4" w:space="0" w:color="auto"/>
              <w:left w:val="single" w:sz="4" w:space="0" w:color="auto"/>
              <w:bottom w:val="single" w:sz="4" w:space="0" w:color="auto"/>
              <w:right w:val="single" w:sz="4" w:space="0" w:color="auto"/>
            </w:tcBorders>
            <w:vAlign w:val="center"/>
          </w:tcPr>
          <w:p w14:paraId="573CF470" w14:textId="77777777" w:rsidR="00C9435E" w:rsidRPr="00F85E4C" w:rsidRDefault="00C9435E" w:rsidP="001B1DE2">
            <w:pPr>
              <w:jc w:val="center"/>
              <w:rPr>
                <w:rFonts w:cs="Calibri"/>
                <w:color w:val="auto"/>
                <w:sz w:val="20"/>
                <w:szCs w:val="20"/>
                <w:lang w:val="hr-HR"/>
              </w:rPr>
            </w:pPr>
            <w:r w:rsidRPr="00F85E4C">
              <w:rPr>
                <w:rFonts w:cs="Calibri"/>
                <w:color w:val="auto"/>
                <w:sz w:val="20"/>
                <w:szCs w:val="20"/>
                <w:lang w:val="hr-HR"/>
              </w:rPr>
              <w:t>1.323.881,89</w:t>
            </w:r>
          </w:p>
        </w:tc>
        <w:tc>
          <w:tcPr>
            <w:tcW w:w="806" w:type="pct"/>
            <w:tcBorders>
              <w:top w:val="single" w:sz="4" w:space="0" w:color="auto"/>
              <w:left w:val="single" w:sz="4" w:space="0" w:color="auto"/>
              <w:bottom w:val="single" w:sz="4" w:space="0" w:color="auto"/>
              <w:right w:val="single" w:sz="4" w:space="0" w:color="auto"/>
            </w:tcBorders>
            <w:vAlign w:val="center"/>
          </w:tcPr>
          <w:p w14:paraId="587A59B5" w14:textId="77777777" w:rsidR="00C9435E" w:rsidRPr="00F85E4C" w:rsidRDefault="00C9435E" w:rsidP="001B1DE2">
            <w:pPr>
              <w:jc w:val="center"/>
              <w:rPr>
                <w:rFonts w:cs="Calibri"/>
                <w:color w:val="auto"/>
                <w:sz w:val="20"/>
                <w:szCs w:val="20"/>
                <w:lang w:val="hr-HR"/>
              </w:rPr>
            </w:pPr>
            <w:r w:rsidRPr="00F85E4C">
              <w:rPr>
                <w:rFonts w:cs="Calibri"/>
                <w:color w:val="auto"/>
                <w:sz w:val="20"/>
                <w:szCs w:val="20"/>
                <w:lang w:val="hr-HR"/>
              </w:rPr>
              <w:t>52,54</w:t>
            </w:r>
          </w:p>
        </w:tc>
      </w:tr>
      <w:tr w:rsidR="008E0BC3" w:rsidRPr="00F85E4C" w14:paraId="49EE4B89" w14:textId="77777777" w:rsidTr="001B1DE2">
        <w:trPr>
          <w:trHeight w:val="158"/>
          <w:jc w:val="center"/>
        </w:trPr>
        <w:tc>
          <w:tcPr>
            <w:tcW w:w="1775" w:type="pct"/>
            <w:tcBorders>
              <w:top w:val="single" w:sz="4" w:space="0" w:color="auto"/>
              <w:left w:val="single" w:sz="4" w:space="0" w:color="auto"/>
              <w:bottom w:val="single" w:sz="4" w:space="0" w:color="auto"/>
              <w:right w:val="single" w:sz="4" w:space="0" w:color="auto"/>
            </w:tcBorders>
            <w:vAlign w:val="center"/>
          </w:tcPr>
          <w:p w14:paraId="1C0A7BE2" w14:textId="77777777" w:rsidR="00C9435E" w:rsidRPr="00F85E4C" w:rsidRDefault="00C9435E" w:rsidP="001B1DE2">
            <w:pPr>
              <w:rPr>
                <w:rFonts w:cs="Calibri"/>
                <w:color w:val="auto"/>
                <w:sz w:val="20"/>
                <w:szCs w:val="20"/>
                <w:lang w:val="hr-HR"/>
              </w:rPr>
            </w:pPr>
            <w:r w:rsidRPr="00F85E4C">
              <w:rPr>
                <w:rFonts w:cs="Calibri"/>
                <w:i/>
                <w:iCs/>
                <w:color w:val="auto"/>
                <w:sz w:val="20"/>
                <w:szCs w:val="20"/>
                <w:lang w:val="hr-HR"/>
              </w:rPr>
              <w:t>PROGRAM 6000 REDOVNA DJELATNOST OSNOVNOG ŠKOLSTVA</w:t>
            </w:r>
          </w:p>
        </w:tc>
        <w:tc>
          <w:tcPr>
            <w:tcW w:w="806" w:type="pct"/>
            <w:tcBorders>
              <w:top w:val="single" w:sz="4" w:space="0" w:color="auto"/>
              <w:left w:val="single" w:sz="4" w:space="0" w:color="auto"/>
              <w:bottom w:val="single" w:sz="4" w:space="0" w:color="auto"/>
              <w:right w:val="single" w:sz="4" w:space="0" w:color="auto"/>
            </w:tcBorders>
            <w:vAlign w:val="center"/>
          </w:tcPr>
          <w:p w14:paraId="593F4825" w14:textId="77777777" w:rsidR="00C9435E" w:rsidRPr="00F85E4C" w:rsidRDefault="00C9435E" w:rsidP="001B1DE2">
            <w:pPr>
              <w:jc w:val="center"/>
              <w:rPr>
                <w:rFonts w:cs="Calibri"/>
                <w:color w:val="auto"/>
                <w:sz w:val="20"/>
                <w:szCs w:val="20"/>
                <w:lang w:val="hr-HR"/>
              </w:rPr>
            </w:pPr>
            <w:r w:rsidRPr="00F85E4C">
              <w:rPr>
                <w:rFonts w:cs="Calibri"/>
                <w:color w:val="auto"/>
                <w:sz w:val="20"/>
                <w:szCs w:val="20"/>
                <w:lang w:val="hr-HR"/>
              </w:rPr>
              <w:t>122.760,00</w:t>
            </w:r>
          </w:p>
        </w:tc>
        <w:tc>
          <w:tcPr>
            <w:tcW w:w="806" w:type="pct"/>
            <w:tcBorders>
              <w:top w:val="single" w:sz="4" w:space="0" w:color="auto"/>
              <w:left w:val="single" w:sz="4" w:space="0" w:color="auto"/>
              <w:bottom w:val="single" w:sz="4" w:space="0" w:color="auto"/>
              <w:right w:val="single" w:sz="4" w:space="0" w:color="auto"/>
            </w:tcBorders>
            <w:vAlign w:val="center"/>
          </w:tcPr>
          <w:p w14:paraId="6BBF9260" w14:textId="77777777" w:rsidR="00C9435E" w:rsidRPr="00F85E4C" w:rsidRDefault="00C9435E" w:rsidP="001B1DE2">
            <w:pPr>
              <w:jc w:val="center"/>
              <w:rPr>
                <w:rFonts w:cs="Calibri"/>
                <w:color w:val="auto"/>
                <w:sz w:val="20"/>
                <w:szCs w:val="20"/>
                <w:lang w:val="hr-HR"/>
              </w:rPr>
            </w:pPr>
            <w:r w:rsidRPr="00F85E4C">
              <w:rPr>
                <w:rFonts w:cs="Calibri"/>
                <w:color w:val="auto"/>
                <w:sz w:val="20"/>
                <w:szCs w:val="20"/>
                <w:lang w:val="hr-HR"/>
              </w:rPr>
              <w:t>122.760,00</w:t>
            </w:r>
          </w:p>
        </w:tc>
        <w:tc>
          <w:tcPr>
            <w:tcW w:w="805" w:type="pct"/>
            <w:tcBorders>
              <w:top w:val="single" w:sz="4" w:space="0" w:color="auto"/>
              <w:left w:val="single" w:sz="4" w:space="0" w:color="auto"/>
              <w:bottom w:val="single" w:sz="4" w:space="0" w:color="auto"/>
              <w:right w:val="single" w:sz="4" w:space="0" w:color="auto"/>
            </w:tcBorders>
            <w:vAlign w:val="center"/>
          </w:tcPr>
          <w:p w14:paraId="2F5F4C09" w14:textId="77777777" w:rsidR="00C9435E" w:rsidRPr="00F85E4C" w:rsidRDefault="00C9435E" w:rsidP="001B1DE2">
            <w:pPr>
              <w:jc w:val="center"/>
              <w:rPr>
                <w:rFonts w:cs="Calibri"/>
                <w:color w:val="auto"/>
                <w:sz w:val="20"/>
                <w:szCs w:val="20"/>
                <w:lang w:val="hr-HR"/>
              </w:rPr>
            </w:pPr>
            <w:r w:rsidRPr="00F85E4C">
              <w:rPr>
                <w:rFonts w:cs="Calibri"/>
                <w:color w:val="auto"/>
                <w:sz w:val="20"/>
                <w:szCs w:val="20"/>
                <w:lang w:val="hr-HR"/>
              </w:rPr>
              <w:t>75.135,50</w:t>
            </w:r>
          </w:p>
        </w:tc>
        <w:tc>
          <w:tcPr>
            <w:tcW w:w="806" w:type="pct"/>
            <w:tcBorders>
              <w:top w:val="single" w:sz="4" w:space="0" w:color="auto"/>
              <w:left w:val="single" w:sz="4" w:space="0" w:color="auto"/>
              <w:bottom w:val="single" w:sz="4" w:space="0" w:color="auto"/>
              <w:right w:val="single" w:sz="4" w:space="0" w:color="auto"/>
            </w:tcBorders>
            <w:vAlign w:val="center"/>
          </w:tcPr>
          <w:p w14:paraId="75F4C31E" w14:textId="77777777" w:rsidR="00C9435E" w:rsidRPr="00F85E4C" w:rsidRDefault="00C9435E" w:rsidP="001B1DE2">
            <w:pPr>
              <w:jc w:val="center"/>
              <w:rPr>
                <w:rFonts w:cs="Calibri"/>
                <w:color w:val="auto"/>
                <w:sz w:val="20"/>
                <w:szCs w:val="20"/>
                <w:lang w:val="hr-HR"/>
              </w:rPr>
            </w:pPr>
            <w:r w:rsidRPr="00F85E4C">
              <w:rPr>
                <w:rFonts w:cs="Calibri"/>
                <w:color w:val="auto"/>
                <w:sz w:val="20"/>
                <w:szCs w:val="20"/>
                <w:lang w:val="hr-HR"/>
              </w:rPr>
              <w:t>61,21</w:t>
            </w:r>
          </w:p>
        </w:tc>
      </w:tr>
      <w:tr w:rsidR="008E0BC3" w:rsidRPr="00F85E4C" w14:paraId="43EF40D2" w14:textId="77777777" w:rsidTr="001B1DE2">
        <w:trPr>
          <w:trHeight w:val="158"/>
          <w:jc w:val="center"/>
        </w:trPr>
        <w:tc>
          <w:tcPr>
            <w:tcW w:w="1775" w:type="pct"/>
            <w:tcBorders>
              <w:top w:val="single" w:sz="4" w:space="0" w:color="auto"/>
              <w:left w:val="single" w:sz="4" w:space="0" w:color="auto"/>
              <w:bottom w:val="single" w:sz="4" w:space="0" w:color="auto"/>
              <w:right w:val="single" w:sz="4" w:space="0" w:color="auto"/>
            </w:tcBorders>
            <w:vAlign w:val="center"/>
          </w:tcPr>
          <w:p w14:paraId="55D4A780" w14:textId="77777777" w:rsidR="00C9435E" w:rsidRPr="00F85E4C" w:rsidRDefault="00C9435E" w:rsidP="001B1DE2">
            <w:pPr>
              <w:rPr>
                <w:rFonts w:cs="Calibri"/>
                <w:color w:val="auto"/>
                <w:sz w:val="20"/>
                <w:szCs w:val="20"/>
                <w:lang w:val="hr-HR"/>
              </w:rPr>
            </w:pPr>
            <w:r w:rsidRPr="00F85E4C">
              <w:rPr>
                <w:rFonts w:cs="Calibri"/>
                <w:i/>
                <w:iCs/>
                <w:color w:val="auto"/>
                <w:sz w:val="20"/>
                <w:szCs w:val="20"/>
                <w:lang w:val="hr-HR"/>
              </w:rPr>
              <w:t>PROGRAM 7000 REDOVNA DJELATNOST OSNOVNOG ŠKOLSTVA- IZNAD ZAKONSKI STANDARD</w:t>
            </w:r>
          </w:p>
        </w:tc>
        <w:tc>
          <w:tcPr>
            <w:tcW w:w="806" w:type="pct"/>
            <w:tcBorders>
              <w:top w:val="single" w:sz="4" w:space="0" w:color="auto"/>
              <w:left w:val="single" w:sz="4" w:space="0" w:color="auto"/>
              <w:bottom w:val="single" w:sz="4" w:space="0" w:color="auto"/>
              <w:right w:val="single" w:sz="4" w:space="0" w:color="auto"/>
            </w:tcBorders>
            <w:vAlign w:val="center"/>
          </w:tcPr>
          <w:p w14:paraId="5A2AC672" w14:textId="77777777" w:rsidR="00C9435E" w:rsidRPr="00F85E4C" w:rsidRDefault="00C9435E" w:rsidP="001B1DE2">
            <w:pPr>
              <w:jc w:val="center"/>
              <w:rPr>
                <w:rFonts w:cs="Calibri"/>
                <w:color w:val="auto"/>
                <w:sz w:val="20"/>
                <w:szCs w:val="20"/>
                <w:lang w:val="hr-HR"/>
              </w:rPr>
            </w:pPr>
            <w:r w:rsidRPr="00F85E4C">
              <w:rPr>
                <w:rFonts w:cs="Calibri"/>
                <w:color w:val="auto"/>
                <w:sz w:val="20"/>
                <w:szCs w:val="20"/>
                <w:lang w:val="hr-HR"/>
              </w:rPr>
              <w:t>2.397.020,00</w:t>
            </w:r>
          </w:p>
        </w:tc>
        <w:tc>
          <w:tcPr>
            <w:tcW w:w="806" w:type="pct"/>
            <w:tcBorders>
              <w:top w:val="single" w:sz="4" w:space="0" w:color="auto"/>
              <w:left w:val="single" w:sz="4" w:space="0" w:color="auto"/>
              <w:bottom w:val="single" w:sz="4" w:space="0" w:color="auto"/>
              <w:right w:val="single" w:sz="4" w:space="0" w:color="auto"/>
            </w:tcBorders>
            <w:vAlign w:val="center"/>
          </w:tcPr>
          <w:p w14:paraId="360BE14D" w14:textId="77777777" w:rsidR="00C9435E" w:rsidRPr="00F85E4C" w:rsidRDefault="00C9435E" w:rsidP="001B1DE2">
            <w:pPr>
              <w:jc w:val="center"/>
              <w:rPr>
                <w:rFonts w:cs="Calibri"/>
                <w:color w:val="auto"/>
                <w:sz w:val="20"/>
                <w:szCs w:val="20"/>
                <w:lang w:val="hr-HR"/>
              </w:rPr>
            </w:pPr>
            <w:r w:rsidRPr="00F85E4C">
              <w:rPr>
                <w:rFonts w:cs="Calibri"/>
                <w:color w:val="auto"/>
                <w:sz w:val="20"/>
                <w:szCs w:val="20"/>
                <w:lang w:val="hr-HR"/>
              </w:rPr>
              <w:t>2.397.020,00</w:t>
            </w:r>
          </w:p>
        </w:tc>
        <w:tc>
          <w:tcPr>
            <w:tcW w:w="805" w:type="pct"/>
            <w:tcBorders>
              <w:top w:val="single" w:sz="4" w:space="0" w:color="auto"/>
              <w:left w:val="single" w:sz="4" w:space="0" w:color="auto"/>
              <w:bottom w:val="single" w:sz="4" w:space="0" w:color="auto"/>
              <w:right w:val="single" w:sz="4" w:space="0" w:color="auto"/>
            </w:tcBorders>
            <w:vAlign w:val="center"/>
          </w:tcPr>
          <w:p w14:paraId="00CF114E" w14:textId="77777777" w:rsidR="00C9435E" w:rsidRPr="00F85E4C" w:rsidRDefault="00C9435E" w:rsidP="001B1DE2">
            <w:pPr>
              <w:jc w:val="center"/>
              <w:rPr>
                <w:rFonts w:cs="Calibri"/>
                <w:color w:val="auto"/>
                <w:sz w:val="20"/>
                <w:szCs w:val="20"/>
                <w:lang w:val="hr-HR"/>
              </w:rPr>
            </w:pPr>
            <w:r w:rsidRPr="00F85E4C">
              <w:rPr>
                <w:rFonts w:cs="Calibri"/>
                <w:color w:val="auto"/>
                <w:sz w:val="20"/>
                <w:szCs w:val="20"/>
                <w:lang w:val="hr-HR"/>
              </w:rPr>
              <w:t>1.248.746,39</w:t>
            </w:r>
          </w:p>
        </w:tc>
        <w:tc>
          <w:tcPr>
            <w:tcW w:w="806" w:type="pct"/>
            <w:tcBorders>
              <w:top w:val="single" w:sz="4" w:space="0" w:color="auto"/>
              <w:left w:val="single" w:sz="4" w:space="0" w:color="auto"/>
              <w:bottom w:val="single" w:sz="4" w:space="0" w:color="auto"/>
              <w:right w:val="single" w:sz="4" w:space="0" w:color="auto"/>
            </w:tcBorders>
            <w:vAlign w:val="center"/>
          </w:tcPr>
          <w:p w14:paraId="22D79802" w14:textId="77777777" w:rsidR="00C9435E" w:rsidRPr="00F85E4C" w:rsidRDefault="00C9435E" w:rsidP="001B1DE2">
            <w:pPr>
              <w:jc w:val="center"/>
              <w:rPr>
                <w:rFonts w:cs="Calibri"/>
                <w:color w:val="auto"/>
                <w:sz w:val="20"/>
                <w:szCs w:val="20"/>
                <w:lang w:val="hr-HR"/>
              </w:rPr>
            </w:pPr>
            <w:r w:rsidRPr="00F85E4C">
              <w:rPr>
                <w:rFonts w:cs="Calibri"/>
                <w:color w:val="auto"/>
                <w:sz w:val="20"/>
                <w:szCs w:val="20"/>
                <w:lang w:val="hr-HR"/>
              </w:rPr>
              <w:t>52,10</w:t>
            </w:r>
          </w:p>
        </w:tc>
      </w:tr>
      <w:tr w:rsidR="008E0BC3" w:rsidRPr="00F85E4C" w14:paraId="05D760A8" w14:textId="77777777" w:rsidTr="001B1DE2">
        <w:trPr>
          <w:trHeight w:val="158"/>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4C969131" w14:textId="77777777" w:rsidR="00C9435E" w:rsidRPr="00F85E4C" w:rsidRDefault="00C9435E" w:rsidP="001B1DE2">
            <w:pPr>
              <w:rPr>
                <w:rFonts w:cs="Calibri"/>
                <w:i/>
                <w:iCs/>
                <w:color w:val="auto"/>
                <w:sz w:val="20"/>
                <w:szCs w:val="20"/>
                <w:lang w:val="hr-HR"/>
              </w:rPr>
            </w:pPr>
            <w:r w:rsidRPr="00F85E4C">
              <w:rPr>
                <w:rFonts w:cs="Calibri"/>
                <w:color w:val="auto"/>
                <w:sz w:val="20"/>
                <w:szCs w:val="20"/>
                <w:lang w:val="hr-HR"/>
              </w:rPr>
              <w:t>KORISNIK K005 OŠ JULIJA KEMPFA</w:t>
            </w:r>
          </w:p>
        </w:tc>
        <w:tc>
          <w:tcPr>
            <w:tcW w:w="806" w:type="pct"/>
            <w:tcBorders>
              <w:top w:val="single" w:sz="4" w:space="0" w:color="auto"/>
              <w:left w:val="single" w:sz="4" w:space="0" w:color="auto"/>
              <w:bottom w:val="single" w:sz="4" w:space="0" w:color="auto"/>
              <w:right w:val="single" w:sz="4" w:space="0" w:color="auto"/>
            </w:tcBorders>
            <w:vAlign w:val="center"/>
            <w:hideMark/>
          </w:tcPr>
          <w:p w14:paraId="474CDF50" w14:textId="77777777" w:rsidR="00C9435E" w:rsidRPr="00F85E4C" w:rsidRDefault="00C9435E" w:rsidP="001B1DE2">
            <w:pPr>
              <w:jc w:val="center"/>
              <w:rPr>
                <w:rFonts w:cs="Calibri"/>
                <w:color w:val="auto"/>
                <w:sz w:val="20"/>
                <w:szCs w:val="20"/>
                <w:lang w:val="hr-HR"/>
              </w:rPr>
            </w:pPr>
            <w:r w:rsidRPr="00F85E4C">
              <w:rPr>
                <w:rFonts w:cs="Calibri"/>
                <w:color w:val="auto"/>
                <w:sz w:val="20"/>
                <w:szCs w:val="20"/>
                <w:lang w:val="hr-HR"/>
              </w:rPr>
              <w:t>3.080.164,00</w:t>
            </w:r>
          </w:p>
        </w:tc>
        <w:tc>
          <w:tcPr>
            <w:tcW w:w="806" w:type="pct"/>
            <w:tcBorders>
              <w:top w:val="single" w:sz="4" w:space="0" w:color="auto"/>
              <w:left w:val="single" w:sz="4" w:space="0" w:color="auto"/>
              <w:bottom w:val="single" w:sz="4" w:space="0" w:color="auto"/>
              <w:right w:val="single" w:sz="4" w:space="0" w:color="auto"/>
            </w:tcBorders>
            <w:vAlign w:val="center"/>
          </w:tcPr>
          <w:p w14:paraId="6B1FEA15" w14:textId="77777777" w:rsidR="00C9435E" w:rsidRPr="00F85E4C" w:rsidRDefault="00C9435E" w:rsidP="001B1DE2">
            <w:pPr>
              <w:jc w:val="center"/>
              <w:rPr>
                <w:rFonts w:cs="Calibri"/>
                <w:color w:val="auto"/>
                <w:sz w:val="20"/>
                <w:szCs w:val="20"/>
                <w:lang w:val="hr-HR"/>
              </w:rPr>
            </w:pPr>
            <w:r w:rsidRPr="00F85E4C">
              <w:rPr>
                <w:rFonts w:cs="Calibri"/>
                <w:color w:val="auto"/>
                <w:sz w:val="20"/>
                <w:szCs w:val="20"/>
                <w:lang w:val="hr-HR"/>
              </w:rPr>
              <w:t>3.080.164,00</w:t>
            </w:r>
          </w:p>
        </w:tc>
        <w:tc>
          <w:tcPr>
            <w:tcW w:w="805" w:type="pct"/>
            <w:tcBorders>
              <w:top w:val="single" w:sz="4" w:space="0" w:color="auto"/>
              <w:left w:val="single" w:sz="4" w:space="0" w:color="auto"/>
              <w:bottom w:val="single" w:sz="4" w:space="0" w:color="auto"/>
              <w:right w:val="single" w:sz="4" w:space="0" w:color="auto"/>
            </w:tcBorders>
            <w:vAlign w:val="center"/>
          </w:tcPr>
          <w:p w14:paraId="426428A8" w14:textId="77777777" w:rsidR="00C9435E" w:rsidRPr="00F85E4C" w:rsidRDefault="00C9435E" w:rsidP="001B1DE2">
            <w:pPr>
              <w:jc w:val="center"/>
              <w:rPr>
                <w:rFonts w:cs="Calibri"/>
                <w:color w:val="auto"/>
                <w:sz w:val="20"/>
                <w:szCs w:val="20"/>
                <w:lang w:val="hr-HR"/>
              </w:rPr>
            </w:pPr>
            <w:r w:rsidRPr="00F85E4C">
              <w:rPr>
                <w:rFonts w:cs="Calibri"/>
                <w:color w:val="auto"/>
                <w:sz w:val="20"/>
                <w:szCs w:val="20"/>
                <w:lang w:val="hr-HR"/>
              </w:rPr>
              <w:t>1.769.257,60</w:t>
            </w:r>
          </w:p>
        </w:tc>
        <w:tc>
          <w:tcPr>
            <w:tcW w:w="806" w:type="pct"/>
            <w:tcBorders>
              <w:top w:val="single" w:sz="4" w:space="0" w:color="auto"/>
              <w:left w:val="single" w:sz="4" w:space="0" w:color="auto"/>
              <w:bottom w:val="single" w:sz="4" w:space="0" w:color="auto"/>
              <w:right w:val="single" w:sz="4" w:space="0" w:color="auto"/>
            </w:tcBorders>
            <w:vAlign w:val="center"/>
          </w:tcPr>
          <w:p w14:paraId="177886C8" w14:textId="77777777" w:rsidR="00C9435E" w:rsidRPr="00F85E4C" w:rsidRDefault="00C9435E" w:rsidP="001B1DE2">
            <w:pPr>
              <w:jc w:val="center"/>
              <w:rPr>
                <w:rFonts w:cs="Calibri"/>
                <w:color w:val="auto"/>
                <w:sz w:val="20"/>
                <w:szCs w:val="20"/>
                <w:lang w:val="hr-HR"/>
              </w:rPr>
            </w:pPr>
            <w:r w:rsidRPr="00F85E4C">
              <w:rPr>
                <w:rFonts w:cs="Calibri"/>
                <w:color w:val="auto"/>
                <w:sz w:val="20"/>
                <w:szCs w:val="20"/>
                <w:lang w:val="hr-HR"/>
              </w:rPr>
              <w:t>57,44</w:t>
            </w:r>
          </w:p>
        </w:tc>
      </w:tr>
      <w:tr w:rsidR="008E0BC3" w:rsidRPr="00F85E4C" w14:paraId="76CDC300" w14:textId="77777777" w:rsidTr="001B1DE2">
        <w:trPr>
          <w:trHeight w:val="158"/>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32A3B0C6" w14:textId="77777777" w:rsidR="00C9435E" w:rsidRPr="00F85E4C" w:rsidRDefault="00C9435E" w:rsidP="001B1DE2">
            <w:pPr>
              <w:rPr>
                <w:rFonts w:cs="Calibri"/>
                <w:color w:val="auto"/>
                <w:sz w:val="20"/>
                <w:szCs w:val="20"/>
                <w:lang w:val="hr-HR"/>
              </w:rPr>
            </w:pPr>
            <w:r w:rsidRPr="00F85E4C">
              <w:rPr>
                <w:rFonts w:cs="Calibri"/>
                <w:i/>
                <w:iCs/>
                <w:color w:val="auto"/>
                <w:sz w:val="20"/>
                <w:szCs w:val="20"/>
                <w:lang w:val="hr-HR"/>
              </w:rPr>
              <w:t>PROGRAM 6000 REDOVNA DJELATNOST OSNOVNOG ŠKOLSTVA</w:t>
            </w:r>
          </w:p>
        </w:tc>
        <w:tc>
          <w:tcPr>
            <w:tcW w:w="806" w:type="pct"/>
            <w:tcBorders>
              <w:top w:val="single" w:sz="4" w:space="0" w:color="auto"/>
              <w:left w:val="single" w:sz="4" w:space="0" w:color="auto"/>
              <w:bottom w:val="single" w:sz="4" w:space="0" w:color="auto"/>
              <w:right w:val="single" w:sz="4" w:space="0" w:color="auto"/>
            </w:tcBorders>
            <w:vAlign w:val="center"/>
            <w:hideMark/>
          </w:tcPr>
          <w:p w14:paraId="4CC1680E" w14:textId="77777777" w:rsidR="00C9435E" w:rsidRPr="00F85E4C" w:rsidRDefault="00C9435E" w:rsidP="001B1DE2">
            <w:pPr>
              <w:jc w:val="center"/>
              <w:rPr>
                <w:rFonts w:cs="Calibri"/>
                <w:color w:val="auto"/>
                <w:sz w:val="20"/>
                <w:szCs w:val="20"/>
                <w:lang w:val="hr-HR"/>
              </w:rPr>
            </w:pPr>
            <w:r w:rsidRPr="00F85E4C">
              <w:rPr>
                <w:rFonts w:cs="Calibri"/>
                <w:color w:val="auto"/>
                <w:sz w:val="20"/>
                <w:szCs w:val="20"/>
                <w:lang w:val="hr-HR"/>
              </w:rPr>
              <w:t>142.760,00</w:t>
            </w:r>
          </w:p>
        </w:tc>
        <w:tc>
          <w:tcPr>
            <w:tcW w:w="806" w:type="pct"/>
            <w:tcBorders>
              <w:top w:val="single" w:sz="4" w:space="0" w:color="auto"/>
              <w:left w:val="single" w:sz="4" w:space="0" w:color="auto"/>
              <w:bottom w:val="single" w:sz="4" w:space="0" w:color="auto"/>
              <w:right w:val="single" w:sz="4" w:space="0" w:color="auto"/>
            </w:tcBorders>
            <w:vAlign w:val="center"/>
          </w:tcPr>
          <w:p w14:paraId="32C1CFE8" w14:textId="77777777" w:rsidR="00C9435E" w:rsidRPr="00F85E4C" w:rsidRDefault="00C9435E" w:rsidP="001B1DE2">
            <w:pPr>
              <w:jc w:val="center"/>
              <w:rPr>
                <w:rFonts w:cs="Calibri"/>
                <w:color w:val="auto"/>
                <w:sz w:val="20"/>
                <w:szCs w:val="20"/>
                <w:lang w:val="hr-HR"/>
              </w:rPr>
            </w:pPr>
            <w:r w:rsidRPr="00F85E4C">
              <w:rPr>
                <w:rFonts w:cs="Calibri"/>
                <w:color w:val="auto"/>
                <w:sz w:val="20"/>
                <w:szCs w:val="20"/>
                <w:lang w:val="hr-HR"/>
              </w:rPr>
              <w:t>142.760,00</w:t>
            </w:r>
          </w:p>
        </w:tc>
        <w:tc>
          <w:tcPr>
            <w:tcW w:w="805" w:type="pct"/>
            <w:tcBorders>
              <w:top w:val="single" w:sz="4" w:space="0" w:color="auto"/>
              <w:left w:val="single" w:sz="4" w:space="0" w:color="auto"/>
              <w:bottom w:val="single" w:sz="4" w:space="0" w:color="auto"/>
              <w:right w:val="single" w:sz="4" w:space="0" w:color="auto"/>
            </w:tcBorders>
            <w:vAlign w:val="center"/>
          </w:tcPr>
          <w:p w14:paraId="5051C38F" w14:textId="77777777" w:rsidR="00C9435E" w:rsidRPr="00F85E4C" w:rsidRDefault="00C9435E" w:rsidP="001B1DE2">
            <w:pPr>
              <w:jc w:val="center"/>
              <w:rPr>
                <w:rFonts w:cs="Calibri"/>
                <w:color w:val="auto"/>
                <w:sz w:val="20"/>
                <w:szCs w:val="20"/>
                <w:lang w:val="hr-HR"/>
              </w:rPr>
            </w:pPr>
            <w:r w:rsidRPr="00F85E4C">
              <w:rPr>
                <w:rFonts w:cs="Calibri"/>
                <w:color w:val="auto"/>
                <w:sz w:val="20"/>
                <w:szCs w:val="20"/>
                <w:lang w:val="hr-HR"/>
              </w:rPr>
              <w:t>78.790,94</w:t>
            </w:r>
          </w:p>
        </w:tc>
        <w:tc>
          <w:tcPr>
            <w:tcW w:w="806" w:type="pct"/>
            <w:tcBorders>
              <w:top w:val="single" w:sz="4" w:space="0" w:color="auto"/>
              <w:left w:val="single" w:sz="4" w:space="0" w:color="auto"/>
              <w:bottom w:val="single" w:sz="4" w:space="0" w:color="auto"/>
              <w:right w:val="single" w:sz="4" w:space="0" w:color="auto"/>
            </w:tcBorders>
            <w:vAlign w:val="center"/>
          </w:tcPr>
          <w:p w14:paraId="6BC81B57" w14:textId="77777777" w:rsidR="00C9435E" w:rsidRPr="00F85E4C" w:rsidRDefault="00C9435E" w:rsidP="001B1DE2">
            <w:pPr>
              <w:jc w:val="center"/>
              <w:rPr>
                <w:rFonts w:cs="Calibri"/>
                <w:color w:val="auto"/>
                <w:sz w:val="20"/>
                <w:szCs w:val="20"/>
                <w:lang w:val="hr-HR"/>
              </w:rPr>
            </w:pPr>
            <w:r w:rsidRPr="00F85E4C">
              <w:rPr>
                <w:rFonts w:cs="Calibri"/>
                <w:color w:val="auto"/>
                <w:sz w:val="20"/>
                <w:szCs w:val="20"/>
                <w:lang w:val="hr-HR"/>
              </w:rPr>
              <w:t>55,19</w:t>
            </w:r>
          </w:p>
        </w:tc>
      </w:tr>
      <w:tr w:rsidR="008E0BC3" w:rsidRPr="00F85E4C" w14:paraId="3BAACEE2" w14:textId="77777777" w:rsidTr="001B1DE2">
        <w:trPr>
          <w:trHeight w:val="158"/>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4EBED481" w14:textId="77777777" w:rsidR="00C9435E" w:rsidRPr="00F85E4C" w:rsidRDefault="00C9435E" w:rsidP="001B1DE2">
            <w:pPr>
              <w:rPr>
                <w:rFonts w:cs="Calibri"/>
                <w:i/>
                <w:iCs/>
                <w:color w:val="auto"/>
                <w:sz w:val="20"/>
                <w:szCs w:val="20"/>
                <w:lang w:val="hr-HR"/>
              </w:rPr>
            </w:pPr>
            <w:r w:rsidRPr="00F85E4C">
              <w:rPr>
                <w:rFonts w:cs="Calibri"/>
                <w:i/>
                <w:iCs/>
                <w:color w:val="auto"/>
                <w:sz w:val="20"/>
                <w:szCs w:val="20"/>
                <w:lang w:val="hr-HR"/>
              </w:rPr>
              <w:t xml:space="preserve">PROGRAM 7000 REDOVNA DJELATNOST OSNOVNOG </w:t>
            </w:r>
            <w:r w:rsidRPr="00F85E4C">
              <w:rPr>
                <w:rFonts w:cs="Calibri"/>
                <w:i/>
                <w:iCs/>
                <w:color w:val="auto"/>
                <w:sz w:val="20"/>
                <w:szCs w:val="20"/>
                <w:lang w:val="hr-HR"/>
              </w:rPr>
              <w:lastRenderedPageBreak/>
              <w:t>ŠKOLSTVA- IZNAD ZAKONSKI STANDARD</w:t>
            </w:r>
          </w:p>
        </w:tc>
        <w:tc>
          <w:tcPr>
            <w:tcW w:w="806" w:type="pct"/>
            <w:tcBorders>
              <w:top w:val="single" w:sz="4" w:space="0" w:color="auto"/>
              <w:left w:val="single" w:sz="4" w:space="0" w:color="auto"/>
              <w:bottom w:val="single" w:sz="4" w:space="0" w:color="auto"/>
              <w:right w:val="single" w:sz="4" w:space="0" w:color="auto"/>
            </w:tcBorders>
            <w:vAlign w:val="center"/>
            <w:hideMark/>
          </w:tcPr>
          <w:p w14:paraId="09EB3C4C"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lastRenderedPageBreak/>
              <w:t>2.937.404,00</w:t>
            </w:r>
          </w:p>
        </w:tc>
        <w:tc>
          <w:tcPr>
            <w:tcW w:w="806" w:type="pct"/>
            <w:tcBorders>
              <w:top w:val="single" w:sz="4" w:space="0" w:color="auto"/>
              <w:left w:val="single" w:sz="4" w:space="0" w:color="auto"/>
              <w:bottom w:val="single" w:sz="4" w:space="0" w:color="auto"/>
              <w:right w:val="single" w:sz="4" w:space="0" w:color="auto"/>
            </w:tcBorders>
            <w:vAlign w:val="center"/>
          </w:tcPr>
          <w:p w14:paraId="2074E483"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2.937.404,00</w:t>
            </w:r>
          </w:p>
        </w:tc>
        <w:tc>
          <w:tcPr>
            <w:tcW w:w="805" w:type="pct"/>
            <w:tcBorders>
              <w:top w:val="single" w:sz="4" w:space="0" w:color="auto"/>
              <w:left w:val="single" w:sz="4" w:space="0" w:color="auto"/>
              <w:bottom w:val="single" w:sz="4" w:space="0" w:color="auto"/>
              <w:right w:val="single" w:sz="4" w:space="0" w:color="auto"/>
            </w:tcBorders>
            <w:vAlign w:val="center"/>
          </w:tcPr>
          <w:p w14:paraId="3F6F3235"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1.690.466,66</w:t>
            </w:r>
          </w:p>
        </w:tc>
        <w:tc>
          <w:tcPr>
            <w:tcW w:w="806" w:type="pct"/>
            <w:tcBorders>
              <w:top w:val="single" w:sz="4" w:space="0" w:color="auto"/>
              <w:left w:val="single" w:sz="4" w:space="0" w:color="auto"/>
              <w:bottom w:val="single" w:sz="4" w:space="0" w:color="auto"/>
              <w:right w:val="single" w:sz="4" w:space="0" w:color="auto"/>
            </w:tcBorders>
            <w:vAlign w:val="center"/>
          </w:tcPr>
          <w:p w14:paraId="27E5F312"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57,55</w:t>
            </w:r>
          </w:p>
        </w:tc>
      </w:tr>
      <w:tr w:rsidR="008E0BC3" w:rsidRPr="00F85E4C" w14:paraId="0FCB5353" w14:textId="77777777" w:rsidTr="001B1DE2">
        <w:trPr>
          <w:trHeight w:val="158"/>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22CF89AC" w14:textId="77777777" w:rsidR="00C9435E" w:rsidRPr="00F85E4C" w:rsidRDefault="00C9435E" w:rsidP="001B1DE2">
            <w:pPr>
              <w:rPr>
                <w:rFonts w:cs="Calibri"/>
                <w:i/>
                <w:iCs/>
                <w:color w:val="auto"/>
                <w:sz w:val="20"/>
                <w:szCs w:val="20"/>
                <w:lang w:val="hr-HR"/>
              </w:rPr>
            </w:pPr>
            <w:r w:rsidRPr="00F85E4C">
              <w:rPr>
                <w:rFonts w:cs="Calibri"/>
                <w:color w:val="auto"/>
                <w:sz w:val="20"/>
                <w:szCs w:val="20"/>
                <w:lang w:val="hr-HR"/>
              </w:rPr>
              <w:t>KORISNIK K007 OŠ ANTUNA KANIŽLIĆA</w:t>
            </w:r>
          </w:p>
        </w:tc>
        <w:tc>
          <w:tcPr>
            <w:tcW w:w="806" w:type="pct"/>
            <w:tcBorders>
              <w:top w:val="single" w:sz="4" w:space="0" w:color="auto"/>
              <w:left w:val="single" w:sz="4" w:space="0" w:color="auto"/>
              <w:bottom w:val="single" w:sz="4" w:space="0" w:color="auto"/>
              <w:right w:val="single" w:sz="4" w:space="0" w:color="auto"/>
            </w:tcBorders>
            <w:vAlign w:val="center"/>
            <w:hideMark/>
          </w:tcPr>
          <w:p w14:paraId="0EE14F99" w14:textId="77777777" w:rsidR="00C9435E" w:rsidRPr="00F85E4C" w:rsidRDefault="00C9435E" w:rsidP="001B1DE2">
            <w:pPr>
              <w:jc w:val="center"/>
              <w:rPr>
                <w:rFonts w:cs="Calibri"/>
                <w:color w:val="auto"/>
                <w:sz w:val="20"/>
                <w:szCs w:val="20"/>
                <w:lang w:val="hr-HR"/>
              </w:rPr>
            </w:pPr>
            <w:r w:rsidRPr="00F85E4C">
              <w:rPr>
                <w:rFonts w:cs="Calibri"/>
                <w:color w:val="auto"/>
                <w:sz w:val="20"/>
                <w:szCs w:val="20"/>
                <w:lang w:val="hr-HR"/>
              </w:rPr>
              <w:t>2.591.642,00</w:t>
            </w:r>
          </w:p>
        </w:tc>
        <w:tc>
          <w:tcPr>
            <w:tcW w:w="806" w:type="pct"/>
            <w:tcBorders>
              <w:top w:val="single" w:sz="4" w:space="0" w:color="auto"/>
              <w:left w:val="single" w:sz="4" w:space="0" w:color="auto"/>
              <w:bottom w:val="single" w:sz="4" w:space="0" w:color="auto"/>
              <w:right w:val="single" w:sz="4" w:space="0" w:color="auto"/>
            </w:tcBorders>
            <w:vAlign w:val="center"/>
          </w:tcPr>
          <w:p w14:paraId="74B75853" w14:textId="77777777" w:rsidR="00C9435E" w:rsidRPr="00F85E4C" w:rsidRDefault="00C9435E" w:rsidP="001B1DE2">
            <w:pPr>
              <w:jc w:val="center"/>
              <w:rPr>
                <w:rFonts w:cs="Calibri"/>
                <w:color w:val="auto"/>
                <w:sz w:val="20"/>
                <w:szCs w:val="20"/>
                <w:lang w:val="hr-HR"/>
              </w:rPr>
            </w:pPr>
            <w:r w:rsidRPr="00F85E4C">
              <w:rPr>
                <w:rFonts w:cs="Calibri"/>
                <w:color w:val="auto"/>
                <w:sz w:val="20"/>
                <w:szCs w:val="20"/>
                <w:lang w:val="hr-HR"/>
              </w:rPr>
              <w:t>2.591.642,00</w:t>
            </w:r>
          </w:p>
        </w:tc>
        <w:tc>
          <w:tcPr>
            <w:tcW w:w="805" w:type="pct"/>
            <w:tcBorders>
              <w:top w:val="single" w:sz="4" w:space="0" w:color="auto"/>
              <w:left w:val="single" w:sz="4" w:space="0" w:color="auto"/>
              <w:bottom w:val="single" w:sz="4" w:space="0" w:color="auto"/>
              <w:right w:val="single" w:sz="4" w:space="0" w:color="auto"/>
            </w:tcBorders>
            <w:vAlign w:val="center"/>
          </w:tcPr>
          <w:p w14:paraId="38C46DC0" w14:textId="77777777" w:rsidR="00C9435E" w:rsidRPr="00F85E4C" w:rsidRDefault="00C9435E" w:rsidP="001B1DE2">
            <w:pPr>
              <w:jc w:val="center"/>
              <w:rPr>
                <w:rFonts w:cs="Calibri"/>
                <w:color w:val="auto"/>
                <w:sz w:val="20"/>
                <w:szCs w:val="20"/>
                <w:lang w:val="hr-HR"/>
              </w:rPr>
            </w:pPr>
            <w:r w:rsidRPr="00F85E4C">
              <w:rPr>
                <w:rFonts w:cs="Calibri"/>
                <w:color w:val="auto"/>
                <w:sz w:val="20"/>
                <w:szCs w:val="20"/>
                <w:lang w:val="hr-HR"/>
              </w:rPr>
              <w:t>1.322.528,05</w:t>
            </w:r>
          </w:p>
        </w:tc>
        <w:tc>
          <w:tcPr>
            <w:tcW w:w="806" w:type="pct"/>
            <w:tcBorders>
              <w:top w:val="single" w:sz="4" w:space="0" w:color="auto"/>
              <w:left w:val="single" w:sz="4" w:space="0" w:color="auto"/>
              <w:bottom w:val="single" w:sz="4" w:space="0" w:color="auto"/>
              <w:right w:val="single" w:sz="4" w:space="0" w:color="auto"/>
            </w:tcBorders>
            <w:vAlign w:val="center"/>
          </w:tcPr>
          <w:p w14:paraId="62B3337E" w14:textId="77777777" w:rsidR="00C9435E" w:rsidRPr="00F85E4C" w:rsidRDefault="00C9435E" w:rsidP="001B1DE2">
            <w:pPr>
              <w:jc w:val="center"/>
              <w:rPr>
                <w:rFonts w:cs="Calibri"/>
                <w:color w:val="auto"/>
                <w:sz w:val="20"/>
                <w:szCs w:val="20"/>
                <w:lang w:val="hr-HR"/>
              </w:rPr>
            </w:pPr>
            <w:r w:rsidRPr="00F85E4C">
              <w:rPr>
                <w:rFonts w:cs="Calibri"/>
                <w:color w:val="auto"/>
                <w:sz w:val="20"/>
                <w:szCs w:val="20"/>
                <w:lang w:val="hr-HR"/>
              </w:rPr>
              <w:t>51,03</w:t>
            </w:r>
          </w:p>
        </w:tc>
      </w:tr>
      <w:tr w:rsidR="008E0BC3" w:rsidRPr="00F85E4C" w14:paraId="4B707C19" w14:textId="77777777" w:rsidTr="001B1DE2">
        <w:trPr>
          <w:trHeight w:val="158"/>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064855DF" w14:textId="77777777" w:rsidR="00C9435E" w:rsidRPr="00F85E4C" w:rsidRDefault="00C9435E" w:rsidP="001B1DE2">
            <w:pPr>
              <w:rPr>
                <w:rFonts w:cs="Calibri"/>
                <w:color w:val="auto"/>
                <w:sz w:val="20"/>
                <w:szCs w:val="20"/>
                <w:lang w:val="hr-HR"/>
              </w:rPr>
            </w:pPr>
            <w:r w:rsidRPr="00F85E4C">
              <w:rPr>
                <w:rFonts w:cs="Calibri"/>
                <w:i/>
                <w:iCs/>
                <w:color w:val="auto"/>
                <w:sz w:val="20"/>
                <w:szCs w:val="20"/>
                <w:lang w:val="hr-HR"/>
              </w:rPr>
              <w:t>PROGRAM 6000 REDOVNA DJELATNOST OSNOVNOG ŠKOLSTVA</w:t>
            </w:r>
          </w:p>
        </w:tc>
        <w:tc>
          <w:tcPr>
            <w:tcW w:w="806" w:type="pct"/>
            <w:tcBorders>
              <w:top w:val="single" w:sz="4" w:space="0" w:color="auto"/>
              <w:left w:val="single" w:sz="4" w:space="0" w:color="auto"/>
              <w:bottom w:val="single" w:sz="4" w:space="0" w:color="auto"/>
              <w:right w:val="single" w:sz="4" w:space="0" w:color="auto"/>
            </w:tcBorders>
            <w:vAlign w:val="center"/>
            <w:hideMark/>
          </w:tcPr>
          <w:p w14:paraId="201300C3"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112.400,00</w:t>
            </w:r>
          </w:p>
        </w:tc>
        <w:tc>
          <w:tcPr>
            <w:tcW w:w="806" w:type="pct"/>
            <w:tcBorders>
              <w:top w:val="single" w:sz="4" w:space="0" w:color="auto"/>
              <w:left w:val="single" w:sz="4" w:space="0" w:color="auto"/>
              <w:bottom w:val="single" w:sz="4" w:space="0" w:color="auto"/>
              <w:right w:val="single" w:sz="4" w:space="0" w:color="auto"/>
            </w:tcBorders>
            <w:vAlign w:val="center"/>
          </w:tcPr>
          <w:p w14:paraId="14110DE3"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112.400,00</w:t>
            </w:r>
          </w:p>
        </w:tc>
        <w:tc>
          <w:tcPr>
            <w:tcW w:w="805" w:type="pct"/>
            <w:tcBorders>
              <w:top w:val="single" w:sz="4" w:space="0" w:color="auto"/>
              <w:left w:val="single" w:sz="4" w:space="0" w:color="auto"/>
              <w:bottom w:val="single" w:sz="4" w:space="0" w:color="auto"/>
              <w:right w:val="single" w:sz="4" w:space="0" w:color="auto"/>
            </w:tcBorders>
            <w:vAlign w:val="center"/>
          </w:tcPr>
          <w:p w14:paraId="6D4E7728"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47.498,07</w:t>
            </w:r>
          </w:p>
        </w:tc>
        <w:tc>
          <w:tcPr>
            <w:tcW w:w="806" w:type="pct"/>
            <w:tcBorders>
              <w:top w:val="single" w:sz="4" w:space="0" w:color="auto"/>
              <w:left w:val="single" w:sz="4" w:space="0" w:color="auto"/>
              <w:bottom w:val="single" w:sz="4" w:space="0" w:color="auto"/>
              <w:right w:val="single" w:sz="4" w:space="0" w:color="auto"/>
            </w:tcBorders>
            <w:vAlign w:val="center"/>
          </w:tcPr>
          <w:p w14:paraId="763E347C"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42,26</w:t>
            </w:r>
          </w:p>
        </w:tc>
      </w:tr>
      <w:tr w:rsidR="008E0BC3" w:rsidRPr="00F85E4C" w14:paraId="780DA845" w14:textId="77777777" w:rsidTr="001B1DE2">
        <w:trPr>
          <w:trHeight w:val="158"/>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35559915" w14:textId="77777777" w:rsidR="00C9435E" w:rsidRPr="00F85E4C" w:rsidRDefault="00C9435E" w:rsidP="001B1DE2">
            <w:pPr>
              <w:rPr>
                <w:rFonts w:cs="Calibri"/>
                <w:i/>
                <w:iCs/>
                <w:color w:val="auto"/>
                <w:sz w:val="20"/>
                <w:szCs w:val="20"/>
                <w:lang w:val="hr-HR"/>
              </w:rPr>
            </w:pPr>
            <w:r w:rsidRPr="00F85E4C">
              <w:rPr>
                <w:rFonts w:cs="Calibri"/>
                <w:i/>
                <w:iCs/>
                <w:color w:val="auto"/>
                <w:sz w:val="20"/>
                <w:szCs w:val="20"/>
                <w:lang w:val="hr-HR"/>
              </w:rPr>
              <w:t>PROGRAM 7000 REDOVNA DJELATNOST OSNOVNOG ŠKOLSTVA- IZNAD ZAKONSKI STANDARD</w:t>
            </w:r>
          </w:p>
        </w:tc>
        <w:tc>
          <w:tcPr>
            <w:tcW w:w="806" w:type="pct"/>
            <w:tcBorders>
              <w:top w:val="single" w:sz="4" w:space="0" w:color="auto"/>
              <w:left w:val="single" w:sz="4" w:space="0" w:color="auto"/>
              <w:bottom w:val="single" w:sz="4" w:space="0" w:color="auto"/>
              <w:right w:val="single" w:sz="4" w:space="0" w:color="auto"/>
            </w:tcBorders>
            <w:vAlign w:val="center"/>
            <w:hideMark/>
          </w:tcPr>
          <w:p w14:paraId="2FDE97D7"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2.479.242,00</w:t>
            </w:r>
          </w:p>
        </w:tc>
        <w:tc>
          <w:tcPr>
            <w:tcW w:w="806" w:type="pct"/>
            <w:tcBorders>
              <w:top w:val="single" w:sz="4" w:space="0" w:color="auto"/>
              <w:left w:val="single" w:sz="4" w:space="0" w:color="auto"/>
              <w:bottom w:val="single" w:sz="4" w:space="0" w:color="auto"/>
              <w:right w:val="single" w:sz="4" w:space="0" w:color="auto"/>
            </w:tcBorders>
            <w:vAlign w:val="center"/>
          </w:tcPr>
          <w:p w14:paraId="0973EB73"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2.479.242,00</w:t>
            </w:r>
          </w:p>
        </w:tc>
        <w:tc>
          <w:tcPr>
            <w:tcW w:w="805" w:type="pct"/>
            <w:tcBorders>
              <w:top w:val="single" w:sz="4" w:space="0" w:color="auto"/>
              <w:left w:val="single" w:sz="4" w:space="0" w:color="auto"/>
              <w:bottom w:val="single" w:sz="4" w:space="0" w:color="auto"/>
              <w:right w:val="single" w:sz="4" w:space="0" w:color="auto"/>
            </w:tcBorders>
            <w:vAlign w:val="center"/>
          </w:tcPr>
          <w:p w14:paraId="3F1C542C"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1.275.029,98</w:t>
            </w:r>
          </w:p>
        </w:tc>
        <w:tc>
          <w:tcPr>
            <w:tcW w:w="806" w:type="pct"/>
            <w:tcBorders>
              <w:top w:val="single" w:sz="4" w:space="0" w:color="auto"/>
              <w:left w:val="single" w:sz="4" w:space="0" w:color="auto"/>
              <w:bottom w:val="single" w:sz="4" w:space="0" w:color="auto"/>
              <w:right w:val="single" w:sz="4" w:space="0" w:color="auto"/>
            </w:tcBorders>
            <w:vAlign w:val="center"/>
          </w:tcPr>
          <w:p w14:paraId="3CD5FB12"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51,43</w:t>
            </w:r>
          </w:p>
        </w:tc>
      </w:tr>
      <w:tr w:rsidR="008E0BC3" w:rsidRPr="00F85E4C" w14:paraId="1FC394B4" w14:textId="77777777" w:rsidTr="001B1DE2">
        <w:trPr>
          <w:trHeight w:val="158"/>
          <w:jc w:val="center"/>
        </w:trPr>
        <w:tc>
          <w:tcPr>
            <w:tcW w:w="1775" w:type="pct"/>
            <w:tcBorders>
              <w:top w:val="single" w:sz="4" w:space="0" w:color="auto"/>
              <w:left w:val="single" w:sz="4" w:space="0" w:color="auto"/>
              <w:bottom w:val="single" w:sz="4" w:space="0" w:color="auto"/>
              <w:right w:val="single" w:sz="4" w:space="0" w:color="auto"/>
            </w:tcBorders>
            <w:vAlign w:val="center"/>
          </w:tcPr>
          <w:p w14:paraId="3EFD4AE3" w14:textId="77777777" w:rsidR="00C9435E" w:rsidRPr="00F85E4C" w:rsidRDefault="00C9435E" w:rsidP="001B1DE2">
            <w:pPr>
              <w:rPr>
                <w:rFonts w:cs="Calibri"/>
                <w:i/>
                <w:iCs/>
                <w:color w:val="auto"/>
                <w:sz w:val="20"/>
                <w:szCs w:val="20"/>
                <w:lang w:val="hr-HR"/>
              </w:rPr>
            </w:pPr>
            <w:r w:rsidRPr="00F85E4C">
              <w:rPr>
                <w:rFonts w:cs="Calibri"/>
                <w:i/>
                <w:iCs/>
                <w:color w:val="auto"/>
                <w:sz w:val="20"/>
                <w:szCs w:val="20"/>
                <w:lang w:val="hr-HR"/>
              </w:rPr>
              <w:t>UKUPNO</w:t>
            </w:r>
          </w:p>
        </w:tc>
        <w:tc>
          <w:tcPr>
            <w:tcW w:w="806" w:type="pct"/>
            <w:tcBorders>
              <w:top w:val="single" w:sz="4" w:space="0" w:color="auto"/>
              <w:left w:val="single" w:sz="4" w:space="0" w:color="auto"/>
              <w:bottom w:val="single" w:sz="4" w:space="0" w:color="auto"/>
              <w:right w:val="single" w:sz="4" w:space="0" w:color="auto"/>
            </w:tcBorders>
            <w:vAlign w:val="center"/>
          </w:tcPr>
          <w:p w14:paraId="162ECEFE"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8.713.359,00</w:t>
            </w:r>
          </w:p>
        </w:tc>
        <w:tc>
          <w:tcPr>
            <w:tcW w:w="806" w:type="pct"/>
            <w:tcBorders>
              <w:top w:val="single" w:sz="4" w:space="0" w:color="auto"/>
              <w:left w:val="single" w:sz="4" w:space="0" w:color="auto"/>
              <w:bottom w:val="single" w:sz="4" w:space="0" w:color="auto"/>
              <w:right w:val="single" w:sz="4" w:space="0" w:color="auto"/>
            </w:tcBorders>
            <w:vAlign w:val="center"/>
          </w:tcPr>
          <w:p w14:paraId="1CC7A8AA"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8.713.359,00</w:t>
            </w:r>
          </w:p>
        </w:tc>
        <w:tc>
          <w:tcPr>
            <w:tcW w:w="805" w:type="pct"/>
            <w:tcBorders>
              <w:top w:val="single" w:sz="4" w:space="0" w:color="auto"/>
              <w:left w:val="single" w:sz="4" w:space="0" w:color="auto"/>
              <w:bottom w:val="single" w:sz="4" w:space="0" w:color="auto"/>
              <w:right w:val="single" w:sz="4" w:space="0" w:color="auto"/>
            </w:tcBorders>
            <w:vAlign w:val="center"/>
          </w:tcPr>
          <w:p w14:paraId="329E32B0"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4.670.801,05</w:t>
            </w:r>
          </w:p>
        </w:tc>
        <w:tc>
          <w:tcPr>
            <w:tcW w:w="806" w:type="pct"/>
            <w:tcBorders>
              <w:top w:val="single" w:sz="4" w:space="0" w:color="auto"/>
              <w:left w:val="single" w:sz="4" w:space="0" w:color="auto"/>
              <w:bottom w:val="single" w:sz="4" w:space="0" w:color="auto"/>
              <w:right w:val="single" w:sz="4" w:space="0" w:color="auto"/>
            </w:tcBorders>
            <w:vAlign w:val="center"/>
          </w:tcPr>
          <w:p w14:paraId="7A0B54DD"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53,61</w:t>
            </w:r>
          </w:p>
        </w:tc>
      </w:tr>
    </w:tbl>
    <w:p w14:paraId="2D2C7EF4" w14:textId="77777777" w:rsidR="00C9435E" w:rsidRPr="00F85E4C" w:rsidRDefault="00C9435E" w:rsidP="00C9435E">
      <w:pPr>
        <w:rPr>
          <w:rFonts w:cs="Calibri"/>
          <w:b/>
          <w:bCs/>
          <w:color w:val="auto"/>
          <w:lang w:val="hr-HR"/>
        </w:rPr>
      </w:pPr>
    </w:p>
    <w:p w14:paraId="1F0F2E02" w14:textId="77777777" w:rsidR="00C9435E" w:rsidRPr="00F85E4C" w:rsidRDefault="00C9435E" w:rsidP="00C9435E">
      <w:pPr>
        <w:rPr>
          <w:rFonts w:cs="Calibri"/>
          <w:b/>
          <w:bCs/>
          <w:color w:val="auto"/>
          <w:lang w:val="hr-HR"/>
        </w:rPr>
      </w:pPr>
      <w:r w:rsidRPr="00F85E4C">
        <w:rPr>
          <w:rFonts w:cs="Calibri"/>
          <w:b/>
          <w:bCs/>
          <w:color w:val="auto"/>
          <w:lang w:val="hr-HR"/>
        </w:rPr>
        <w:t>NAZIV PROGRAMA: REDOVNA DJELATNOST OSNOVNOG ŠKOLSTVA</w:t>
      </w:r>
    </w:p>
    <w:p w14:paraId="2464D4A0" w14:textId="77777777" w:rsidR="00C9435E" w:rsidRPr="00F85E4C" w:rsidRDefault="00C9435E" w:rsidP="00C9435E">
      <w:pPr>
        <w:rPr>
          <w:rFonts w:cs="Calibri"/>
          <w:b/>
          <w:bCs/>
          <w:color w:val="auto"/>
          <w:lang w:val="hr-HR"/>
        </w:rPr>
      </w:pPr>
    </w:p>
    <w:p w14:paraId="4B3DC60E" w14:textId="5D1E6EC4" w:rsidR="00C9435E" w:rsidRPr="00F85E4C" w:rsidRDefault="002B30C9" w:rsidP="00C9435E">
      <w:pPr>
        <w:ind w:firstLine="720"/>
        <w:jc w:val="both"/>
        <w:rPr>
          <w:rFonts w:cs="Calibri"/>
          <w:color w:val="auto"/>
          <w:lang w:val="hr-HR"/>
        </w:rPr>
      </w:pPr>
      <w:r w:rsidRPr="00F85E4C">
        <w:rPr>
          <w:rFonts w:cs="Calibri"/>
          <w:color w:val="auto"/>
          <w:lang w:val="hr-HR"/>
        </w:rPr>
        <w:t xml:space="preserve">Ovim programom se nastoji poboljšati uvjeti rada i sustava u skladu sa </w:t>
      </w:r>
      <w:r w:rsidR="00C9435E" w:rsidRPr="00F85E4C">
        <w:rPr>
          <w:rFonts w:cs="Calibri"/>
          <w:color w:val="auto"/>
          <w:lang w:val="hr-HR"/>
        </w:rPr>
        <w:t>Uredb</w:t>
      </w:r>
      <w:r w:rsidRPr="00F85E4C">
        <w:rPr>
          <w:rFonts w:cs="Calibri"/>
          <w:color w:val="auto"/>
          <w:lang w:val="hr-HR"/>
        </w:rPr>
        <w:t>om</w:t>
      </w:r>
      <w:r w:rsidR="00C9435E" w:rsidRPr="00F85E4C">
        <w:rPr>
          <w:rFonts w:cs="Calibri"/>
          <w:color w:val="auto"/>
          <w:lang w:val="hr-HR"/>
        </w:rPr>
        <w:t xml:space="preserve"> Vlade RH o načinu financiranja decentraliziranih funkcija te izračuna iznosa pomoći izravnanja za decentralizirane funkcije jedinica lokalne i područne (regionalne) samouprave</w:t>
      </w:r>
      <w:r w:rsidRPr="00F85E4C">
        <w:rPr>
          <w:rFonts w:cs="Calibri"/>
          <w:color w:val="auto"/>
          <w:lang w:val="hr-HR"/>
        </w:rPr>
        <w:t>.</w:t>
      </w:r>
    </w:p>
    <w:p w14:paraId="1BE3EF50" w14:textId="77777777" w:rsidR="00C9435E" w:rsidRPr="00F85E4C" w:rsidRDefault="00C9435E" w:rsidP="00C9435E">
      <w:pPr>
        <w:ind w:firstLine="720"/>
        <w:jc w:val="both"/>
        <w:rPr>
          <w:rFonts w:cs="Calibri"/>
          <w:color w:val="auto"/>
          <w:lang w:val="hr-HR"/>
        </w:rPr>
      </w:pPr>
    </w:p>
    <w:p w14:paraId="12609CF1" w14:textId="77777777" w:rsidR="00C9435E" w:rsidRPr="00F85E4C" w:rsidRDefault="00C9435E" w:rsidP="00C9435E">
      <w:pPr>
        <w:jc w:val="both"/>
        <w:rPr>
          <w:rFonts w:eastAsia="Times New Roman" w:cs="Calibri"/>
          <w:b/>
          <w:bCs/>
          <w:color w:val="auto"/>
          <w:lang w:val="hr-HR"/>
        </w:rPr>
      </w:pPr>
      <w:r w:rsidRPr="00F85E4C">
        <w:rPr>
          <w:rFonts w:eastAsia="Times New Roman" w:cs="Calibri"/>
          <w:b/>
          <w:bCs/>
          <w:color w:val="auto"/>
          <w:lang w:val="hr-HR"/>
        </w:rPr>
        <w:t>Zakonska osnova za uvođenje programa:</w:t>
      </w:r>
    </w:p>
    <w:p w14:paraId="1F718AF7" w14:textId="77777777" w:rsidR="00C9435E" w:rsidRPr="00F85E4C" w:rsidRDefault="00C9435E" w:rsidP="00F85E4C">
      <w:pPr>
        <w:numPr>
          <w:ilvl w:val="0"/>
          <w:numId w:val="59"/>
        </w:numPr>
        <w:suppressAutoHyphens w:val="0"/>
        <w:contextualSpacing/>
        <w:jc w:val="both"/>
        <w:rPr>
          <w:rFonts w:cs="Calibri"/>
          <w:color w:val="auto"/>
          <w:lang w:val="hr-HR"/>
        </w:rPr>
      </w:pPr>
      <w:r w:rsidRPr="00F85E4C">
        <w:rPr>
          <w:rFonts w:cs="Calibri"/>
          <w:color w:val="auto"/>
          <w:lang w:val="hr-HR" w:eastAsia="en-US"/>
        </w:rPr>
        <w:t xml:space="preserve">Zakon o lokalnoj i područnoj (regionalnoj) samoupravi </w:t>
      </w:r>
      <w:r w:rsidRPr="00F85E4C">
        <w:rPr>
          <w:rFonts w:cs="Calibri"/>
          <w:bCs/>
          <w:color w:val="auto"/>
          <w:lang w:val="hr-HR"/>
        </w:rPr>
        <w:t>(Narodne novine, broj: 33/01., 60/01., 129/05., 109/07., 125/08., 36/09., 36/09., 150/11., 144/12., 19/13., 137/15., 123/17., 98/19. i 144/20.),</w:t>
      </w:r>
    </w:p>
    <w:p w14:paraId="61ECEF29" w14:textId="77777777" w:rsidR="00C9435E" w:rsidRPr="00F85E4C" w:rsidRDefault="00C9435E" w:rsidP="00F85E4C">
      <w:pPr>
        <w:numPr>
          <w:ilvl w:val="0"/>
          <w:numId w:val="59"/>
        </w:numPr>
        <w:suppressAutoHyphens w:val="0"/>
        <w:contextualSpacing/>
        <w:jc w:val="both"/>
        <w:rPr>
          <w:rFonts w:cs="Calibri"/>
          <w:color w:val="auto"/>
          <w:lang w:val="hr-HR"/>
        </w:rPr>
      </w:pPr>
      <w:r w:rsidRPr="00F85E4C">
        <w:rPr>
          <w:rFonts w:cs="Calibri"/>
          <w:color w:val="auto"/>
          <w:lang w:val="hr-HR"/>
        </w:rPr>
        <w:t>Statut Grada Požege (Službene novine Grada Požege, broj: 2/21. i 11/22.),</w:t>
      </w:r>
    </w:p>
    <w:p w14:paraId="599FD208" w14:textId="77777777" w:rsidR="00C9435E" w:rsidRPr="00F85E4C" w:rsidRDefault="00C9435E" w:rsidP="00F85E4C">
      <w:pPr>
        <w:numPr>
          <w:ilvl w:val="0"/>
          <w:numId w:val="59"/>
        </w:numPr>
        <w:suppressAutoHyphens w:val="0"/>
        <w:contextualSpacing/>
        <w:jc w:val="both"/>
        <w:rPr>
          <w:rFonts w:cs="Calibri"/>
          <w:color w:val="auto"/>
          <w:lang w:val="hr-HR"/>
        </w:rPr>
      </w:pPr>
      <w:r w:rsidRPr="00F85E4C">
        <w:rPr>
          <w:rFonts w:cs="Calibri"/>
          <w:color w:val="auto"/>
          <w:lang w:val="hr-HR" w:eastAsia="en-US"/>
        </w:rPr>
        <w:t>Zakon o odgoju i obrazovanju u osnovnoj i srednjoj školi (Narodne novine, broj: 87/08., 86/09., 92/10., 105/10., 90/11., 5/12., 16/12., 86/12., 126/12., 94/13., 152/14., 07/17., 68/18., 98/19., 64/20., 151/22., 155/23. i 156/23.),</w:t>
      </w:r>
    </w:p>
    <w:p w14:paraId="63496A73" w14:textId="77777777" w:rsidR="00C9435E" w:rsidRPr="00F85E4C" w:rsidRDefault="00C9435E" w:rsidP="00F85E4C">
      <w:pPr>
        <w:numPr>
          <w:ilvl w:val="0"/>
          <w:numId w:val="59"/>
        </w:numPr>
        <w:suppressAutoHyphens w:val="0"/>
        <w:contextualSpacing/>
        <w:jc w:val="both"/>
        <w:rPr>
          <w:rFonts w:cs="Calibri"/>
          <w:color w:val="auto"/>
          <w:lang w:val="hr-HR"/>
        </w:rPr>
      </w:pPr>
      <w:r w:rsidRPr="00F85E4C">
        <w:rPr>
          <w:rFonts w:cs="Calibri"/>
          <w:color w:val="auto"/>
          <w:lang w:val="hr-HR" w:eastAsia="en-US"/>
        </w:rPr>
        <w:t>Odluka o kriterijima i mjerilima za utvrđivanje bilančnih prava za financiranje minimalnog financijskog standarda javnih potreba osnovnog školstva u 2025. godini (Narodne novine, broj: 16/25.).</w:t>
      </w:r>
    </w:p>
    <w:p w14:paraId="1285AD0D" w14:textId="77777777" w:rsidR="00C9435E" w:rsidRPr="00F85E4C" w:rsidRDefault="00C9435E" w:rsidP="00C9435E">
      <w:pPr>
        <w:rPr>
          <w:rFonts w:cs="Calibri"/>
          <w:b/>
          <w:bCs/>
          <w:color w:val="auto"/>
          <w:lang w:val="hr-HR"/>
        </w:rPr>
      </w:pPr>
    </w:p>
    <w:tbl>
      <w:tblPr>
        <w:tblpPr w:leftFromText="180" w:rightFromText="180" w:vertAnchor="text" w:horzAnchor="margin" w:tblpY="114"/>
        <w:tblW w:w="8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1417"/>
        <w:gridCol w:w="1417"/>
        <w:gridCol w:w="1417"/>
        <w:gridCol w:w="1417"/>
      </w:tblGrid>
      <w:tr w:rsidR="008E0BC3" w:rsidRPr="00F85E4C" w14:paraId="11328F61"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2D4C7516" w14:textId="77777777" w:rsidR="00C9435E" w:rsidRPr="00F85E4C" w:rsidRDefault="00C9435E" w:rsidP="001B1DE2">
            <w:pPr>
              <w:rPr>
                <w:rFonts w:cs="Calibri"/>
                <w:b/>
                <w:bCs/>
                <w:color w:val="auto"/>
                <w:sz w:val="20"/>
                <w:szCs w:val="20"/>
                <w:lang w:val="hr-HR"/>
              </w:rPr>
            </w:pPr>
            <w:r w:rsidRPr="00F85E4C">
              <w:rPr>
                <w:rFonts w:cs="Calibri"/>
                <w:b/>
                <w:bCs/>
                <w:color w:val="auto"/>
                <w:sz w:val="20"/>
                <w:szCs w:val="20"/>
                <w:lang w:val="hr-HR"/>
              </w:rPr>
              <w:t>PROGRAM 6000 REDOVNA DJELATNOST OSNOVNOG ŠKOLSTVA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9348AA8" w14:textId="77777777" w:rsidR="00C9435E" w:rsidRPr="00F85E4C" w:rsidRDefault="00C9435E" w:rsidP="001B1DE2">
            <w:pPr>
              <w:jc w:val="center"/>
              <w:rPr>
                <w:rFonts w:cs="Calibri"/>
                <w:b/>
                <w:bCs/>
                <w:color w:val="auto"/>
                <w:sz w:val="20"/>
                <w:szCs w:val="20"/>
                <w:lang w:val="hr-HR"/>
              </w:rPr>
            </w:pPr>
            <w:r w:rsidRPr="00F85E4C">
              <w:rPr>
                <w:rFonts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1FB83BAE" w14:textId="77777777" w:rsidR="00C9435E" w:rsidRPr="00F85E4C" w:rsidRDefault="00C9435E" w:rsidP="001B1DE2">
            <w:pPr>
              <w:jc w:val="center"/>
              <w:rPr>
                <w:rFonts w:cs="Calibri"/>
                <w:i/>
                <w:color w:val="auto"/>
                <w:sz w:val="20"/>
                <w:szCs w:val="20"/>
                <w:lang w:val="hr-HR"/>
              </w:rPr>
            </w:pPr>
            <w:r w:rsidRPr="00F85E4C">
              <w:rPr>
                <w:rFonts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9D64438" w14:textId="77777777" w:rsidR="00C9435E" w:rsidRPr="00F85E4C" w:rsidRDefault="00C9435E" w:rsidP="001B1DE2">
            <w:pPr>
              <w:jc w:val="center"/>
              <w:rPr>
                <w:rFonts w:cs="Calibri"/>
                <w:b/>
                <w:bCs/>
                <w:color w:val="auto"/>
                <w:sz w:val="20"/>
                <w:szCs w:val="20"/>
                <w:lang w:val="hr-HR"/>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C041986" w14:textId="77777777" w:rsidR="00C9435E" w:rsidRPr="00F85E4C" w:rsidRDefault="00C9435E" w:rsidP="001B1DE2">
            <w:pPr>
              <w:jc w:val="center"/>
              <w:rPr>
                <w:rFonts w:cs="Calibri"/>
                <w:i/>
                <w:color w:val="auto"/>
                <w:sz w:val="20"/>
                <w:szCs w:val="20"/>
                <w:lang w:val="hr-HR"/>
              </w:rPr>
            </w:pPr>
            <w:r w:rsidRPr="00F85E4C">
              <w:rPr>
                <w:rFonts w:cs="Calibri"/>
                <w:i/>
                <w:color w:val="auto"/>
                <w:sz w:val="20"/>
                <w:szCs w:val="20"/>
                <w:lang w:val="hr-HR"/>
              </w:rPr>
              <w:t>INDEKS</w:t>
            </w:r>
          </w:p>
          <w:p w14:paraId="3453E2DA" w14:textId="1A8D539A" w:rsidR="00C9435E" w:rsidRPr="00F85E4C" w:rsidRDefault="00E15156" w:rsidP="001B1DE2">
            <w:pPr>
              <w:jc w:val="center"/>
              <w:rPr>
                <w:rFonts w:cs="Calibri"/>
                <w:b/>
                <w:bCs/>
                <w:color w:val="auto"/>
                <w:sz w:val="20"/>
                <w:szCs w:val="20"/>
                <w:lang w:val="hr-HR"/>
              </w:rPr>
            </w:pPr>
            <w:r w:rsidRPr="00F85E4C">
              <w:rPr>
                <w:rFonts w:cs="Calibri"/>
                <w:i/>
                <w:color w:val="auto"/>
                <w:sz w:val="20"/>
                <w:szCs w:val="20"/>
                <w:lang w:val="hr-HR"/>
              </w:rPr>
              <w:t>Izvršenje/ tekući plan</w:t>
            </w:r>
          </w:p>
        </w:tc>
      </w:tr>
      <w:tr w:rsidR="008E0BC3" w:rsidRPr="00F85E4C" w14:paraId="4E2A1C21"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hideMark/>
          </w:tcPr>
          <w:p w14:paraId="5BB328F8" w14:textId="77777777" w:rsidR="00C9435E" w:rsidRPr="00F85E4C" w:rsidRDefault="00C9435E" w:rsidP="001B1DE2">
            <w:pPr>
              <w:rPr>
                <w:rFonts w:cs="Calibri"/>
                <w:color w:val="auto"/>
                <w:sz w:val="20"/>
                <w:szCs w:val="20"/>
                <w:lang w:val="hr-HR"/>
              </w:rPr>
            </w:pPr>
            <w:r w:rsidRPr="00F85E4C">
              <w:rPr>
                <w:rFonts w:cs="Calibri"/>
                <w:color w:val="auto"/>
                <w:sz w:val="20"/>
                <w:szCs w:val="20"/>
                <w:lang w:val="hr-HR"/>
              </w:rPr>
              <w:t xml:space="preserve">Aktivnost A600002 KATOLIČKA OSNOVNA ŠKOLA POŽEGA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3379CCC"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78.782,00</w:t>
            </w:r>
          </w:p>
        </w:tc>
        <w:tc>
          <w:tcPr>
            <w:tcW w:w="1417" w:type="dxa"/>
            <w:tcBorders>
              <w:top w:val="single" w:sz="4" w:space="0" w:color="auto"/>
              <w:left w:val="single" w:sz="4" w:space="0" w:color="auto"/>
              <w:bottom w:val="single" w:sz="4" w:space="0" w:color="auto"/>
              <w:right w:val="single" w:sz="4" w:space="0" w:color="auto"/>
            </w:tcBorders>
            <w:vAlign w:val="center"/>
          </w:tcPr>
          <w:p w14:paraId="0786E467"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78.782,00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CF4EFED"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25.530,73</w:t>
            </w:r>
          </w:p>
        </w:tc>
        <w:tc>
          <w:tcPr>
            <w:tcW w:w="1417" w:type="dxa"/>
            <w:tcBorders>
              <w:top w:val="single" w:sz="4" w:space="0" w:color="auto"/>
              <w:left w:val="single" w:sz="4" w:space="0" w:color="auto"/>
              <w:bottom w:val="single" w:sz="4" w:space="0" w:color="auto"/>
              <w:right w:val="single" w:sz="4" w:space="0" w:color="auto"/>
            </w:tcBorders>
            <w:noWrap/>
            <w:vAlign w:val="center"/>
          </w:tcPr>
          <w:p w14:paraId="3BA543E2"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32,41</w:t>
            </w:r>
          </w:p>
        </w:tc>
      </w:tr>
      <w:tr w:rsidR="008E0BC3" w:rsidRPr="00F85E4C" w14:paraId="678B68F7"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hideMark/>
          </w:tcPr>
          <w:p w14:paraId="4085EE76" w14:textId="77777777" w:rsidR="00C9435E" w:rsidRPr="00F85E4C" w:rsidRDefault="00C9435E" w:rsidP="001B1DE2">
            <w:pPr>
              <w:rPr>
                <w:rFonts w:cs="Calibri"/>
                <w:color w:val="auto"/>
                <w:sz w:val="20"/>
                <w:szCs w:val="20"/>
                <w:lang w:val="hr-HR"/>
              </w:rPr>
            </w:pPr>
            <w:r w:rsidRPr="00F85E4C">
              <w:rPr>
                <w:rFonts w:cs="Calibri"/>
                <w:color w:val="auto"/>
                <w:sz w:val="20"/>
                <w:szCs w:val="20"/>
                <w:lang w:val="hr-HR"/>
              </w:rPr>
              <w:t>Aktivnost A600004 PRIJEVOZ UČENIKA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D1A01DA"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304.186,00</w:t>
            </w:r>
          </w:p>
        </w:tc>
        <w:tc>
          <w:tcPr>
            <w:tcW w:w="1417" w:type="dxa"/>
            <w:tcBorders>
              <w:top w:val="single" w:sz="4" w:space="0" w:color="auto"/>
              <w:left w:val="single" w:sz="4" w:space="0" w:color="auto"/>
              <w:bottom w:val="single" w:sz="4" w:space="0" w:color="auto"/>
              <w:right w:val="single" w:sz="4" w:space="0" w:color="auto"/>
            </w:tcBorders>
            <w:vAlign w:val="center"/>
          </w:tcPr>
          <w:p w14:paraId="19C5F1FF"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304.186,00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9E18965"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229.602,78</w:t>
            </w:r>
          </w:p>
        </w:tc>
        <w:tc>
          <w:tcPr>
            <w:tcW w:w="1417" w:type="dxa"/>
            <w:tcBorders>
              <w:top w:val="single" w:sz="4" w:space="0" w:color="auto"/>
              <w:left w:val="single" w:sz="4" w:space="0" w:color="auto"/>
              <w:bottom w:val="single" w:sz="4" w:space="0" w:color="auto"/>
              <w:right w:val="single" w:sz="4" w:space="0" w:color="auto"/>
            </w:tcBorders>
            <w:noWrap/>
            <w:vAlign w:val="center"/>
          </w:tcPr>
          <w:p w14:paraId="3C60C5A7"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75,48</w:t>
            </w:r>
          </w:p>
        </w:tc>
      </w:tr>
      <w:tr w:rsidR="008E0BC3" w:rsidRPr="00F85E4C" w14:paraId="55FA0C47"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hideMark/>
          </w:tcPr>
          <w:p w14:paraId="6A46A8A4" w14:textId="77777777" w:rsidR="00C9435E" w:rsidRPr="00F85E4C" w:rsidRDefault="00C9435E" w:rsidP="001B1DE2">
            <w:pPr>
              <w:rPr>
                <w:rFonts w:cs="Calibri"/>
                <w:color w:val="auto"/>
                <w:sz w:val="20"/>
                <w:szCs w:val="20"/>
                <w:lang w:val="hr-HR"/>
              </w:rPr>
            </w:pPr>
            <w:r w:rsidRPr="00F85E4C">
              <w:rPr>
                <w:rFonts w:cs="Calibri"/>
                <w:color w:val="auto"/>
                <w:sz w:val="20"/>
                <w:szCs w:val="20"/>
                <w:lang w:val="hr-HR"/>
              </w:rPr>
              <w:t>Kapitalni projekt K600002 ULAGANJE U GRAĐEVINSKE OBJEKTE OSNOVNOG ŠKOLSTVA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3C07E69"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7ABE4C05"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1775FC3"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BA1B71A"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0,00</w:t>
            </w:r>
          </w:p>
        </w:tc>
      </w:tr>
      <w:tr w:rsidR="008E0BC3" w:rsidRPr="00F85E4C" w14:paraId="25CBB6EE"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hideMark/>
          </w:tcPr>
          <w:p w14:paraId="74B5E398" w14:textId="77777777" w:rsidR="00C9435E" w:rsidRPr="00F85E4C" w:rsidRDefault="00C9435E" w:rsidP="001B1DE2">
            <w:pPr>
              <w:rPr>
                <w:rFonts w:cs="Calibri"/>
                <w:color w:val="auto"/>
                <w:sz w:val="20"/>
                <w:szCs w:val="20"/>
                <w:lang w:val="hr-HR"/>
              </w:rPr>
            </w:pPr>
            <w:r w:rsidRPr="00F85E4C">
              <w:rPr>
                <w:rFonts w:cs="Calibri"/>
                <w:color w:val="auto"/>
                <w:sz w:val="20"/>
                <w:szCs w:val="20"/>
                <w:lang w:val="hr-HR"/>
              </w:rPr>
              <w:t>UKUPNO</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0E93C54"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382.968,00</w:t>
            </w:r>
          </w:p>
        </w:tc>
        <w:tc>
          <w:tcPr>
            <w:tcW w:w="1417" w:type="dxa"/>
            <w:tcBorders>
              <w:top w:val="single" w:sz="4" w:space="0" w:color="auto"/>
              <w:left w:val="single" w:sz="4" w:space="0" w:color="auto"/>
              <w:bottom w:val="single" w:sz="4" w:space="0" w:color="auto"/>
              <w:right w:val="single" w:sz="4" w:space="0" w:color="auto"/>
            </w:tcBorders>
            <w:vAlign w:val="center"/>
          </w:tcPr>
          <w:p w14:paraId="0EBC0A9B"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382.968,00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EEF969A"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255.133,51</w:t>
            </w:r>
          </w:p>
        </w:tc>
        <w:tc>
          <w:tcPr>
            <w:tcW w:w="1417" w:type="dxa"/>
            <w:tcBorders>
              <w:top w:val="single" w:sz="4" w:space="0" w:color="auto"/>
              <w:left w:val="single" w:sz="4" w:space="0" w:color="auto"/>
              <w:bottom w:val="single" w:sz="4" w:space="0" w:color="auto"/>
              <w:right w:val="single" w:sz="4" w:space="0" w:color="auto"/>
            </w:tcBorders>
            <w:noWrap/>
            <w:vAlign w:val="center"/>
          </w:tcPr>
          <w:p w14:paraId="2871836D"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66,62</w:t>
            </w:r>
          </w:p>
        </w:tc>
      </w:tr>
    </w:tbl>
    <w:p w14:paraId="13358322" w14:textId="77777777" w:rsidR="00C9435E" w:rsidRPr="00F85E4C" w:rsidRDefault="00C9435E" w:rsidP="00C9435E">
      <w:pPr>
        <w:rPr>
          <w:rFonts w:cs="Calibri"/>
          <w:color w:val="auto"/>
          <w:lang w:val="hr-HR"/>
        </w:rPr>
      </w:pPr>
    </w:p>
    <w:p w14:paraId="06F46B73" w14:textId="77777777" w:rsidR="00C9435E" w:rsidRPr="00F85E4C" w:rsidRDefault="00C9435E" w:rsidP="00C9435E">
      <w:pPr>
        <w:jc w:val="both"/>
        <w:rPr>
          <w:rFonts w:cs="Calibri"/>
          <w:color w:val="auto"/>
          <w:lang w:val="hr-HR"/>
        </w:rPr>
      </w:pPr>
      <w:r w:rsidRPr="00F85E4C">
        <w:rPr>
          <w:rFonts w:cs="Calibri"/>
          <w:b/>
          <w:bCs/>
          <w:color w:val="auto"/>
          <w:lang w:val="hr-HR"/>
        </w:rPr>
        <w:t>Katolička osnovna škola Požega</w:t>
      </w:r>
      <w:r w:rsidRPr="00F85E4C">
        <w:rPr>
          <w:rFonts w:cs="Calibri"/>
          <w:color w:val="auto"/>
          <w:lang w:val="hr-HR"/>
        </w:rPr>
        <w:t xml:space="preserve"> – kako Katolička osnovna škola Požega nije proračunski korisnik Grada Požege (Grad Požega nije osnivač), kroz ovu aktivnost se prenose financijska sredstva dodijeljena na temelju Uredbe Vlade RH o načinu financiranja decentraliziranih funkcija te izračuna iznosa pomoći izravnanja za decentralizirane funkcije jedinica lokalne i područne (regionalne) samouprave za materijalne troškove.</w:t>
      </w:r>
    </w:p>
    <w:p w14:paraId="69CAC1D0" w14:textId="77777777" w:rsidR="00C9435E" w:rsidRPr="00F85E4C" w:rsidRDefault="00C9435E" w:rsidP="00C9435E">
      <w:pPr>
        <w:jc w:val="both"/>
        <w:rPr>
          <w:rFonts w:cs="Calibri"/>
          <w:color w:val="auto"/>
          <w:lang w:val="hr-HR"/>
        </w:rPr>
      </w:pPr>
    </w:p>
    <w:p w14:paraId="227A3AC1" w14:textId="77777777" w:rsidR="00C9435E" w:rsidRPr="00F85E4C" w:rsidRDefault="00C9435E" w:rsidP="00C9435E">
      <w:pPr>
        <w:jc w:val="both"/>
        <w:rPr>
          <w:rFonts w:cs="Calibri"/>
          <w:color w:val="auto"/>
          <w:lang w:val="hr-HR"/>
        </w:rPr>
      </w:pPr>
      <w:r w:rsidRPr="00F85E4C">
        <w:rPr>
          <w:rFonts w:cs="Calibri"/>
          <w:b/>
          <w:bCs/>
          <w:color w:val="auto"/>
          <w:lang w:val="hr-HR"/>
        </w:rPr>
        <w:t>Prijevoz učenika</w:t>
      </w:r>
      <w:r w:rsidRPr="00F85E4C">
        <w:rPr>
          <w:rFonts w:cs="Calibri"/>
          <w:color w:val="auto"/>
          <w:lang w:val="hr-HR"/>
        </w:rPr>
        <w:t xml:space="preserve"> – odnosi se na troškove prijevoza učenika osnovnih škola iz decentraliziranih sredstva.</w:t>
      </w:r>
    </w:p>
    <w:p w14:paraId="462CD10F" w14:textId="77777777" w:rsidR="00C9435E" w:rsidRPr="00F85E4C" w:rsidRDefault="00C9435E" w:rsidP="00C9435E">
      <w:pPr>
        <w:rPr>
          <w:rFonts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80"/>
        <w:gridCol w:w="1566"/>
        <w:gridCol w:w="1039"/>
        <w:gridCol w:w="1040"/>
        <w:gridCol w:w="1165"/>
        <w:gridCol w:w="1086"/>
        <w:gridCol w:w="1086"/>
      </w:tblGrid>
      <w:tr w:rsidR="008E0BC3" w:rsidRPr="00F85E4C" w14:paraId="367B7971" w14:textId="77777777" w:rsidTr="001B1DE2">
        <w:trPr>
          <w:trHeight w:val="390"/>
          <w:jc w:val="center"/>
        </w:trPr>
        <w:tc>
          <w:tcPr>
            <w:tcW w:w="1147" w:type="pct"/>
            <w:tcBorders>
              <w:top w:val="single" w:sz="4" w:space="0" w:color="00000A"/>
              <w:left w:val="single" w:sz="4" w:space="0" w:color="00000A"/>
              <w:bottom w:val="single" w:sz="4" w:space="0" w:color="00000A"/>
              <w:right w:val="single" w:sz="4" w:space="0" w:color="00000A"/>
            </w:tcBorders>
            <w:vAlign w:val="center"/>
            <w:hideMark/>
          </w:tcPr>
          <w:p w14:paraId="405D0936" w14:textId="77777777" w:rsidR="00C9435E" w:rsidRPr="00F85E4C" w:rsidRDefault="00C9435E" w:rsidP="001B1DE2">
            <w:pPr>
              <w:jc w:val="center"/>
              <w:rPr>
                <w:rFonts w:cs="Calibri"/>
                <w:color w:val="auto"/>
                <w:sz w:val="18"/>
                <w:szCs w:val="18"/>
                <w:lang w:val="hr-HR"/>
              </w:rPr>
            </w:pPr>
            <w:r w:rsidRPr="00F85E4C">
              <w:rPr>
                <w:rFonts w:cs="Calibri"/>
                <w:color w:val="auto"/>
                <w:sz w:val="18"/>
                <w:szCs w:val="18"/>
                <w:lang w:val="hr-HR"/>
              </w:rPr>
              <w:t>Pokazatelj uspješnosti</w:t>
            </w:r>
          </w:p>
        </w:tc>
        <w:tc>
          <w:tcPr>
            <w:tcW w:w="864" w:type="pct"/>
            <w:tcBorders>
              <w:top w:val="single" w:sz="4" w:space="0" w:color="00000A"/>
              <w:left w:val="single" w:sz="4" w:space="0" w:color="00000A"/>
              <w:bottom w:val="single" w:sz="4" w:space="0" w:color="00000A"/>
              <w:right w:val="single" w:sz="4" w:space="0" w:color="00000A"/>
            </w:tcBorders>
            <w:vAlign w:val="center"/>
            <w:hideMark/>
          </w:tcPr>
          <w:p w14:paraId="4C373183" w14:textId="77777777" w:rsidR="00C9435E" w:rsidRPr="00F85E4C" w:rsidRDefault="00C9435E" w:rsidP="001B1DE2">
            <w:pPr>
              <w:jc w:val="center"/>
              <w:rPr>
                <w:rFonts w:cs="Calibri"/>
                <w:color w:val="auto"/>
                <w:sz w:val="18"/>
                <w:szCs w:val="18"/>
                <w:lang w:val="hr-HR"/>
              </w:rPr>
            </w:pPr>
            <w:r w:rsidRPr="00F85E4C">
              <w:rPr>
                <w:rFonts w:cs="Calibri"/>
                <w:color w:val="auto"/>
                <w:sz w:val="18"/>
                <w:szCs w:val="18"/>
                <w:lang w:val="hr-HR"/>
              </w:rPr>
              <w:t>Definicija</w:t>
            </w:r>
          </w:p>
        </w:tc>
        <w:tc>
          <w:tcPr>
            <w:tcW w:w="573" w:type="pct"/>
            <w:tcBorders>
              <w:top w:val="single" w:sz="4" w:space="0" w:color="00000A"/>
              <w:left w:val="single" w:sz="4" w:space="0" w:color="00000A"/>
              <w:bottom w:val="single" w:sz="4" w:space="0" w:color="00000A"/>
              <w:right w:val="single" w:sz="4" w:space="0" w:color="00000A"/>
            </w:tcBorders>
            <w:vAlign w:val="center"/>
            <w:hideMark/>
          </w:tcPr>
          <w:p w14:paraId="7C7340B5" w14:textId="77777777" w:rsidR="00C9435E" w:rsidRPr="00F85E4C" w:rsidRDefault="00C9435E" w:rsidP="001B1DE2">
            <w:pPr>
              <w:jc w:val="center"/>
              <w:rPr>
                <w:rFonts w:cs="Calibri"/>
                <w:color w:val="auto"/>
                <w:sz w:val="18"/>
                <w:szCs w:val="18"/>
                <w:lang w:val="hr-HR"/>
              </w:rPr>
            </w:pPr>
            <w:r w:rsidRPr="00F85E4C">
              <w:rPr>
                <w:rFonts w:cs="Calibri"/>
                <w:color w:val="auto"/>
                <w:sz w:val="18"/>
                <w:szCs w:val="18"/>
                <w:lang w:val="hr-HR"/>
              </w:rPr>
              <w:t>Jedinica</w:t>
            </w:r>
          </w:p>
        </w:tc>
        <w:tc>
          <w:tcPr>
            <w:tcW w:w="574" w:type="pct"/>
            <w:tcBorders>
              <w:top w:val="single" w:sz="4" w:space="0" w:color="00000A"/>
              <w:left w:val="single" w:sz="4" w:space="0" w:color="00000A"/>
              <w:bottom w:val="single" w:sz="4" w:space="0" w:color="00000A"/>
              <w:right w:val="single" w:sz="4" w:space="0" w:color="00000A"/>
            </w:tcBorders>
            <w:vAlign w:val="center"/>
            <w:hideMark/>
          </w:tcPr>
          <w:p w14:paraId="6C8662F3" w14:textId="77777777" w:rsidR="00C9435E" w:rsidRPr="00F85E4C" w:rsidRDefault="00C9435E" w:rsidP="001B1DE2">
            <w:pPr>
              <w:jc w:val="center"/>
              <w:rPr>
                <w:rFonts w:cs="Calibri"/>
                <w:color w:val="auto"/>
                <w:sz w:val="18"/>
                <w:szCs w:val="18"/>
                <w:lang w:val="hr-HR"/>
              </w:rPr>
            </w:pPr>
            <w:r w:rsidRPr="00F85E4C">
              <w:rPr>
                <w:rFonts w:cs="Calibri"/>
                <w:color w:val="auto"/>
                <w:sz w:val="18"/>
                <w:szCs w:val="18"/>
                <w:lang w:val="hr-HR"/>
              </w:rPr>
              <w:t>Polazna vrijednost</w:t>
            </w:r>
          </w:p>
        </w:tc>
        <w:tc>
          <w:tcPr>
            <w:tcW w:w="643" w:type="pct"/>
            <w:tcBorders>
              <w:top w:val="single" w:sz="4" w:space="0" w:color="00000A"/>
              <w:left w:val="single" w:sz="4" w:space="0" w:color="00000A"/>
              <w:bottom w:val="single" w:sz="4" w:space="0" w:color="00000A"/>
              <w:right w:val="single" w:sz="4" w:space="0" w:color="00000A"/>
            </w:tcBorders>
            <w:vAlign w:val="center"/>
            <w:hideMark/>
          </w:tcPr>
          <w:p w14:paraId="7A8F0693" w14:textId="77777777" w:rsidR="00C9435E" w:rsidRPr="00F85E4C" w:rsidRDefault="00C9435E" w:rsidP="001B1DE2">
            <w:pPr>
              <w:jc w:val="center"/>
              <w:rPr>
                <w:rFonts w:cs="Calibri"/>
                <w:color w:val="auto"/>
                <w:sz w:val="18"/>
                <w:szCs w:val="18"/>
                <w:lang w:val="hr-HR"/>
              </w:rPr>
            </w:pPr>
            <w:r w:rsidRPr="00F85E4C">
              <w:rPr>
                <w:rFonts w:cs="Calibri"/>
                <w:color w:val="auto"/>
                <w:sz w:val="18"/>
                <w:szCs w:val="18"/>
                <w:lang w:val="hr-HR"/>
              </w:rPr>
              <w:t>REBALANS 2025.</w:t>
            </w:r>
          </w:p>
        </w:tc>
        <w:tc>
          <w:tcPr>
            <w:tcW w:w="599" w:type="pct"/>
            <w:tcBorders>
              <w:top w:val="single" w:sz="4" w:space="0" w:color="00000A"/>
              <w:left w:val="single" w:sz="4" w:space="0" w:color="00000A"/>
              <w:bottom w:val="single" w:sz="4" w:space="0" w:color="00000A"/>
              <w:right w:val="single" w:sz="4" w:space="0" w:color="00000A"/>
            </w:tcBorders>
            <w:vAlign w:val="center"/>
          </w:tcPr>
          <w:p w14:paraId="5BFC30CF" w14:textId="77777777" w:rsidR="00C9435E" w:rsidRPr="00F85E4C" w:rsidRDefault="00C9435E" w:rsidP="001B1DE2">
            <w:pPr>
              <w:jc w:val="center"/>
              <w:rPr>
                <w:rFonts w:cs="Calibri"/>
                <w:color w:val="auto"/>
                <w:sz w:val="18"/>
                <w:szCs w:val="18"/>
                <w:lang w:val="hr-HR"/>
              </w:rPr>
            </w:pPr>
            <w:r w:rsidRPr="00F85E4C">
              <w:rPr>
                <w:rFonts w:cs="Calibri"/>
                <w:color w:val="auto"/>
                <w:sz w:val="18"/>
                <w:szCs w:val="18"/>
                <w:lang w:val="hr-HR"/>
              </w:rPr>
              <w:t>TEKUĆI PLAN 2025.</w:t>
            </w:r>
          </w:p>
        </w:tc>
        <w:tc>
          <w:tcPr>
            <w:tcW w:w="599" w:type="pct"/>
            <w:tcBorders>
              <w:top w:val="single" w:sz="4" w:space="0" w:color="00000A"/>
              <w:left w:val="single" w:sz="4" w:space="0" w:color="00000A"/>
              <w:bottom w:val="single" w:sz="4" w:space="0" w:color="00000A"/>
              <w:right w:val="single" w:sz="4" w:space="0" w:color="00000A"/>
            </w:tcBorders>
            <w:vAlign w:val="center"/>
            <w:hideMark/>
          </w:tcPr>
          <w:p w14:paraId="74E95554" w14:textId="77777777" w:rsidR="00C9435E" w:rsidRPr="00F85E4C" w:rsidRDefault="00C9435E" w:rsidP="001B1DE2">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7A6AB83A" w14:textId="77777777" w:rsidTr="001B1DE2">
        <w:trPr>
          <w:trHeight w:val="919"/>
          <w:jc w:val="center"/>
        </w:trPr>
        <w:tc>
          <w:tcPr>
            <w:tcW w:w="1147" w:type="pct"/>
            <w:tcBorders>
              <w:top w:val="single" w:sz="4" w:space="0" w:color="00000A"/>
              <w:left w:val="single" w:sz="4" w:space="0" w:color="00000A"/>
              <w:bottom w:val="single" w:sz="4" w:space="0" w:color="00000A"/>
              <w:right w:val="single" w:sz="4" w:space="0" w:color="00000A"/>
            </w:tcBorders>
            <w:vAlign w:val="center"/>
            <w:hideMark/>
          </w:tcPr>
          <w:p w14:paraId="39EEBCB1" w14:textId="77777777" w:rsidR="00C9435E" w:rsidRPr="00F85E4C" w:rsidRDefault="00C9435E" w:rsidP="001B1DE2">
            <w:pPr>
              <w:rPr>
                <w:rFonts w:cs="Calibri"/>
                <w:color w:val="auto"/>
                <w:sz w:val="18"/>
                <w:szCs w:val="18"/>
                <w:lang w:val="hr-HR"/>
              </w:rPr>
            </w:pPr>
            <w:r w:rsidRPr="00F85E4C">
              <w:rPr>
                <w:rFonts w:cs="Calibri"/>
                <w:color w:val="auto"/>
                <w:sz w:val="18"/>
                <w:szCs w:val="18"/>
                <w:lang w:val="hr-HR"/>
              </w:rPr>
              <w:lastRenderedPageBreak/>
              <w:t>Broj učenika</w:t>
            </w:r>
          </w:p>
        </w:tc>
        <w:tc>
          <w:tcPr>
            <w:tcW w:w="864" w:type="pct"/>
            <w:tcBorders>
              <w:top w:val="single" w:sz="4" w:space="0" w:color="00000A"/>
              <w:left w:val="single" w:sz="4" w:space="0" w:color="00000A"/>
              <w:bottom w:val="single" w:sz="4" w:space="0" w:color="00000A"/>
              <w:right w:val="single" w:sz="4" w:space="0" w:color="00000A"/>
            </w:tcBorders>
            <w:vAlign w:val="center"/>
            <w:hideMark/>
          </w:tcPr>
          <w:p w14:paraId="16C9A792" w14:textId="77777777" w:rsidR="00C9435E" w:rsidRPr="00F85E4C" w:rsidRDefault="00C9435E" w:rsidP="001B1DE2">
            <w:pPr>
              <w:rPr>
                <w:rFonts w:cs="Calibri"/>
                <w:color w:val="auto"/>
                <w:sz w:val="18"/>
                <w:szCs w:val="18"/>
                <w:lang w:val="hr-HR"/>
              </w:rPr>
            </w:pPr>
            <w:r w:rsidRPr="00F85E4C">
              <w:rPr>
                <w:rFonts w:cs="Calibri"/>
                <w:color w:val="auto"/>
                <w:sz w:val="18"/>
                <w:szCs w:val="18"/>
                <w:lang w:val="hr-HR"/>
              </w:rPr>
              <w:t xml:space="preserve">Financiranje troškova prijevoza učenika s mjestom prebivališta preko 3 km, odnosno preko 5 km udaljenosti od škole </w:t>
            </w:r>
          </w:p>
        </w:tc>
        <w:tc>
          <w:tcPr>
            <w:tcW w:w="573" w:type="pct"/>
            <w:tcBorders>
              <w:top w:val="single" w:sz="4" w:space="0" w:color="00000A"/>
              <w:left w:val="single" w:sz="4" w:space="0" w:color="00000A"/>
              <w:bottom w:val="single" w:sz="4" w:space="0" w:color="00000A"/>
              <w:right w:val="single" w:sz="4" w:space="0" w:color="00000A"/>
            </w:tcBorders>
            <w:vAlign w:val="center"/>
            <w:hideMark/>
          </w:tcPr>
          <w:p w14:paraId="512E5AA3" w14:textId="77777777" w:rsidR="00C9435E" w:rsidRPr="00F85E4C" w:rsidRDefault="00C9435E" w:rsidP="001B1DE2">
            <w:pPr>
              <w:jc w:val="center"/>
              <w:rPr>
                <w:rFonts w:cs="Calibri"/>
                <w:color w:val="auto"/>
                <w:sz w:val="18"/>
                <w:szCs w:val="18"/>
                <w:lang w:val="hr-HR"/>
              </w:rPr>
            </w:pPr>
            <w:r w:rsidRPr="00F85E4C">
              <w:rPr>
                <w:rFonts w:cs="Calibri"/>
                <w:color w:val="auto"/>
                <w:sz w:val="18"/>
                <w:szCs w:val="18"/>
                <w:lang w:val="hr-HR"/>
              </w:rPr>
              <w:t>Broj</w:t>
            </w:r>
          </w:p>
        </w:tc>
        <w:tc>
          <w:tcPr>
            <w:tcW w:w="574" w:type="pct"/>
            <w:tcBorders>
              <w:top w:val="single" w:sz="4" w:space="0" w:color="00000A"/>
              <w:left w:val="single" w:sz="4" w:space="0" w:color="00000A"/>
              <w:bottom w:val="single" w:sz="4" w:space="0" w:color="00000A"/>
              <w:right w:val="single" w:sz="4" w:space="0" w:color="00000A"/>
            </w:tcBorders>
            <w:vAlign w:val="center"/>
            <w:hideMark/>
          </w:tcPr>
          <w:p w14:paraId="7A580DCE" w14:textId="77777777" w:rsidR="00C9435E" w:rsidRPr="00F85E4C" w:rsidRDefault="00C9435E" w:rsidP="001B1DE2">
            <w:pPr>
              <w:jc w:val="center"/>
              <w:rPr>
                <w:rFonts w:cs="Calibri"/>
                <w:color w:val="auto"/>
                <w:sz w:val="18"/>
                <w:szCs w:val="18"/>
                <w:lang w:val="hr-HR"/>
              </w:rPr>
            </w:pPr>
            <w:r w:rsidRPr="00F85E4C">
              <w:rPr>
                <w:rFonts w:cs="Calibri"/>
                <w:color w:val="auto"/>
                <w:sz w:val="18"/>
                <w:szCs w:val="18"/>
                <w:lang w:val="hr-HR"/>
              </w:rPr>
              <w:t>628</w:t>
            </w:r>
          </w:p>
        </w:tc>
        <w:tc>
          <w:tcPr>
            <w:tcW w:w="643" w:type="pct"/>
            <w:tcBorders>
              <w:top w:val="single" w:sz="4" w:space="0" w:color="00000A"/>
              <w:left w:val="single" w:sz="4" w:space="0" w:color="00000A"/>
              <w:bottom w:val="single" w:sz="4" w:space="0" w:color="00000A"/>
              <w:right w:val="single" w:sz="4" w:space="0" w:color="00000A"/>
            </w:tcBorders>
            <w:vAlign w:val="center"/>
            <w:hideMark/>
          </w:tcPr>
          <w:p w14:paraId="1F169BF0" w14:textId="77777777" w:rsidR="00C9435E" w:rsidRPr="00F85E4C" w:rsidRDefault="00C9435E" w:rsidP="001B1DE2">
            <w:pPr>
              <w:jc w:val="center"/>
              <w:rPr>
                <w:rFonts w:cs="Calibri"/>
                <w:color w:val="auto"/>
                <w:sz w:val="18"/>
                <w:szCs w:val="18"/>
                <w:lang w:val="hr-HR"/>
              </w:rPr>
            </w:pPr>
            <w:r w:rsidRPr="00F85E4C">
              <w:rPr>
                <w:rFonts w:cs="Calibri"/>
                <w:color w:val="auto"/>
                <w:sz w:val="18"/>
                <w:szCs w:val="18"/>
                <w:lang w:val="hr-HR"/>
              </w:rPr>
              <w:t>607</w:t>
            </w:r>
          </w:p>
        </w:tc>
        <w:tc>
          <w:tcPr>
            <w:tcW w:w="599" w:type="pct"/>
            <w:tcBorders>
              <w:top w:val="single" w:sz="4" w:space="0" w:color="00000A"/>
              <w:left w:val="single" w:sz="4" w:space="0" w:color="00000A"/>
              <w:bottom w:val="single" w:sz="4" w:space="0" w:color="00000A"/>
              <w:right w:val="single" w:sz="4" w:space="0" w:color="00000A"/>
            </w:tcBorders>
            <w:vAlign w:val="center"/>
          </w:tcPr>
          <w:p w14:paraId="416902A8" w14:textId="77777777" w:rsidR="00C9435E" w:rsidRPr="00F85E4C" w:rsidRDefault="00C9435E" w:rsidP="001B1DE2">
            <w:pPr>
              <w:jc w:val="center"/>
              <w:rPr>
                <w:rFonts w:cs="Calibri"/>
                <w:color w:val="auto"/>
                <w:sz w:val="18"/>
                <w:szCs w:val="18"/>
                <w:lang w:val="hr-HR"/>
              </w:rPr>
            </w:pPr>
            <w:r w:rsidRPr="00F85E4C">
              <w:rPr>
                <w:rFonts w:cs="Calibri"/>
                <w:color w:val="auto"/>
                <w:sz w:val="18"/>
                <w:szCs w:val="18"/>
                <w:lang w:val="hr-HR"/>
              </w:rPr>
              <w:t>607</w:t>
            </w:r>
          </w:p>
        </w:tc>
        <w:tc>
          <w:tcPr>
            <w:tcW w:w="599" w:type="pct"/>
            <w:tcBorders>
              <w:top w:val="single" w:sz="4" w:space="0" w:color="00000A"/>
              <w:left w:val="single" w:sz="4" w:space="0" w:color="00000A"/>
              <w:bottom w:val="single" w:sz="4" w:space="0" w:color="00000A"/>
              <w:right w:val="single" w:sz="4" w:space="0" w:color="00000A"/>
            </w:tcBorders>
            <w:vAlign w:val="center"/>
            <w:hideMark/>
          </w:tcPr>
          <w:p w14:paraId="7497B0E8" w14:textId="77777777" w:rsidR="00C9435E" w:rsidRPr="00F85E4C" w:rsidRDefault="00C9435E" w:rsidP="001B1DE2">
            <w:pPr>
              <w:jc w:val="center"/>
              <w:rPr>
                <w:rFonts w:cs="Calibri"/>
                <w:color w:val="auto"/>
                <w:sz w:val="18"/>
                <w:szCs w:val="18"/>
                <w:lang w:val="hr-HR"/>
              </w:rPr>
            </w:pPr>
            <w:r w:rsidRPr="00F85E4C">
              <w:rPr>
                <w:rFonts w:cs="Calibri"/>
                <w:color w:val="auto"/>
                <w:sz w:val="18"/>
                <w:szCs w:val="18"/>
                <w:lang w:val="hr-HR"/>
              </w:rPr>
              <w:t>607</w:t>
            </w:r>
          </w:p>
        </w:tc>
      </w:tr>
    </w:tbl>
    <w:p w14:paraId="6B2A8453" w14:textId="77777777" w:rsidR="00C9435E" w:rsidRPr="00F85E4C" w:rsidRDefault="00C9435E" w:rsidP="00C9435E">
      <w:pPr>
        <w:rPr>
          <w:rFonts w:cs="Calibri"/>
          <w:b/>
          <w:bCs/>
          <w:color w:val="auto"/>
          <w:lang w:val="hr-HR"/>
        </w:rPr>
      </w:pPr>
    </w:p>
    <w:p w14:paraId="59235CB6" w14:textId="77777777" w:rsidR="00C9435E" w:rsidRPr="00F85E4C" w:rsidRDefault="00C9435E" w:rsidP="00C9435E">
      <w:pPr>
        <w:rPr>
          <w:rFonts w:cs="Calibri"/>
          <w:color w:val="auto"/>
          <w:lang w:val="hr-HR"/>
        </w:rPr>
      </w:pPr>
      <w:r w:rsidRPr="00F85E4C">
        <w:rPr>
          <w:rFonts w:cs="Calibri"/>
          <w:b/>
          <w:bCs/>
          <w:color w:val="auto"/>
          <w:lang w:val="hr-HR"/>
        </w:rPr>
        <w:t>Ulaganje u građevinske objekte osnovnog školstva</w:t>
      </w:r>
      <w:r w:rsidRPr="00F85E4C">
        <w:rPr>
          <w:rFonts w:cs="Calibri"/>
          <w:color w:val="auto"/>
          <w:lang w:val="hr-HR"/>
        </w:rPr>
        <w:t xml:space="preserve"> – proračunom Grada Požege za 2025. sredstva su planirana za ova ulaganja, a prvim rebalansom su alocirana na druge potrebe u školstvu, odnosno na tekuće rashode.</w:t>
      </w:r>
    </w:p>
    <w:p w14:paraId="3CA895FF" w14:textId="77777777" w:rsidR="00C9435E" w:rsidRPr="00F85E4C" w:rsidRDefault="00C9435E" w:rsidP="00C9435E">
      <w:pPr>
        <w:rPr>
          <w:rFonts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114"/>
        <w:gridCol w:w="1515"/>
        <w:gridCol w:w="1037"/>
        <w:gridCol w:w="1037"/>
        <w:gridCol w:w="1165"/>
        <w:gridCol w:w="1097"/>
        <w:gridCol w:w="1097"/>
      </w:tblGrid>
      <w:tr w:rsidR="008E0BC3" w:rsidRPr="00F85E4C" w14:paraId="5DEECA6A" w14:textId="77777777" w:rsidTr="001B1DE2">
        <w:trPr>
          <w:trHeight w:val="390"/>
          <w:jc w:val="center"/>
        </w:trPr>
        <w:tc>
          <w:tcPr>
            <w:tcW w:w="1166" w:type="pct"/>
            <w:tcBorders>
              <w:top w:val="single" w:sz="4" w:space="0" w:color="00000A"/>
              <w:left w:val="single" w:sz="4" w:space="0" w:color="00000A"/>
              <w:bottom w:val="single" w:sz="4" w:space="0" w:color="00000A"/>
              <w:right w:val="single" w:sz="4" w:space="0" w:color="00000A"/>
            </w:tcBorders>
            <w:vAlign w:val="center"/>
            <w:hideMark/>
          </w:tcPr>
          <w:p w14:paraId="2A8F3659" w14:textId="77777777" w:rsidR="00C9435E" w:rsidRPr="00F85E4C" w:rsidRDefault="00C9435E" w:rsidP="001B1DE2">
            <w:pPr>
              <w:jc w:val="center"/>
              <w:rPr>
                <w:rFonts w:cs="Calibri"/>
                <w:color w:val="auto"/>
                <w:sz w:val="18"/>
                <w:szCs w:val="18"/>
                <w:lang w:val="hr-HR"/>
              </w:rPr>
            </w:pPr>
            <w:r w:rsidRPr="00F85E4C">
              <w:rPr>
                <w:rFonts w:cs="Calibri"/>
                <w:color w:val="auto"/>
                <w:sz w:val="18"/>
                <w:szCs w:val="18"/>
                <w:lang w:val="hr-HR"/>
              </w:rPr>
              <w:t>Pokazatelj uspješnosti</w:t>
            </w:r>
          </w:p>
        </w:tc>
        <w:tc>
          <w:tcPr>
            <w:tcW w:w="836" w:type="pct"/>
            <w:tcBorders>
              <w:top w:val="single" w:sz="4" w:space="0" w:color="00000A"/>
              <w:left w:val="single" w:sz="4" w:space="0" w:color="00000A"/>
              <w:bottom w:val="single" w:sz="4" w:space="0" w:color="00000A"/>
              <w:right w:val="single" w:sz="4" w:space="0" w:color="00000A"/>
            </w:tcBorders>
            <w:vAlign w:val="center"/>
            <w:hideMark/>
          </w:tcPr>
          <w:p w14:paraId="5324BE96" w14:textId="77777777" w:rsidR="00C9435E" w:rsidRPr="00F85E4C" w:rsidRDefault="00C9435E" w:rsidP="001B1DE2">
            <w:pPr>
              <w:jc w:val="center"/>
              <w:rPr>
                <w:rFonts w:cs="Calibri"/>
                <w:color w:val="auto"/>
                <w:sz w:val="18"/>
                <w:szCs w:val="18"/>
                <w:lang w:val="hr-HR"/>
              </w:rPr>
            </w:pPr>
            <w:r w:rsidRPr="00F85E4C">
              <w:rPr>
                <w:rFonts w:cs="Calibri"/>
                <w:color w:val="auto"/>
                <w:sz w:val="18"/>
                <w:szCs w:val="18"/>
                <w:lang w:val="hr-HR"/>
              </w:rPr>
              <w:t>Definicija</w:t>
            </w:r>
          </w:p>
        </w:tc>
        <w:tc>
          <w:tcPr>
            <w:tcW w:w="572" w:type="pct"/>
            <w:tcBorders>
              <w:top w:val="single" w:sz="4" w:space="0" w:color="00000A"/>
              <w:left w:val="single" w:sz="4" w:space="0" w:color="00000A"/>
              <w:bottom w:val="single" w:sz="4" w:space="0" w:color="00000A"/>
              <w:right w:val="single" w:sz="4" w:space="0" w:color="00000A"/>
            </w:tcBorders>
            <w:vAlign w:val="center"/>
            <w:hideMark/>
          </w:tcPr>
          <w:p w14:paraId="43B05A8E" w14:textId="77777777" w:rsidR="00C9435E" w:rsidRPr="00F85E4C" w:rsidRDefault="00C9435E" w:rsidP="001B1DE2">
            <w:pPr>
              <w:jc w:val="center"/>
              <w:rPr>
                <w:rFonts w:cs="Calibri"/>
                <w:color w:val="auto"/>
                <w:sz w:val="18"/>
                <w:szCs w:val="18"/>
                <w:lang w:val="hr-HR"/>
              </w:rPr>
            </w:pPr>
            <w:r w:rsidRPr="00F85E4C">
              <w:rPr>
                <w:rFonts w:cs="Calibri"/>
                <w:color w:val="auto"/>
                <w:sz w:val="18"/>
                <w:szCs w:val="18"/>
                <w:lang w:val="hr-HR"/>
              </w:rPr>
              <w:t>Jedinica</w:t>
            </w:r>
          </w:p>
        </w:tc>
        <w:tc>
          <w:tcPr>
            <w:tcW w:w="572" w:type="pct"/>
            <w:tcBorders>
              <w:top w:val="single" w:sz="4" w:space="0" w:color="00000A"/>
              <w:left w:val="single" w:sz="4" w:space="0" w:color="00000A"/>
              <w:bottom w:val="single" w:sz="4" w:space="0" w:color="00000A"/>
              <w:right w:val="single" w:sz="4" w:space="0" w:color="00000A"/>
            </w:tcBorders>
            <w:vAlign w:val="center"/>
            <w:hideMark/>
          </w:tcPr>
          <w:p w14:paraId="5F8EE029" w14:textId="77777777" w:rsidR="00C9435E" w:rsidRPr="00F85E4C" w:rsidRDefault="00C9435E" w:rsidP="001B1DE2">
            <w:pPr>
              <w:jc w:val="center"/>
              <w:rPr>
                <w:rFonts w:cs="Calibri"/>
                <w:color w:val="auto"/>
                <w:sz w:val="18"/>
                <w:szCs w:val="18"/>
                <w:lang w:val="hr-HR"/>
              </w:rPr>
            </w:pPr>
            <w:r w:rsidRPr="00F85E4C">
              <w:rPr>
                <w:rFonts w:cs="Calibri"/>
                <w:color w:val="auto"/>
                <w:sz w:val="18"/>
                <w:szCs w:val="18"/>
                <w:lang w:val="hr-HR"/>
              </w:rPr>
              <w:t>Polazna vrijednost</w:t>
            </w:r>
          </w:p>
        </w:tc>
        <w:tc>
          <w:tcPr>
            <w:tcW w:w="643" w:type="pct"/>
            <w:tcBorders>
              <w:top w:val="single" w:sz="4" w:space="0" w:color="00000A"/>
              <w:left w:val="single" w:sz="4" w:space="0" w:color="00000A"/>
              <w:bottom w:val="single" w:sz="4" w:space="0" w:color="00000A"/>
              <w:right w:val="single" w:sz="4" w:space="0" w:color="00000A"/>
            </w:tcBorders>
            <w:vAlign w:val="center"/>
            <w:hideMark/>
          </w:tcPr>
          <w:p w14:paraId="073A784A" w14:textId="77777777" w:rsidR="00C9435E" w:rsidRPr="00F85E4C" w:rsidRDefault="00C9435E" w:rsidP="001B1DE2">
            <w:pPr>
              <w:jc w:val="center"/>
              <w:rPr>
                <w:rFonts w:cs="Calibri"/>
                <w:color w:val="auto"/>
                <w:sz w:val="18"/>
                <w:szCs w:val="18"/>
                <w:lang w:val="hr-HR"/>
              </w:rPr>
            </w:pPr>
            <w:r w:rsidRPr="00F85E4C">
              <w:rPr>
                <w:rFonts w:cs="Calibri"/>
                <w:color w:val="auto"/>
                <w:sz w:val="18"/>
                <w:szCs w:val="18"/>
                <w:lang w:val="hr-HR"/>
              </w:rPr>
              <w:t>REBALANS 2025.</w:t>
            </w:r>
          </w:p>
        </w:tc>
        <w:tc>
          <w:tcPr>
            <w:tcW w:w="605" w:type="pct"/>
            <w:tcBorders>
              <w:top w:val="single" w:sz="4" w:space="0" w:color="00000A"/>
              <w:left w:val="single" w:sz="4" w:space="0" w:color="00000A"/>
              <w:bottom w:val="single" w:sz="4" w:space="0" w:color="00000A"/>
              <w:right w:val="single" w:sz="4" w:space="0" w:color="00000A"/>
            </w:tcBorders>
            <w:vAlign w:val="center"/>
          </w:tcPr>
          <w:p w14:paraId="692557DE" w14:textId="77777777" w:rsidR="00C9435E" w:rsidRPr="00F85E4C" w:rsidRDefault="00C9435E" w:rsidP="001B1DE2">
            <w:pPr>
              <w:jc w:val="center"/>
              <w:rPr>
                <w:rFonts w:cs="Calibri"/>
                <w:color w:val="auto"/>
                <w:sz w:val="18"/>
                <w:szCs w:val="18"/>
                <w:lang w:val="hr-HR"/>
              </w:rPr>
            </w:pPr>
            <w:r w:rsidRPr="00F85E4C">
              <w:rPr>
                <w:rFonts w:cs="Calibri"/>
                <w:color w:val="auto"/>
                <w:sz w:val="18"/>
                <w:szCs w:val="18"/>
                <w:lang w:val="hr-HR"/>
              </w:rPr>
              <w:t>TEKUĆI PLAN 2025.</w:t>
            </w:r>
          </w:p>
        </w:tc>
        <w:tc>
          <w:tcPr>
            <w:tcW w:w="605" w:type="pct"/>
            <w:tcBorders>
              <w:top w:val="single" w:sz="4" w:space="0" w:color="00000A"/>
              <w:left w:val="single" w:sz="4" w:space="0" w:color="00000A"/>
              <w:bottom w:val="single" w:sz="4" w:space="0" w:color="00000A"/>
              <w:right w:val="single" w:sz="4" w:space="0" w:color="00000A"/>
            </w:tcBorders>
            <w:vAlign w:val="center"/>
            <w:hideMark/>
          </w:tcPr>
          <w:p w14:paraId="58A8C733" w14:textId="77777777" w:rsidR="00C9435E" w:rsidRPr="00F85E4C" w:rsidRDefault="00C9435E" w:rsidP="001B1DE2">
            <w:pPr>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1DAFCC62" w14:textId="77777777" w:rsidTr="001B1DE2">
        <w:trPr>
          <w:trHeight w:val="417"/>
          <w:jc w:val="center"/>
        </w:trPr>
        <w:tc>
          <w:tcPr>
            <w:tcW w:w="1166" w:type="pct"/>
            <w:tcBorders>
              <w:top w:val="single" w:sz="4" w:space="0" w:color="00000A"/>
              <w:left w:val="single" w:sz="4" w:space="0" w:color="00000A"/>
              <w:bottom w:val="single" w:sz="4" w:space="0" w:color="00000A"/>
              <w:right w:val="single" w:sz="4" w:space="0" w:color="00000A"/>
            </w:tcBorders>
            <w:vAlign w:val="center"/>
            <w:hideMark/>
          </w:tcPr>
          <w:p w14:paraId="2CD82B03" w14:textId="77777777" w:rsidR="00C9435E" w:rsidRPr="00F85E4C" w:rsidRDefault="00C9435E" w:rsidP="001B1DE2">
            <w:pPr>
              <w:rPr>
                <w:rFonts w:cs="Calibri"/>
                <w:color w:val="auto"/>
                <w:sz w:val="18"/>
                <w:szCs w:val="18"/>
                <w:lang w:val="hr-HR"/>
              </w:rPr>
            </w:pPr>
            <w:r w:rsidRPr="00F85E4C">
              <w:rPr>
                <w:rFonts w:cs="Calibri"/>
                <w:color w:val="auto"/>
                <w:sz w:val="18"/>
                <w:szCs w:val="18"/>
                <w:lang w:val="hr-HR"/>
              </w:rPr>
              <w:t>Broj građevinskih objekata</w:t>
            </w:r>
          </w:p>
        </w:tc>
        <w:tc>
          <w:tcPr>
            <w:tcW w:w="836" w:type="pct"/>
            <w:tcBorders>
              <w:top w:val="single" w:sz="4" w:space="0" w:color="00000A"/>
              <w:left w:val="single" w:sz="4" w:space="0" w:color="00000A"/>
              <w:bottom w:val="single" w:sz="4" w:space="0" w:color="00000A"/>
              <w:right w:val="single" w:sz="4" w:space="0" w:color="00000A"/>
            </w:tcBorders>
            <w:vAlign w:val="center"/>
            <w:hideMark/>
          </w:tcPr>
          <w:p w14:paraId="7BF6D825" w14:textId="77777777" w:rsidR="00C9435E" w:rsidRPr="00F85E4C" w:rsidRDefault="00C9435E" w:rsidP="001B1DE2">
            <w:pPr>
              <w:rPr>
                <w:rFonts w:cs="Calibri"/>
                <w:color w:val="auto"/>
                <w:sz w:val="18"/>
                <w:szCs w:val="18"/>
                <w:lang w:val="hr-HR"/>
              </w:rPr>
            </w:pPr>
            <w:r w:rsidRPr="00F85E4C">
              <w:rPr>
                <w:rFonts w:cs="Calibri"/>
                <w:color w:val="auto"/>
                <w:sz w:val="18"/>
                <w:szCs w:val="18"/>
                <w:lang w:val="hr-HR"/>
              </w:rPr>
              <w:t>Ulaganje u građevinske objekte osnovnih škola</w:t>
            </w:r>
          </w:p>
        </w:tc>
        <w:tc>
          <w:tcPr>
            <w:tcW w:w="572" w:type="pct"/>
            <w:tcBorders>
              <w:top w:val="single" w:sz="4" w:space="0" w:color="00000A"/>
              <w:left w:val="single" w:sz="4" w:space="0" w:color="00000A"/>
              <w:bottom w:val="single" w:sz="4" w:space="0" w:color="00000A"/>
              <w:right w:val="single" w:sz="4" w:space="0" w:color="00000A"/>
            </w:tcBorders>
            <w:vAlign w:val="center"/>
            <w:hideMark/>
          </w:tcPr>
          <w:p w14:paraId="47CEFD46" w14:textId="77777777" w:rsidR="00C9435E" w:rsidRPr="00F85E4C" w:rsidRDefault="00C9435E" w:rsidP="001B1DE2">
            <w:pPr>
              <w:jc w:val="center"/>
              <w:rPr>
                <w:rFonts w:cs="Calibri"/>
                <w:color w:val="auto"/>
                <w:sz w:val="18"/>
                <w:szCs w:val="18"/>
                <w:lang w:val="hr-HR"/>
              </w:rPr>
            </w:pPr>
            <w:r w:rsidRPr="00F85E4C">
              <w:rPr>
                <w:rFonts w:cs="Calibri"/>
                <w:color w:val="auto"/>
                <w:sz w:val="18"/>
                <w:szCs w:val="18"/>
                <w:lang w:val="hr-HR"/>
              </w:rPr>
              <w:t>Broj</w:t>
            </w:r>
          </w:p>
        </w:tc>
        <w:tc>
          <w:tcPr>
            <w:tcW w:w="572" w:type="pct"/>
            <w:tcBorders>
              <w:top w:val="single" w:sz="4" w:space="0" w:color="00000A"/>
              <w:left w:val="single" w:sz="4" w:space="0" w:color="00000A"/>
              <w:bottom w:val="single" w:sz="4" w:space="0" w:color="00000A"/>
              <w:right w:val="single" w:sz="4" w:space="0" w:color="00000A"/>
            </w:tcBorders>
            <w:vAlign w:val="center"/>
            <w:hideMark/>
          </w:tcPr>
          <w:p w14:paraId="6AD74DC1" w14:textId="77777777" w:rsidR="00C9435E" w:rsidRPr="00F85E4C" w:rsidRDefault="00C9435E" w:rsidP="001B1DE2">
            <w:pPr>
              <w:jc w:val="center"/>
              <w:rPr>
                <w:rFonts w:cs="Calibri"/>
                <w:color w:val="auto"/>
                <w:sz w:val="18"/>
                <w:szCs w:val="18"/>
                <w:lang w:val="hr-HR"/>
              </w:rPr>
            </w:pPr>
            <w:r w:rsidRPr="00F85E4C">
              <w:rPr>
                <w:rFonts w:cs="Calibri"/>
                <w:color w:val="auto"/>
                <w:sz w:val="18"/>
                <w:szCs w:val="18"/>
                <w:lang w:val="hr-HR"/>
              </w:rPr>
              <w:t>0</w:t>
            </w:r>
          </w:p>
        </w:tc>
        <w:tc>
          <w:tcPr>
            <w:tcW w:w="643" w:type="pct"/>
            <w:tcBorders>
              <w:top w:val="single" w:sz="4" w:space="0" w:color="00000A"/>
              <w:left w:val="single" w:sz="4" w:space="0" w:color="00000A"/>
              <w:bottom w:val="single" w:sz="4" w:space="0" w:color="00000A"/>
              <w:right w:val="single" w:sz="4" w:space="0" w:color="00000A"/>
            </w:tcBorders>
            <w:vAlign w:val="center"/>
            <w:hideMark/>
          </w:tcPr>
          <w:p w14:paraId="60CED175" w14:textId="77777777" w:rsidR="00C9435E" w:rsidRPr="00F85E4C" w:rsidRDefault="00C9435E" w:rsidP="001B1DE2">
            <w:pPr>
              <w:jc w:val="center"/>
              <w:rPr>
                <w:rFonts w:cs="Calibri"/>
                <w:color w:val="auto"/>
                <w:sz w:val="18"/>
                <w:szCs w:val="18"/>
                <w:lang w:val="hr-HR"/>
              </w:rPr>
            </w:pPr>
            <w:r w:rsidRPr="00F85E4C">
              <w:rPr>
                <w:rFonts w:cs="Calibri"/>
                <w:color w:val="auto"/>
                <w:sz w:val="18"/>
                <w:szCs w:val="18"/>
                <w:lang w:val="hr-HR"/>
              </w:rPr>
              <w:t>0</w:t>
            </w:r>
          </w:p>
        </w:tc>
        <w:tc>
          <w:tcPr>
            <w:tcW w:w="605" w:type="pct"/>
            <w:tcBorders>
              <w:top w:val="single" w:sz="4" w:space="0" w:color="00000A"/>
              <w:left w:val="single" w:sz="4" w:space="0" w:color="00000A"/>
              <w:bottom w:val="single" w:sz="4" w:space="0" w:color="00000A"/>
              <w:right w:val="single" w:sz="4" w:space="0" w:color="00000A"/>
            </w:tcBorders>
            <w:vAlign w:val="center"/>
          </w:tcPr>
          <w:p w14:paraId="79466884" w14:textId="77777777" w:rsidR="00C9435E" w:rsidRPr="00F85E4C" w:rsidRDefault="00C9435E" w:rsidP="001B1DE2">
            <w:pPr>
              <w:jc w:val="center"/>
              <w:rPr>
                <w:rFonts w:cs="Calibri"/>
                <w:color w:val="auto"/>
                <w:sz w:val="18"/>
                <w:szCs w:val="18"/>
                <w:lang w:val="hr-HR"/>
              </w:rPr>
            </w:pPr>
            <w:r w:rsidRPr="00F85E4C">
              <w:rPr>
                <w:rFonts w:cs="Calibri"/>
                <w:color w:val="auto"/>
                <w:sz w:val="18"/>
                <w:szCs w:val="18"/>
                <w:lang w:val="hr-HR"/>
              </w:rPr>
              <w:t>0</w:t>
            </w:r>
          </w:p>
        </w:tc>
        <w:tc>
          <w:tcPr>
            <w:tcW w:w="605" w:type="pct"/>
            <w:tcBorders>
              <w:top w:val="single" w:sz="4" w:space="0" w:color="00000A"/>
              <w:left w:val="single" w:sz="4" w:space="0" w:color="00000A"/>
              <w:bottom w:val="single" w:sz="4" w:space="0" w:color="00000A"/>
              <w:right w:val="single" w:sz="4" w:space="0" w:color="00000A"/>
            </w:tcBorders>
            <w:vAlign w:val="center"/>
            <w:hideMark/>
          </w:tcPr>
          <w:p w14:paraId="1D248931" w14:textId="77777777" w:rsidR="00C9435E" w:rsidRPr="00F85E4C" w:rsidRDefault="00C9435E" w:rsidP="001B1DE2">
            <w:pPr>
              <w:jc w:val="center"/>
              <w:rPr>
                <w:rFonts w:cs="Calibri"/>
                <w:color w:val="auto"/>
                <w:sz w:val="18"/>
                <w:szCs w:val="18"/>
                <w:lang w:val="hr-HR"/>
              </w:rPr>
            </w:pPr>
            <w:r w:rsidRPr="00F85E4C">
              <w:rPr>
                <w:rFonts w:cs="Calibri"/>
                <w:color w:val="auto"/>
                <w:sz w:val="18"/>
                <w:szCs w:val="18"/>
                <w:lang w:val="hr-HR"/>
              </w:rPr>
              <w:t>0</w:t>
            </w:r>
          </w:p>
        </w:tc>
      </w:tr>
    </w:tbl>
    <w:p w14:paraId="7C408C30" w14:textId="77777777" w:rsidR="00C9435E" w:rsidRPr="00F85E4C" w:rsidRDefault="00C9435E" w:rsidP="00C9435E">
      <w:pPr>
        <w:rPr>
          <w:rFonts w:cs="Calibri"/>
          <w:b/>
          <w:bCs/>
          <w:color w:val="auto"/>
          <w:lang w:val="hr-HR"/>
        </w:rPr>
      </w:pPr>
    </w:p>
    <w:p w14:paraId="534EFD4E" w14:textId="77777777" w:rsidR="00C9435E" w:rsidRPr="00F85E4C" w:rsidRDefault="00C9435E" w:rsidP="00C9435E">
      <w:pPr>
        <w:rPr>
          <w:rFonts w:cs="Calibri"/>
          <w:b/>
          <w:bCs/>
          <w:color w:val="auto"/>
          <w:lang w:val="hr-HR"/>
        </w:rPr>
      </w:pPr>
      <w:r w:rsidRPr="00F85E4C">
        <w:rPr>
          <w:rFonts w:cs="Calibri"/>
          <w:b/>
          <w:bCs/>
          <w:color w:val="auto"/>
          <w:lang w:val="hr-HR"/>
        </w:rPr>
        <w:t>NAZIV PROGRAMA: REDOVNA DJELATNOST OSNOVNOG ŠKOLSTVA – IZNAD ZAKONSKI STANDARD</w:t>
      </w:r>
    </w:p>
    <w:p w14:paraId="18587A85" w14:textId="77777777" w:rsidR="00C9435E" w:rsidRPr="00F85E4C" w:rsidRDefault="00C9435E" w:rsidP="00C9435E">
      <w:pPr>
        <w:rPr>
          <w:rFonts w:eastAsia="Times New Roman" w:cs="Calibri"/>
          <w:b/>
          <w:bCs/>
          <w:color w:val="auto"/>
          <w:lang w:val="hr-HR"/>
        </w:rPr>
      </w:pPr>
    </w:p>
    <w:p w14:paraId="15610A59" w14:textId="1F2BEEEB" w:rsidR="00C9435E" w:rsidRPr="00F85E4C" w:rsidRDefault="00C9435E" w:rsidP="00C9435E">
      <w:pPr>
        <w:ind w:firstLine="357"/>
        <w:rPr>
          <w:rFonts w:eastAsia="Times New Roman" w:cs="Calibri"/>
          <w:b/>
          <w:bCs/>
          <w:color w:val="auto"/>
          <w:lang w:val="hr-HR"/>
        </w:rPr>
      </w:pPr>
      <w:r w:rsidRPr="00F85E4C">
        <w:rPr>
          <w:rFonts w:eastAsia="Times New Roman" w:cs="Calibri"/>
          <w:color w:val="auto"/>
          <w:lang w:val="hr-HR"/>
        </w:rPr>
        <w:t>Financiranje troškova koji su iznad zakonskog standarda</w:t>
      </w:r>
      <w:r w:rsidRPr="00F85E4C">
        <w:rPr>
          <w:rFonts w:eastAsia="Times New Roman" w:cs="Calibri"/>
          <w:b/>
          <w:bCs/>
          <w:color w:val="auto"/>
          <w:lang w:val="hr-HR"/>
        </w:rPr>
        <w:t>.</w:t>
      </w:r>
    </w:p>
    <w:p w14:paraId="46D6BD7E" w14:textId="77777777" w:rsidR="00C9435E" w:rsidRPr="00F85E4C" w:rsidRDefault="00C9435E" w:rsidP="00C9435E">
      <w:pPr>
        <w:ind w:firstLine="357"/>
        <w:rPr>
          <w:rFonts w:eastAsia="Times New Roman" w:cs="Calibri"/>
          <w:b/>
          <w:bCs/>
          <w:color w:val="auto"/>
          <w:lang w:val="hr-HR"/>
        </w:rPr>
      </w:pPr>
    </w:p>
    <w:p w14:paraId="3730575A" w14:textId="77777777" w:rsidR="00C9435E" w:rsidRPr="00F85E4C" w:rsidRDefault="00C9435E" w:rsidP="00C9435E">
      <w:pPr>
        <w:jc w:val="both"/>
        <w:rPr>
          <w:rFonts w:eastAsia="Times New Roman" w:cs="Calibri"/>
          <w:b/>
          <w:bCs/>
          <w:color w:val="auto"/>
          <w:lang w:val="hr-HR"/>
        </w:rPr>
      </w:pPr>
      <w:r w:rsidRPr="00F85E4C">
        <w:rPr>
          <w:rFonts w:eastAsia="Times New Roman" w:cs="Calibri"/>
          <w:b/>
          <w:bCs/>
          <w:color w:val="auto"/>
          <w:lang w:val="hr-HR"/>
        </w:rPr>
        <w:t>Zakonska osnova za uvođenje programa:</w:t>
      </w:r>
    </w:p>
    <w:p w14:paraId="5493E399" w14:textId="77777777" w:rsidR="00C9435E" w:rsidRPr="00F85E4C" w:rsidRDefault="00C9435E" w:rsidP="00F85E4C">
      <w:pPr>
        <w:numPr>
          <w:ilvl w:val="0"/>
          <w:numId w:val="60"/>
        </w:numPr>
        <w:suppressAutoHyphens w:val="0"/>
        <w:contextualSpacing/>
        <w:jc w:val="both"/>
        <w:rPr>
          <w:rFonts w:cs="Calibri"/>
          <w:color w:val="auto"/>
          <w:lang w:val="hr-HR"/>
        </w:rPr>
      </w:pPr>
      <w:r w:rsidRPr="00F85E4C">
        <w:rPr>
          <w:rFonts w:cs="Calibri"/>
          <w:color w:val="auto"/>
          <w:lang w:val="hr-HR" w:eastAsia="en-US"/>
        </w:rPr>
        <w:t xml:space="preserve">Zakon o lokalnoj i područnoj (regionalnoj) samoupravi </w:t>
      </w:r>
      <w:r w:rsidRPr="00F85E4C">
        <w:rPr>
          <w:rFonts w:cs="Calibri"/>
          <w:bCs/>
          <w:color w:val="auto"/>
          <w:lang w:val="hr-HR"/>
        </w:rPr>
        <w:t>(Narodne novine, broj: 33/01., 60/01., 129/05., 109/07., 125/08., 36/09., 36/09., 150/11., 144/12., 19/13., 137/15., 123/17., 98/19. i 144/20.),</w:t>
      </w:r>
    </w:p>
    <w:p w14:paraId="488F3E7F" w14:textId="77777777" w:rsidR="00C9435E" w:rsidRPr="00F85E4C" w:rsidRDefault="00C9435E" w:rsidP="00F85E4C">
      <w:pPr>
        <w:numPr>
          <w:ilvl w:val="0"/>
          <w:numId w:val="60"/>
        </w:numPr>
        <w:suppressAutoHyphens w:val="0"/>
        <w:contextualSpacing/>
        <w:jc w:val="both"/>
        <w:rPr>
          <w:rFonts w:cs="Calibri"/>
          <w:color w:val="auto"/>
          <w:lang w:val="hr-HR"/>
        </w:rPr>
      </w:pPr>
      <w:r w:rsidRPr="00F85E4C">
        <w:rPr>
          <w:rFonts w:cs="Calibri"/>
          <w:color w:val="auto"/>
          <w:lang w:val="hr-HR"/>
        </w:rPr>
        <w:t>Statut Grada Požege (Službene novine Grada Požege, broj: 2/21. i 11/22.) i</w:t>
      </w:r>
    </w:p>
    <w:p w14:paraId="3A5D66C7" w14:textId="77777777" w:rsidR="00C9435E" w:rsidRPr="00F85E4C" w:rsidRDefault="00C9435E" w:rsidP="00F85E4C">
      <w:pPr>
        <w:numPr>
          <w:ilvl w:val="0"/>
          <w:numId w:val="60"/>
        </w:numPr>
        <w:suppressAutoHyphens w:val="0"/>
        <w:contextualSpacing/>
        <w:jc w:val="both"/>
        <w:rPr>
          <w:rFonts w:cs="Calibri"/>
          <w:color w:val="auto"/>
          <w:lang w:val="hr-HR"/>
        </w:rPr>
      </w:pPr>
      <w:r w:rsidRPr="00F85E4C">
        <w:rPr>
          <w:rFonts w:cs="Calibri"/>
          <w:color w:val="auto"/>
          <w:lang w:val="hr-HR" w:eastAsia="en-US"/>
        </w:rPr>
        <w:t>Zakon o odgoju i obrazovanju u osnovnoj i srednjoj školi (Narodne novine, broj: 87/08., 86/09., 92/10., 105/10., 90/11., 5/12., 16/12., 86/12., 126/12., 94/13., 152/14., 07/17., 68/18., 98/19., 64/20., 151/22., 155/23. i 156/23.).</w:t>
      </w:r>
    </w:p>
    <w:p w14:paraId="2C3CB590" w14:textId="77777777" w:rsidR="00C9435E" w:rsidRPr="00F85E4C" w:rsidRDefault="00C9435E" w:rsidP="00C9435E">
      <w:pPr>
        <w:rPr>
          <w:rFonts w:cs="Calibri"/>
          <w:b/>
          <w:bCs/>
          <w:color w:val="auto"/>
          <w:lang w:val="hr-HR"/>
        </w:rPr>
      </w:pPr>
    </w:p>
    <w:tbl>
      <w:tblPr>
        <w:tblW w:w="87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1417"/>
        <w:gridCol w:w="1417"/>
        <w:gridCol w:w="1417"/>
        <w:gridCol w:w="1417"/>
      </w:tblGrid>
      <w:tr w:rsidR="008E0BC3" w:rsidRPr="00F85E4C" w14:paraId="589FBBE2"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300E23EA" w14:textId="77777777" w:rsidR="00C9435E" w:rsidRPr="00F85E4C" w:rsidRDefault="00C9435E" w:rsidP="001B1DE2">
            <w:pPr>
              <w:rPr>
                <w:rFonts w:cs="Calibri"/>
                <w:b/>
                <w:bCs/>
                <w:color w:val="auto"/>
                <w:sz w:val="20"/>
                <w:szCs w:val="20"/>
                <w:lang w:val="hr-HR"/>
              </w:rPr>
            </w:pPr>
            <w:r w:rsidRPr="00F85E4C">
              <w:rPr>
                <w:rFonts w:cs="Calibri"/>
                <w:b/>
                <w:bCs/>
                <w:color w:val="auto"/>
                <w:sz w:val="20"/>
                <w:szCs w:val="20"/>
                <w:lang w:val="hr-HR"/>
              </w:rPr>
              <w:t>PROGRAM 7000 REDOVNA DJELATNOST OSNOVNOG ŠKOLSTVA – IZNAD ZAKONSKI STANDARD</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984903E"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5D9E51E5" w14:textId="77777777" w:rsidR="00C9435E" w:rsidRPr="00F85E4C" w:rsidRDefault="00C9435E" w:rsidP="001B1DE2">
            <w:pPr>
              <w:jc w:val="center"/>
              <w:rPr>
                <w:rFonts w:cs="Calibri"/>
                <w:i/>
                <w:color w:val="auto"/>
                <w:sz w:val="20"/>
                <w:szCs w:val="20"/>
                <w:lang w:val="hr-HR"/>
              </w:rPr>
            </w:pPr>
            <w:r w:rsidRPr="00F85E4C">
              <w:rPr>
                <w:rFonts w:cs="Calibri"/>
                <w:i/>
                <w:iCs/>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DB8A0F3" w14:textId="77777777" w:rsidR="00C9435E" w:rsidRPr="00F85E4C" w:rsidRDefault="00C9435E" w:rsidP="001B1DE2">
            <w:pPr>
              <w:jc w:val="center"/>
              <w:rPr>
                <w:rFonts w:cs="Calibri"/>
                <w:b/>
                <w:bCs/>
                <w:color w:val="auto"/>
                <w:sz w:val="20"/>
                <w:szCs w:val="20"/>
                <w:lang w:val="hr-HR"/>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F034D30" w14:textId="77777777" w:rsidR="00C9435E" w:rsidRPr="00F85E4C" w:rsidRDefault="00C9435E" w:rsidP="001B1DE2">
            <w:pPr>
              <w:jc w:val="center"/>
              <w:rPr>
                <w:rFonts w:cs="Calibri"/>
                <w:i/>
                <w:color w:val="auto"/>
                <w:sz w:val="20"/>
                <w:szCs w:val="20"/>
                <w:lang w:val="hr-HR"/>
              </w:rPr>
            </w:pPr>
            <w:r w:rsidRPr="00F85E4C">
              <w:rPr>
                <w:rFonts w:cs="Calibri"/>
                <w:i/>
                <w:color w:val="auto"/>
                <w:sz w:val="20"/>
                <w:szCs w:val="20"/>
                <w:lang w:val="hr-HR"/>
              </w:rPr>
              <w:t>INDEKS</w:t>
            </w:r>
          </w:p>
          <w:p w14:paraId="4CB50C25" w14:textId="626D9C35" w:rsidR="00C9435E" w:rsidRPr="00F85E4C" w:rsidRDefault="00E15156" w:rsidP="001B1DE2">
            <w:pPr>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79C0C3A0"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hideMark/>
          </w:tcPr>
          <w:p w14:paraId="02F7C225" w14:textId="77777777" w:rsidR="00C9435E" w:rsidRPr="00F85E4C" w:rsidRDefault="00C9435E" w:rsidP="001B1DE2">
            <w:pPr>
              <w:rPr>
                <w:rFonts w:cs="Calibri"/>
                <w:color w:val="auto"/>
                <w:sz w:val="20"/>
                <w:szCs w:val="20"/>
                <w:lang w:val="hr-HR"/>
              </w:rPr>
            </w:pPr>
            <w:r w:rsidRPr="00F85E4C">
              <w:rPr>
                <w:rFonts w:cs="Calibri"/>
                <w:color w:val="auto"/>
                <w:sz w:val="20"/>
                <w:szCs w:val="20"/>
                <w:lang w:val="hr-HR"/>
              </w:rPr>
              <w:t>Aktivnost A700003 PRIJEVOZ UČENIKA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5DFAE46"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138.805,00</w:t>
            </w:r>
          </w:p>
        </w:tc>
        <w:tc>
          <w:tcPr>
            <w:tcW w:w="1417" w:type="dxa"/>
            <w:tcBorders>
              <w:top w:val="single" w:sz="4" w:space="0" w:color="auto"/>
              <w:left w:val="single" w:sz="4" w:space="0" w:color="auto"/>
              <w:bottom w:val="single" w:sz="4" w:space="0" w:color="auto"/>
              <w:right w:val="single" w:sz="4" w:space="0" w:color="auto"/>
            </w:tcBorders>
            <w:vAlign w:val="center"/>
          </w:tcPr>
          <w:p w14:paraId="212DB369"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138.805,00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14896FD"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8D54B92"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0,00</w:t>
            </w:r>
          </w:p>
        </w:tc>
      </w:tr>
      <w:tr w:rsidR="008E0BC3" w:rsidRPr="00F85E4C" w14:paraId="7275CE54"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hideMark/>
          </w:tcPr>
          <w:p w14:paraId="731DDC0A" w14:textId="77777777" w:rsidR="00C9435E" w:rsidRPr="00F85E4C" w:rsidRDefault="00C9435E" w:rsidP="001B1DE2">
            <w:pPr>
              <w:rPr>
                <w:rFonts w:cs="Calibri"/>
                <w:color w:val="auto"/>
                <w:sz w:val="20"/>
                <w:szCs w:val="20"/>
                <w:lang w:val="hr-HR"/>
              </w:rPr>
            </w:pPr>
            <w:r w:rsidRPr="00F85E4C">
              <w:rPr>
                <w:rFonts w:cs="Calibri"/>
                <w:color w:val="auto"/>
                <w:sz w:val="20"/>
                <w:szCs w:val="20"/>
                <w:lang w:val="hr-HR"/>
              </w:rPr>
              <w:t>UKUPNO</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B8F62D8"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138.805,00</w:t>
            </w:r>
          </w:p>
        </w:tc>
        <w:tc>
          <w:tcPr>
            <w:tcW w:w="1417" w:type="dxa"/>
            <w:tcBorders>
              <w:top w:val="single" w:sz="4" w:space="0" w:color="auto"/>
              <w:left w:val="single" w:sz="4" w:space="0" w:color="auto"/>
              <w:bottom w:val="single" w:sz="4" w:space="0" w:color="auto"/>
              <w:right w:val="single" w:sz="4" w:space="0" w:color="auto"/>
            </w:tcBorders>
            <w:vAlign w:val="center"/>
          </w:tcPr>
          <w:p w14:paraId="26CFD203"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138.805,00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DB872E4"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81C5856" w14:textId="77777777" w:rsidR="00C9435E" w:rsidRPr="00F85E4C" w:rsidRDefault="00C9435E" w:rsidP="001B1DE2">
            <w:pPr>
              <w:jc w:val="center"/>
              <w:rPr>
                <w:rFonts w:cs="Calibri"/>
                <w:i/>
                <w:iCs/>
                <w:color w:val="auto"/>
                <w:sz w:val="20"/>
                <w:szCs w:val="20"/>
                <w:lang w:val="hr-HR"/>
              </w:rPr>
            </w:pPr>
            <w:r w:rsidRPr="00F85E4C">
              <w:rPr>
                <w:rFonts w:cs="Calibri"/>
                <w:i/>
                <w:iCs/>
                <w:color w:val="auto"/>
                <w:sz w:val="20"/>
                <w:szCs w:val="20"/>
                <w:lang w:val="hr-HR"/>
              </w:rPr>
              <w:t>0,00</w:t>
            </w:r>
          </w:p>
        </w:tc>
      </w:tr>
    </w:tbl>
    <w:p w14:paraId="2C796CB8" w14:textId="77777777" w:rsidR="00C9435E" w:rsidRPr="00F85E4C" w:rsidRDefault="00C9435E" w:rsidP="00C9435E">
      <w:pPr>
        <w:rPr>
          <w:rFonts w:cs="Calibri"/>
          <w:b/>
          <w:bCs/>
          <w:color w:val="auto"/>
          <w:lang w:val="hr-HR"/>
        </w:rPr>
      </w:pPr>
    </w:p>
    <w:p w14:paraId="494CA097" w14:textId="73797AEB" w:rsidR="00C9435E" w:rsidRPr="00F85E4C" w:rsidRDefault="00C9435E" w:rsidP="00C9435E">
      <w:pPr>
        <w:jc w:val="both"/>
        <w:rPr>
          <w:rFonts w:cs="Calibri"/>
          <w:color w:val="auto"/>
          <w:lang w:val="hr-HR"/>
        </w:rPr>
      </w:pPr>
      <w:r w:rsidRPr="00F85E4C">
        <w:rPr>
          <w:rFonts w:cs="Calibri"/>
          <w:b/>
          <w:bCs/>
          <w:color w:val="auto"/>
          <w:lang w:val="hr-HR"/>
        </w:rPr>
        <w:t>Prijevoz učenika</w:t>
      </w:r>
      <w:r w:rsidRPr="00F85E4C">
        <w:rPr>
          <w:rFonts w:cs="Calibri"/>
          <w:color w:val="auto"/>
          <w:lang w:val="hr-HR"/>
        </w:rPr>
        <w:t xml:space="preserve"> - zbog značajnijih troškova prijevoza i na temelju provedene javne nabave, troškovi prijevoza učenika se, osim iz decentraliziranih sredstava, planiraju financirati i iz sredstava iznad zakonskog standarda, a u ovom izvještajnom razdoblju nisu realizirana.</w:t>
      </w:r>
    </w:p>
    <w:p w14:paraId="2A2277EA" w14:textId="22CE38CF" w:rsidR="00A342C6" w:rsidRPr="00F85E4C" w:rsidRDefault="00A342C6">
      <w:pPr>
        <w:suppressAutoHyphens w:val="0"/>
        <w:rPr>
          <w:rFonts w:cs="Calibri"/>
          <w:b/>
          <w:bCs/>
          <w:color w:val="auto"/>
          <w:lang w:val="hr-HR"/>
        </w:rPr>
      </w:pPr>
    </w:p>
    <w:p w14:paraId="1239EDDA" w14:textId="77777777" w:rsidR="007E42F9" w:rsidRPr="00F85E4C" w:rsidRDefault="007E42F9" w:rsidP="007E42F9">
      <w:pPr>
        <w:rPr>
          <w:rFonts w:cs="Calibri"/>
          <w:b/>
          <w:bCs/>
          <w:color w:val="auto"/>
          <w:lang w:val="hr-HR"/>
        </w:rPr>
      </w:pPr>
      <w:bookmarkStart w:id="59" w:name="_Hlk203126283"/>
      <w:r w:rsidRPr="00F85E4C">
        <w:rPr>
          <w:rFonts w:cs="Calibri"/>
          <w:b/>
          <w:bCs/>
          <w:color w:val="auto"/>
          <w:lang w:val="hr-HR"/>
        </w:rPr>
        <w:t>Proračunski korisnik  9755 - OŠ ''Dobriša Cesarić”</w:t>
      </w:r>
    </w:p>
    <w:p w14:paraId="53667ABE" w14:textId="77777777" w:rsidR="007E42F9" w:rsidRPr="00F85E4C" w:rsidRDefault="007E42F9" w:rsidP="007E42F9">
      <w:pPr>
        <w:rPr>
          <w:rFonts w:cs="Calibri"/>
          <w:b/>
          <w:bCs/>
          <w:color w:val="auto"/>
          <w:lang w:val="hr-HR"/>
        </w:rPr>
      </w:pPr>
    </w:p>
    <w:p w14:paraId="1D7FADDB" w14:textId="77777777" w:rsidR="007E42F9" w:rsidRPr="00F85E4C" w:rsidRDefault="007E42F9" w:rsidP="007E42F9">
      <w:pPr>
        <w:ind w:firstLine="720"/>
        <w:jc w:val="both"/>
        <w:rPr>
          <w:rFonts w:cs="Calibri"/>
          <w:color w:val="auto"/>
          <w:lang w:val="hr-HR"/>
        </w:rPr>
      </w:pPr>
      <w:r w:rsidRPr="00F85E4C">
        <w:rPr>
          <w:rFonts w:cs="Calibri"/>
          <w:color w:val="auto"/>
          <w:lang w:val="hr-HR"/>
        </w:rPr>
        <w:t xml:space="preserve">Osnovna škola „Dobriša Cesarić“ javna je ustanova koja obavlja djelatnost odgoja i osnovnog obrazovanja na temelju Zakona o ustanovama (Narodne novine, broj: 76/93, 29/97, 47/97, 35/08, 127/19 i 151/22.) i </w:t>
      </w:r>
      <w:bookmarkStart w:id="60" w:name="_Hlk184037207"/>
      <w:r w:rsidRPr="00F85E4C">
        <w:rPr>
          <w:rFonts w:cs="Calibri"/>
          <w:color w:val="auto"/>
          <w:lang w:val="hr-HR"/>
        </w:rPr>
        <w:t>Zakona o odgoju i obrazovanju u osnovnoj i srednjoj školi (Narodne novine, broj: 87/08, 86/09, 92/10, 105/10, 90/11, 5/12, 16/12, 86/12, 126/12, 94/13, 152/14, 07/17, 68/18, 98/19, 64/20., 151/22., 64/23., 155/23. i 156/23.).</w:t>
      </w:r>
      <w:bookmarkEnd w:id="60"/>
    </w:p>
    <w:p w14:paraId="463D7470" w14:textId="2E60CFD7" w:rsidR="007E42F9" w:rsidRPr="00F85E4C" w:rsidRDefault="007E42F9" w:rsidP="007E42F9">
      <w:pPr>
        <w:ind w:firstLine="720"/>
        <w:jc w:val="both"/>
        <w:rPr>
          <w:rFonts w:cs="Calibri"/>
          <w:color w:val="auto"/>
          <w:lang w:val="hr-HR"/>
        </w:rPr>
      </w:pPr>
      <w:r w:rsidRPr="00F85E4C">
        <w:rPr>
          <w:rFonts w:cs="Calibri"/>
          <w:color w:val="auto"/>
          <w:lang w:val="hr-HR"/>
        </w:rPr>
        <w:t>Matična škola je smještena u Požegi dok se područna škola nalazi u prigradskom naselju Nova Lipa. Učenici su raspoređeni u dvadeset i pet (25) razrednih odjela</w:t>
      </w:r>
      <w:r w:rsidR="00C843AB" w:rsidRPr="00F85E4C">
        <w:rPr>
          <w:rFonts w:cs="Calibri"/>
          <w:color w:val="auto"/>
          <w:lang w:val="hr-HR"/>
        </w:rPr>
        <w:t>,</w:t>
      </w:r>
      <w:r w:rsidRPr="00F85E4C">
        <w:rPr>
          <w:rFonts w:cs="Calibri"/>
          <w:color w:val="auto"/>
          <w:lang w:val="hr-HR"/>
        </w:rPr>
        <w:t xml:space="preserve"> dvanaest (12) razrednih odjela </w:t>
      </w:r>
      <w:r w:rsidRPr="00F85E4C">
        <w:rPr>
          <w:rFonts w:cs="Calibri"/>
          <w:color w:val="auto"/>
          <w:lang w:val="hr-HR"/>
        </w:rPr>
        <w:lastRenderedPageBreak/>
        <w:t>razredne nastave, dvanaest (12) razrednih odjela predmetne nastave i jedan (1) kombinirani razredni odjel u područnoj školi Nova Lipa.</w:t>
      </w:r>
    </w:p>
    <w:p w14:paraId="3EA8CA46" w14:textId="53122972" w:rsidR="007E42F9" w:rsidRPr="00F85E4C" w:rsidRDefault="007E42F9" w:rsidP="007E42F9">
      <w:pPr>
        <w:ind w:firstLine="720"/>
        <w:jc w:val="both"/>
        <w:rPr>
          <w:rFonts w:cs="Calibri"/>
          <w:bCs/>
          <w:color w:val="auto"/>
          <w:lang w:val="hr-HR"/>
        </w:rPr>
      </w:pPr>
      <w:r w:rsidRPr="00F85E4C">
        <w:rPr>
          <w:rFonts w:cs="Calibri"/>
          <w:color w:val="auto"/>
          <w:lang w:val="hr-HR"/>
        </w:rPr>
        <w:t xml:space="preserve">Odgojno obrazovni rad organiziran je u dvije smjene. Jutarnja smjena od 8:00 – 13:05 te poslijepodnevna smjena od 13:30 – 18:35 u petodnevnom radnom tjednu. </w:t>
      </w:r>
      <w:r w:rsidRPr="00F85E4C">
        <w:rPr>
          <w:rFonts w:cs="Calibri"/>
          <w:bCs/>
          <w:color w:val="auto"/>
          <w:lang w:val="hr-HR"/>
        </w:rPr>
        <w:t>Nastava se odvija u sljedećim oblicima: redovna, izborna, dodatna i dopunska, a izvodi se prema Nacionalnom okvirnom kurikulumu Ministarstva znanosti i obrazovanja, Godišnjem planu i programu rada škole te Školskom kurikulumu. Učenici prvog (1.a,b) i drugog (2.a,b)razreda pohađaju nastavu samo u prvoj smjeni, jer učenici iz tih razreda idu u produženi boravak. Produženi boravak organiziran je za učenike prvih i drugih razreda u vremenu od 11:30 – 16:30 sati, ukupno osamdeset i jedan (81) učenik, raspoređenih u četiri (4) grupe. Među smjena nije organizirana.</w:t>
      </w:r>
    </w:p>
    <w:p w14:paraId="6C64B43F" w14:textId="77777777" w:rsidR="007E42F9" w:rsidRPr="00F85E4C" w:rsidRDefault="007E42F9" w:rsidP="007E42F9">
      <w:pPr>
        <w:ind w:firstLine="720"/>
        <w:jc w:val="both"/>
        <w:rPr>
          <w:rFonts w:cs="Calibri"/>
          <w:bCs/>
          <w:color w:val="auto"/>
          <w:lang w:val="hr-HR"/>
        </w:rPr>
      </w:pPr>
      <w:r w:rsidRPr="00F85E4C">
        <w:rPr>
          <w:rFonts w:cs="Calibri"/>
          <w:bCs/>
          <w:color w:val="auto"/>
          <w:lang w:val="hr-HR"/>
        </w:rPr>
        <w:t>U PŠ Nova Lipa nastava je organizirana u jednoj smjeni. Područnu školu pohađaju dvije (2) učenice, jedna (1) učenica u drugom razredu i jedna učenica (1) u četvrtom razredu. Učenica drugog (2) razreda ima pomoćnika u nastavi. Škola svakodnevno šalje topli obrok u područnu Školu.</w:t>
      </w:r>
    </w:p>
    <w:p w14:paraId="6E63C667" w14:textId="77777777" w:rsidR="007E42F9" w:rsidRPr="00F85E4C" w:rsidRDefault="007E42F9" w:rsidP="007E42F9">
      <w:pPr>
        <w:ind w:firstLine="720"/>
        <w:jc w:val="both"/>
        <w:rPr>
          <w:rFonts w:cs="Calibri"/>
          <w:bCs/>
          <w:color w:val="auto"/>
          <w:lang w:val="hr-HR"/>
        </w:rPr>
      </w:pPr>
      <w:r w:rsidRPr="00F85E4C">
        <w:rPr>
          <w:rFonts w:cs="Calibri"/>
          <w:bCs/>
          <w:color w:val="auto"/>
          <w:lang w:val="hr-HR"/>
        </w:rPr>
        <w:t>U matičnoj školi je organizirana prehrana za učenike koja se odvija u školskoj blagovaonici: užina tijekom odmora te ručak za učenike produženog boravka. U skladu s Odlukom Ministarstva znanosti, obrazovanja i mladih za sve učenike škole organizirana je besplatna prehrana.</w:t>
      </w:r>
    </w:p>
    <w:p w14:paraId="04BF3E74" w14:textId="77777777" w:rsidR="007E42F9" w:rsidRPr="00F85E4C" w:rsidRDefault="007E42F9" w:rsidP="007E42F9">
      <w:pPr>
        <w:ind w:firstLine="720"/>
        <w:jc w:val="both"/>
        <w:rPr>
          <w:rFonts w:cs="Calibri"/>
          <w:bCs/>
          <w:color w:val="auto"/>
          <w:lang w:val="hr-HR"/>
        </w:rPr>
      </w:pPr>
      <w:r w:rsidRPr="00F85E4C">
        <w:rPr>
          <w:rFonts w:cs="Calibri"/>
          <w:bCs/>
          <w:color w:val="auto"/>
          <w:lang w:val="hr-HR"/>
        </w:rPr>
        <w:t>Radi povećanja unosa svježeg voća i povrća te mlijeka i mliječnih proizvoda, kao i podizanja svijesti o značaju zdrave prehrane kod školske djece, Republika Hrvatska provodi Školsku shemu odnosno dodjelu besplatnih obroka voća, povrća i mlijeka za školsku djecu. Školska shema objedinjava dosadašnju Shemu školskog voća i povrća i Program mlijeka u školama.</w:t>
      </w:r>
    </w:p>
    <w:p w14:paraId="37CBA44F" w14:textId="7ACCD90C" w:rsidR="007E42F9" w:rsidRPr="00F85E4C" w:rsidRDefault="007E42F9" w:rsidP="007E42F9">
      <w:pPr>
        <w:ind w:firstLine="720"/>
        <w:jc w:val="both"/>
        <w:rPr>
          <w:rFonts w:cs="Calibri"/>
          <w:bCs/>
          <w:color w:val="auto"/>
          <w:lang w:val="hr-HR"/>
        </w:rPr>
      </w:pPr>
      <w:r w:rsidRPr="00F85E4C">
        <w:rPr>
          <w:rFonts w:cs="Calibri"/>
          <w:bCs/>
          <w:color w:val="auto"/>
          <w:lang w:val="hr-HR"/>
        </w:rPr>
        <w:t>Školska shema provodi se na području čitave Republike Hrvatske od 1. listopada 2020. godine sukladno Pravilniku o Školskoj shemi voća i povrća te mlijeka i mliječnih proizvoda (Narodne novine, broj: 98/19.). I u ovoj školskog godini očekujemo nastavak provođenja školske sheme voća i mlijeka.</w:t>
      </w:r>
    </w:p>
    <w:p w14:paraId="1A6B3F12" w14:textId="2C74AA10" w:rsidR="007E42F9" w:rsidRPr="00F85E4C" w:rsidRDefault="007E42F9" w:rsidP="007E42F9">
      <w:pPr>
        <w:ind w:firstLine="720"/>
        <w:jc w:val="both"/>
        <w:rPr>
          <w:rFonts w:cs="Calibri"/>
          <w:bCs/>
          <w:color w:val="auto"/>
          <w:lang w:val="hr-HR"/>
        </w:rPr>
      </w:pPr>
      <w:r w:rsidRPr="00F85E4C">
        <w:rPr>
          <w:rFonts w:cs="Calibri"/>
          <w:bCs/>
          <w:color w:val="auto"/>
          <w:lang w:val="hr-HR"/>
        </w:rPr>
        <w:t>U okviru Školske sheme voće, povrće, mlijeko i mliječni proizvodi, ponudit će se učenicima kao zaseban obrok neovisno od obroka u okviru školske prehrane, kontinuirano u</w:t>
      </w:r>
      <w:r w:rsidR="00C843AB" w:rsidRPr="00F85E4C">
        <w:rPr>
          <w:rFonts w:cs="Calibri"/>
          <w:bCs/>
          <w:color w:val="auto"/>
          <w:lang w:val="hr-HR"/>
        </w:rPr>
        <w:t xml:space="preserve"> </w:t>
      </w:r>
      <w:r w:rsidRPr="00F85E4C">
        <w:rPr>
          <w:rFonts w:cs="Calibri"/>
          <w:bCs/>
          <w:color w:val="auto"/>
          <w:lang w:val="hr-HR"/>
        </w:rPr>
        <w:t>nastavne dane tijekom školske godine.</w:t>
      </w:r>
    </w:p>
    <w:p w14:paraId="1F5F5D3F" w14:textId="75258A62" w:rsidR="007E42F9" w:rsidRPr="00F85E4C" w:rsidRDefault="007E42F9" w:rsidP="007E42F9">
      <w:pPr>
        <w:ind w:firstLine="720"/>
        <w:jc w:val="both"/>
        <w:rPr>
          <w:rFonts w:cs="Calibri"/>
          <w:bCs/>
          <w:color w:val="auto"/>
          <w:lang w:val="hr-HR"/>
        </w:rPr>
      </w:pPr>
      <w:r w:rsidRPr="00F85E4C">
        <w:rPr>
          <w:rFonts w:cs="Calibri"/>
          <w:bCs/>
          <w:color w:val="auto"/>
          <w:lang w:val="hr-HR"/>
        </w:rPr>
        <w:t xml:space="preserve">Učenike iz udaljenijih ulica i naselja u školu dovoze i iz škole odvoze autobusi u sklopu organiziranog prijevoza učenika, koji je ugovorio </w:t>
      </w:r>
      <w:r w:rsidR="00C843AB" w:rsidRPr="00F85E4C">
        <w:rPr>
          <w:rFonts w:cs="Calibri"/>
          <w:bCs/>
          <w:color w:val="auto"/>
          <w:lang w:val="hr-HR"/>
        </w:rPr>
        <w:t>G</w:t>
      </w:r>
      <w:r w:rsidRPr="00F85E4C">
        <w:rPr>
          <w:rFonts w:cs="Calibri"/>
          <w:bCs/>
          <w:color w:val="auto"/>
          <w:lang w:val="hr-HR"/>
        </w:rPr>
        <w:t>rad Požega</w:t>
      </w:r>
      <w:r w:rsidR="00C843AB" w:rsidRPr="00F85E4C">
        <w:rPr>
          <w:rFonts w:cs="Calibri"/>
          <w:bCs/>
          <w:color w:val="auto"/>
          <w:lang w:val="hr-HR"/>
        </w:rPr>
        <w:t>.</w:t>
      </w:r>
    </w:p>
    <w:p w14:paraId="28890D35" w14:textId="7DDEBD75" w:rsidR="007E42F9" w:rsidRPr="00F85E4C" w:rsidRDefault="007E42F9" w:rsidP="007E42F9">
      <w:pPr>
        <w:ind w:firstLine="720"/>
        <w:jc w:val="both"/>
        <w:rPr>
          <w:rFonts w:cs="Calibri"/>
          <w:bCs/>
          <w:color w:val="auto"/>
          <w:lang w:val="hr-HR"/>
        </w:rPr>
      </w:pPr>
      <w:r w:rsidRPr="00F85E4C">
        <w:rPr>
          <w:rFonts w:cs="Calibri"/>
          <w:bCs/>
          <w:color w:val="auto"/>
          <w:lang w:val="hr-HR"/>
        </w:rPr>
        <w:t xml:space="preserve">Na osnovi članka 99. i 107.Zakona o odgoju i obrazovanju u osnovnoj i srednjoj školi (Narodne novine, broj: 87/08.,86/09., 92/10., 105/10., 90/11., 16/12., 86/12., 94/13., 152/14, 07/17., 68/18., 98/19., 64/20, 151/22, 156/23), članka 21. Zakona o osobnoj asistenciji (Narodne novine, broj: 71/23), članka 3. stavak 3. Pravilnika o pomoćnicima u nastavi i stručno komunikacijskim posrednicima (Narodne novine, broj 85/24), prema javnom pozivu „Osiguravanje pomoćnika u nastavi i stručnih komunikacijskih posrednika učenicima s teškoćama u razvoju u osnovno školskim i srednjoškolskim odgojno-obrazovnim ustanovama, faza VII“, sufinanciran iz Europskog socijalnog fonda plus u sklopu Operativnog programa „Učinkoviti ljudski potencijali“2021.-2027, a u okviru projekta „Petica za dvoje - VIII. faza“ </w:t>
      </w:r>
      <w:r w:rsidR="00C843AB" w:rsidRPr="00F85E4C">
        <w:rPr>
          <w:rFonts w:cs="Calibri"/>
          <w:bCs/>
          <w:color w:val="auto"/>
          <w:lang w:val="hr-HR"/>
        </w:rPr>
        <w:t>š</w:t>
      </w:r>
      <w:r w:rsidRPr="00F85E4C">
        <w:rPr>
          <w:rFonts w:cs="Calibri"/>
          <w:bCs/>
          <w:color w:val="auto"/>
          <w:lang w:val="hr-HR"/>
        </w:rPr>
        <w:t>kola zapošljava šest (6) pomoćnika u nastavi.</w:t>
      </w:r>
    </w:p>
    <w:p w14:paraId="2CCC837F" w14:textId="77777777" w:rsidR="007E42F9" w:rsidRPr="00F85E4C" w:rsidRDefault="007E42F9" w:rsidP="007E42F9">
      <w:pPr>
        <w:ind w:firstLine="720"/>
        <w:jc w:val="both"/>
        <w:rPr>
          <w:rFonts w:cs="Calibri"/>
          <w:color w:val="auto"/>
          <w:lang w:val="hr-HR"/>
        </w:rPr>
      </w:pPr>
    </w:p>
    <w:tbl>
      <w:tblPr>
        <w:tblW w:w="8786" w:type="dxa"/>
        <w:jc w:val="center"/>
        <w:tblLayout w:type="fixed"/>
        <w:tblLook w:val="04A0" w:firstRow="1" w:lastRow="0" w:firstColumn="1" w:lastColumn="0" w:noHBand="0" w:noVBand="1"/>
      </w:tblPr>
      <w:tblGrid>
        <w:gridCol w:w="3118"/>
        <w:gridCol w:w="1417"/>
        <w:gridCol w:w="1417"/>
        <w:gridCol w:w="1417"/>
        <w:gridCol w:w="1417"/>
      </w:tblGrid>
      <w:tr w:rsidR="008E0BC3" w:rsidRPr="00F85E4C" w14:paraId="2EFD03FE" w14:textId="77777777" w:rsidTr="001B1DE2">
        <w:trPr>
          <w:trHeight w:val="158"/>
          <w:jc w:val="center"/>
        </w:trPr>
        <w:tc>
          <w:tcPr>
            <w:tcW w:w="3118" w:type="dxa"/>
            <w:tcBorders>
              <w:top w:val="single" w:sz="4" w:space="0" w:color="auto"/>
              <w:left w:val="single" w:sz="4" w:space="0" w:color="auto"/>
              <w:bottom w:val="single" w:sz="4" w:space="0" w:color="auto"/>
              <w:right w:val="single" w:sz="4" w:space="0" w:color="auto"/>
            </w:tcBorders>
            <w:vAlign w:val="center"/>
          </w:tcPr>
          <w:p w14:paraId="3CDD5F6D" w14:textId="77777777" w:rsidR="007E42F9" w:rsidRPr="00F85E4C" w:rsidRDefault="007E42F9" w:rsidP="007E42F9">
            <w:pPr>
              <w:spacing w:before="120" w:after="120"/>
              <w:rPr>
                <w:rFonts w:cs="Calibri"/>
                <w:i/>
                <w:iCs/>
                <w:color w:val="auto"/>
                <w:sz w:val="20"/>
                <w:szCs w:val="20"/>
                <w:lang w:val="hr-HR"/>
              </w:rPr>
            </w:pPr>
            <w:r w:rsidRPr="00F85E4C">
              <w:rPr>
                <w:rFonts w:cs="Calibri"/>
                <w:color w:val="auto"/>
                <w:sz w:val="20"/>
                <w:szCs w:val="20"/>
                <w:lang w:val="hr-HR"/>
              </w:rPr>
              <w:t>KORISNIK K006 OŠ “DOBRIŠE CESARIĆA”</w:t>
            </w:r>
          </w:p>
        </w:tc>
        <w:tc>
          <w:tcPr>
            <w:tcW w:w="1417" w:type="dxa"/>
            <w:tcBorders>
              <w:top w:val="single" w:sz="4" w:space="0" w:color="auto"/>
              <w:left w:val="single" w:sz="4" w:space="0" w:color="auto"/>
              <w:bottom w:val="single" w:sz="4" w:space="0" w:color="auto"/>
              <w:right w:val="single" w:sz="4" w:space="0" w:color="auto"/>
            </w:tcBorders>
            <w:vAlign w:val="center"/>
          </w:tcPr>
          <w:p w14:paraId="13A2AC98" w14:textId="77777777" w:rsidR="007E42F9" w:rsidRPr="00F85E4C" w:rsidRDefault="007E42F9" w:rsidP="007E42F9">
            <w:pPr>
              <w:spacing w:before="120" w:after="120"/>
              <w:jc w:val="center"/>
              <w:rPr>
                <w:rFonts w:cs="Calibri"/>
                <w:color w:val="auto"/>
                <w:sz w:val="20"/>
                <w:szCs w:val="20"/>
                <w:lang w:val="hr-HR"/>
              </w:rPr>
            </w:pPr>
            <w:r w:rsidRPr="00F85E4C">
              <w:rPr>
                <w:rFonts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62C40E72" w14:textId="77777777" w:rsidR="007E42F9" w:rsidRPr="00F85E4C" w:rsidRDefault="007E42F9" w:rsidP="007E42F9">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vAlign w:val="center"/>
          </w:tcPr>
          <w:p w14:paraId="166B1358" w14:textId="77777777" w:rsidR="007E42F9" w:rsidRPr="00F85E4C" w:rsidRDefault="007E42F9" w:rsidP="007E42F9">
            <w:pPr>
              <w:spacing w:before="120" w:after="120"/>
              <w:jc w:val="center"/>
              <w:rPr>
                <w:rFonts w:cs="Calibri"/>
                <w:color w:val="auto"/>
                <w:sz w:val="20"/>
                <w:szCs w:val="20"/>
                <w:lang w:val="hr-HR"/>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vAlign w:val="center"/>
          </w:tcPr>
          <w:p w14:paraId="24D1C7F9" w14:textId="77777777" w:rsidR="007E42F9" w:rsidRPr="00F85E4C" w:rsidRDefault="007E42F9" w:rsidP="007E42F9">
            <w:pPr>
              <w:spacing w:before="120" w:after="120"/>
              <w:jc w:val="center"/>
              <w:rPr>
                <w:rFonts w:cs="Calibri"/>
                <w:i/>
                <w:color w:val="auto"/>
                <w:sz w:val="20"/>
                <w:szCs w:val="20"/>
                <w:lang w:val="hr-HR"/>
              </w:rPr>
            </w:pPr>
            <w:r w:rsidRPr="00F85E4C">
              <w:rPr>
                <w:rFonts w:cs="Calibri"/>
                <w:i/>
                <w:color w:val="auto"/>
                <w:sz w:val="20"/>
                <w:szCs w:val="20"/>
                <w:lang w:val="hr-HR"/>
              </w:rPr>
              <w:t>INDEKS</w:t>
            </w:r>
          </w:p>
          <w:p w14:paraId="1EF16D5B" w14:textId="223D6B66" w:rsidR="007E42F9" w:rsidRPr="00F85E4C" w:rsidRDefault="00E15156" w:rsidP="007E42F9">
            <w:pPr>
              <w:spacing w:before="120" w:after="120"/>
              <w:jc w:val="center"/>
              <w:rPr>
                <w:rFonts w:cs="Calibri"/>
                <w:color w:val="auto"/>
                <w:sz w:val="20"/>
                <w:szCs w:val="20"/>
                <w:lang w:val="hr-HR"/>
              </w:rPr>
            </w:pPr>
            <w:r w:rsidRPr="00F85E4C">
              <w:rPr>
                <w:rFonts w:cs="Calibri"/>
                <w:i/>
                <w:color w:val="auto"/>
                <w:sz w:val="20"/>
                <w:szCs w:val="20"/>
                <w:lang w:val="hr-HR"/>
              </w:rPr>
              <w:t>Izvršenje/ tekući plan</w:t>
            </w:r>
          </w:p>
        </w:tc>
      </w:tr>
      <w:tr w:rsidR="008E0BC3" w:rsidRPr="00F85E4C" w14:paraId="12BA10AF" w14:textId="77777777" w:rsidTr="001B1DE2">
        <w:trPr>
          <w:trHeight w:val="158"/>
          <w:jc w:val="center"/>
        </w:trPr>
        <w:tc>
          <w:tcPr>
            <w:tcW w:w="3118" w:type="dxa"/>
            <w:tcBorders>
              <w:top w:val="single" w:sz="4" w:space="0" w:color="auto"/>
              <w:left w:val="single" w:sz="4" w:space="0" w:color="auto"/>
              <w:bottom w:val="single" w:sz="4" w:space="0" w:color="auto"/>
              <w:right w:val="single" w:sz="4" w:space="0" w:color="auto"/>
            </w:tcBorders>
            <w:vAlign w:val="center"/>
          </w:tcPr>
          <w:p w14:paraId="3B8EE923" w14:textId="77777777" w:rsidR="007E42F9" w:rsidRPr="00F85E4C" w:rsidRDefault="007E42F9" w:rsidP="007E42F9">
            <w:pPr>
              <w:spacing w:before="120" w:after="120"/>
              <w:rPr>
                <w:rFonts w:cs="Calibri"/>
                <w:color w:val="auto"/>
                <w:sz w:val="20"/>
                <w:szCs w:val="20"/>
                <w:lang w:val="hr-HR"/>
              </w:rPr>
            </w:pPr>
            <w:r w:rsidRPr="00F85E4C">
              <w:rPr>
                <w:rFonts w:cs="Calibri"/>
                <w:i/>
                <w:iCs/>
                <w:color w:val="auto"/>
                <w:sz w:val="20"/>
                <w:szCs w:val="20"/>
                <w:lang w:val="hr-HR"/>
              </w:rPr>
              <w:t>PROGRAM 6000 REDOVNA DJELATNOST OSNOVNOG ŠKOLSTVA</w:t>
            </w:r>
          </w:p>
        </w:tc>
        <w:tc>
          <w:tcPr>
            <w:tcW w:w="1417" w:type="dxa"/>
            <w:tcBorders>
              <w:top w:val="single" w:sz="4" w:space="0" w:color="auto"/>
              <w:left w:val="single" w:sz="4" w:space="0" w:color="auto"/>
              <w:bottom w:val="single" w:sz="4" w:space="0" w:color="auto"/>
              <w:right w:val="single" w:sz="4" w:space="0" w:color="auto"/>
            </w:tcBorders>
            <w:vAlign w:val="center"/>
          </w:tcPr>
          <w:p w14:paraId="7492B097"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122.760,00</w:t>
            </w:r>
          </w:p>
        </w:tc>
        <w:tc>
          <w:tcPr>
            <w:tcW w:w="1417" w:type="dxa"/>
            <w:tcBorders>
              <w:top w:val="single" w:sz="4" w:space="0" w:color="auto"/>
              <w:left w:val="single" w:sz="4" w:space="0" w:color="auto"/>
              <w:bottom w:val="single" w:sz="4" w:space="0" w:color="auto"/>
              <w:right w:val="single" w:sz="4" w:space="0" w:color="auto"/>
            </w:tcBorders>
            <w:vAlign w:val="center"/>
          </w:tcPr>
          <w:p w14:paraId="3A8D78A2"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122.760,00</w:t>
            </w:r>
          </w:p>
        </w:tc>
        <w:tc>
          <w:tcPr>
            <w:tcW w:w="1417" w:type="dxa"/>
            <w:tcBorders>
              <w:top w:val="single" w:sz="4" w:space="0" w:color="auto"/>
              <w:left w:val="single" w:sz="4" w:space="0" w:color="auto"/>
              <w:bottom w:val="single" w:sz="4" w:space="0" w:color="auto"/>
              <w:right w:val="single" w:sz="4" w:space="0" w:color="auto"/>
            </w:tcBorders>
            <w:vAlign w:val="center"/>
          </w:tcPr>
          <w:p w14:paraId="6059A85B"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75.135,50</w:t>
            </w:r>
          </w:p>
        </w:tc>
        <w:tc>
          <w:tcPr>
            <w:tcW w:w="1417" w:type="dxa"/>
            <w:tcBorders>
              <w:top w:val="single" w:sz="4" w:space="0" w:color="auto"/>
              <w:left w:val="single" w:sz="4" w:space="0" w:color="auto"/>
              <w:bottom w:val="single" w:sz="4" w:space="0" w:color="auto"/>
              <w:right w:val="single" w:sz="4" w:space="0" w:color="auto"/>
            </w:tcBorders>
            <w:vAlign w:val="center"/>
          </w:tcPr>
          <w:p w14:paraId="6A9C8C2A"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61,21</w:t>
            </w:r>
          </w:p>
        </w:tc>
      </w:tr>
      <w:tr w:rsidR="007E42F9" w:rsidRPr="00F85E4C" w14:paraId="1FBA93D1" w14:textId="77777777" w:rsidTr="001B1DE2">
        <w:trPr>
          <w:trHeight w:val="158"/>
          <w:jc w:val="center"/>
        </w:trPr>
        <w:tc>
          <w:tcPr>
            <w:tcW w:w="3118" w:type="dxa"/>
            <w:tcBorders>
              <w:top w:val="single" w:sz="4" w:space="0" w:color="auto"/>
              <w:left w:val="single" w:sz="4" w:space="0" w:color="auto"/>
              <w:bottom w:val="single" w:sz="4" w:space="0" w:color="auto"/>
              <w:right w:val="single" w:sz="4" w:space="0" w:color="auto"/>
            </w:tcBorders>
            <w:vAlign w:val="center"/>
          </w:tcPr>
          <w:p w14:paraId="071ED2DC" w14:textId="77777777" w:rsidR="007E42F9" w:rsidRPr="00F85E4C" w:rsidRDefault="007E42F9" w:rsidP="007E42F9">
            <w:pPr>
              <w:spacing w:before="120" w:after="120"/>
              <w:rPr>
                <w:rFonts w:cs="Calibri"/>
                <w:i/>
                <w:iCs/>
                <w:color w:val="auto"/>
                <w:sz w:val="20"/>
                <w:szCs w:val="20"/>
                <w:lang w:val="hr-HR"/>
              </w:rPr>
            </w:pPr>
            <w:r w:rsidRPr="00F85E4C">
              <w:rPr>
                <w:rFonts w:cs="Calibri"/>
                <w:i/>
                <w:iCs/>
                <w:color w:val="auto"/>
                <w:sz w:val="20"/>
                <w:szCs w:val="20"/>
                <w:lang w:val="hr-HR"/>
              </w:rPr>
              <w:t>PROGRAM 7000 REDOVNA DJELATNOST OSNOVNOG ŠKOLSTVA- IZNAD ZAKONSKI STANDARD</w:t>
            </w:r>
          </w:p>
        </w:tc>
        <w:tc>
          <w:tcPr>
            <w:tcW w:w="1417" w:type="dxa"/>
            <w:tcBorders>
              <w:top w:val="single" w:sz="4" w:space="0" w:color="auto"/>
              <w:left w:val="single" w:sz="4" w:space="0" w:color="auto"/>
              <w:bottom w:val="single" w:sz="4" w:space="0" w:color="auto"/>
              <w:right w:val="single" w:sz="4" w:space="0" w:color="auto"/>
            </w:tcBorders>
            <w:vAlign w:val="center"/>
          </w:tcPr>
          <w:p w14:paraId="448BE7C3"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2.397.020,00</w:t>
            </w:r>
          </w:p>
        </w:tc>
        <w:tc>
          <w:tcPr>
            <w:tcW w:w="1417" w:type="dxa"/>
            <w:tcBorders>
              <w:top w:val="single" w:sz="4" w:space="0" w:color="auto"/>
              <w:left w:val="single" w:sz="4" w:space="0" w:color="auto"/>
              <w:bottom w:val="single" w:sz="4" w:space="0" w:color="auto"/>
              <w:right w:val="single" w:sz="4" w:space="0" w:color="auto"/>
            </w:tcBorders>
            <w:vAlign w:val="center"/>
          </w:tcPr>
          <w:p w14:paraId="4646F344"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2.397.020,00</w:t>
            </w:r>
          </w:p>
        </w:tc>
        <w:tc>
          <w:tcPr>
            <w:tcW w:w="1417" w:type="dxa"/>
            <w:tcBorders>
              <w:top w:val="single" w:sz="4" w:space="0" w:color="auto"/>
              <w:left w:val="single" w:sz="4" w:space="0" w:color="auto"/>
              <w:bottom w:val="single" w:sz="4" w:space="0" w:color="auto"/>
              <w:right w:val="single" w:sz="4" w:space="0" w:color="auto"/>
            </w:tcBorders>
            <w:vAlign w:val="center"/>
          </w:tcPr>
          <w:p w14:paraId="2AEF3FDC"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1.248.746,39</w:t>
            </w:r>
          </w:p>
        </w:tc>
        <w:tc>
          <w:tcPr>
            <w:tcW w:w="1417" w:type="dxa"/>
            <w:tcBorders>
              <w:top w:val="single" w:sz="4" w:space="0" w:color="auto"/>
              <w:left w:val="single" w:sz="4" w:space="0" w:color="auto"/>
              <w:bottom w:val="single" w:sz="4" w:space="0" w:color="auto"/>
              <w:right w:val="single" w:sz="4" w:space="0" w:color="auto"/>
            </w:tcBorders>
            <w:vAlign w:val="center"/>
          </w:tcPr>
          <w:p w14:paraId="3771B1B1"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52,10</w:t>
            </w:r>
          </w:p>
        </w:tc>
      </w:tr>
    </w:tbl>
    <w:p w14:paraId="53C57B76" w14:textId="77777777" w:rsidR="007E42F9" w:rsidRPr="00F85E4C" w:rsidRDefault="007E42F9" w:rsidP="007E42F9">
      <w:pPr>
        <w:rPr>
          <w:rFonts w:cs="Calibri"/>
          <w:b/>
          <w:bCs/>
          <w:color w:val="auto"/>
          <w:lang w:val="hr-HR"/>
        </w:rPr>
      </w:pPr>
    </w:p>
    <w:p w14:paraId="5A1E4318" w14:textId="77777777" w:rsidR="007E42F9" w:rsidRPr="00F85E4C" w:rsidRDefault="007E42F9" w:rsidP="007E42F9">
      <w:pPr>
        <w:rPr>
          <w:rFonts w:cs="Calibri"/>
          <w:b/>
          <w:bCs/>
          <w:color w:val="auto"/>
          <w:lang w:val="hr-HR"/>
        </w:rPr>
      </w:pPr>
      <w:r w:rsidRPr="00F85E4C">
        <w:rPr>
          <w:rFonts w:cs="Calibri"/>
          <w:b/>
          <w:bCs/>
          <w:color w:val="auto"/>
          <w:lang w:val="hr-HR"/>
        </w:rPr>
        <w:lastRenderedPageBreak/>
        <w:t xml:space="preserve">NAZIV PROGRAMA: REDOVNA DJELATNOST OSNOVNOG ŠKOLSTVA – ZAKONSKI STANDARD </w:t>
      </w:r>
    </w:p>
    <w:p w14:paraId="5600D8C4" w14:textId="77777777" w:rsidR="007E42F9" w:rsidRPr="00F85E4C" w:rsidRDefault="007E42F9" w:rsidP="007E42F9">
      <w:pPr>
        <w:rPr>
          <w:rFonts w:cs="Calibri"/>
          <w:color w:val="auto"/>
          <w:lang w:val="hr-HR"/>
        </w:rPr>
      </w:pPr>
    </w:p>
    <w:p w14:paraId="7988CA5D" w14:textId="651724D1" w:rsidR="007E42F9" w:rsidRPr="00F85E4C" w:rsidRDefault="007E42F9" w:rsidP="007E42F9">
      <w:pPr>
        <w:jc w:val="both"/>
        <w:rPr>
          <w:rFonts w:cs="Calibri"/>
          <w:color w:val="auto"/>
          <w:lang w:val="hr-HR"/>
        </w:rPr>
      </w:pPr>
      <w:r w:rsidRPr="00F85E4C">
        <w:rPr>
          <w:rFonts w:cs="Calibri"/>
          <w:color w:val="auto"/>
          <w:lang w:val="hr-HR"/>
        </w:rPr>
        <w:t>Ovim programom osiguravaju se sredstva za redovan rad škole kroz materijalne i financijske rashode, kao što su: stručno usavršavanje zaposlenih, premije osiguranja imovine, režijski troškovi, usluge tekućeg održavanja zgrade i opreme, ostali rashodi poslovanja te nabava lektire, računalne opreme, učioničkog namještaja te ostale opreme potrebne za kvalitetnije obavljanje djelatnosti iz decentraliziranih izvora.</w:t>
      </w:r>
    </w:p>
    <w:p w14:paraId="0FC858F6" w14:textId="43EC54BF" w:rsidR="007E42F9" w:rsidRPr="00F85E4C" w:rsidRDefault="007E42F9" w:rsidP="007E42F9">
      <w:pPr>
        <w:jc w:val="both"/>
        <w:rPr>
          <w:rFonts w:cs="Calibri"/>
          <w:color w:val="auto"/>
          <w:lang w:val="hr-HR"/>
        </w:rPr>
      </w:pPr>
      <w:r w:rsidRPr="00F85E4C">
        <w:rPr>
          <w:rFonts w:cs="Calibri"/>
          <w:color w:val="auto"/>
          <w:lang w:val="hr-HR"/>
        </w:rPr>
        <w:t>Program je usmjeren je na poticanje učenika na istraživačku nastavu, izražavanje kreativnosti, talenata i sposobnosti kroz slobodne aktivnosti, izvannastavne aktivnosti, natjecanja, uključivanje u aktivnosti i projekte na nivou grada i županije, školske projekte, priredbe i manifestacije u školi, poticanje za sudjelovanje na sportskim aktivnostima, uključivanje kroz natjecanja na školskoj razini i šire, poticanje pozitivnih vrijednosti i nagrađivanje najuspješnijih učenika.</w:t>
      </w:r>
    </w:p>
    <w:p w14:paraId="14097C8F" w14:textId="5C7BEFAA" w:rsidR="007E42F9" w:rsidRPr="00F85E4C" w:rsidRDefault="007E42F9" w:rsidP="007E42F9">
      <w:pPr>
        <w:jc w:val="both"/>
        <w:rPr>
          <w:rFonts w:cs="Calibri"/>
          <w:color w:val="auto"/>
          <w:lang w:val="hr-HR"/>
        </w:rPr>
      </w:pPr>
      <w:r w:rsidRPr="00F85E4C">
        <w:rPr>
          <w:rFonts w:cs="Calibri"/>
          <w:color w:val="auto"/>
          <w:lang w:val="hr-HR"/>
        </w:rPr>
        <w:t>Želi se omogućiti nesmetano i kvalitetno odvijanje odgojno – obrazovnog procesa. Prioritet škole je kvalitetno obrazovanje i odgoj učenika. Ciljevi su omogućiti učenicima i zaposlenicima i suvremene sigurne uvjete rada u svrhu realizacije nastavnog plana i programa i školskog kurikuluma te odvijanje odgojno-obrazovne djelatnosti u primjerenim i sigurnim prostornim i materijalnim uvjetima te sukladno državnom pedagoškom standardu.</w:t>
      </w:r>
    </w:p>
    <w:p w14:paraId="4AFC2D5A" w14:textId="77777777" w:rsidR="007E42F9" w:rsidRPr="00F85E4C" w:rsidRDefault="007E42F9" w:rsidP="007E42F9">
      <w:pPr>
        <w:rPr>
          <w:rFonts w:cs="Calibri"/>
          <w:b/>
          <w:bCs/>
          <w:color w:val="auto"/>
          <w:lang w:val="hr-HR"/>
        </w:rPr>
      </w:pPr>
    </w:p>
    <w:p w14:paraId="4764A066" w14:textId="77777777" w:rsidR="007E42F9" w:rsidRPr="00F85E4C" w:rsidRDefault="007E42F9" w:rsidP="007E42F9">
      <w:pPr>
        <w:contextualSpacing/>
        <w:jc w:val="both"/>
        <w:rPr>
          <w:rFonts w:eastAsia="Times New Roman" w:cs="Calibri"/>
          <w:color w:val="auto"/>
          <w:lang w:val="hr-HR"/>
        </w:rPr>
      </w:pPr>
      <w:r w:rsidRPr="00F85E4C">
        <w:rPr>
          <w:rFonts w:eastAsia="Times New Roman" w:cs="Calibri"/>
          <w:b/>
          <w:bCs/>
          <w:color w:val="auto"/>
          <w:lang w:val="hr-HR"/>
        </w:rPr>
        <w:t>Zakonska osnova za uvođenje programa:</w:t>
      </w:r>
    </w:p>
    <w:p w14:paraId="7A6A4690" w14:textId="77777777" w:rsidR="007E42F9" w:rsidRPr="00F85E4C" w:rsidRDefault="007E42F9" w:rsidP="00F85E4C">
      <w:pPr>
        <w:numPr>
          <w:ilvl w:val="0"/>
          <w:numId w:val="61"/>
        </w:numPr>
        <w:suppressAutoHyphens w:val="0"/>
        <w:contextualSpacing/>
        <w:jc w:val="both"/>
        <w:rPr>
          <w:rFonts w:cs="Calibri"/>
          <w:color w:val="auto"/>
          <w:lang w:val="hr-HR"/>
        </w:rPr>
      </w:pPr>
      <w:r w:rsidRPr="00F85E4C">
        <w:rPr>
          <w:rFonts w:cs="Calibri"/>
          <w:color w:val="auto"/>
          <w:lang w:val="hr-HR"/>
        </w:rPr>
        <w:t>Zakona o odgoju i obrazovanju u osnovnoj i srednjoj školi (Narodne novine, broj: 87/08, 86/09, 92/10, 105/10, 90/11, 5/12, 16/12, 86/12, 126/12, 94/13, 152/14, 07/17, 68/18, 98/19, 64/20., 151/22., 64/23., 155/23. i 156/23.),</w:t>
      </w:r>
    </w:p>
    <w:p w14:paraId="5A21F686" w14:textId="77777777" w:rsidR="007E42F9" w:rsidRPr="00F85E4C" w:rsidRDefault="007E42F9" w:rsidP="00F85E4C">
      <w:pPr>
        <w:numPr>
          <w:ilvl w:val="0"/>
          <w:numId w:val="61"/>
        </w:numPr>
        <w:suppressAutoHyphens w:val="0"/>
        <w:contextualSpacing/>
        <w:jc w:val="both"/>
        <w:rPr>
          <w:rFonts w:cs="Calibri"/>
          <w:color w:val="auto"/>
          <w:lang w:val="hr-HR"/>
        </w:rPr>
      </w:pPr>
      <w:r w:rsidRPr="00F85E4C">
        <w:rPr>
          <w:rFonts w:cs="Calibri"/>
          <w:color w:val="auto"/>
          <w:lang w:val="hr-HR"/>
        </w:rPr>
        <w:t>Godišnji plan i program rada,</w:t>
      </w:r>
    </w:p>
    <w:p w14:paraId="63FB6864" w14:textId="77777777" w:rsidR="007E42F9" w:rsidRPr="00F85E4C" w:rsidRDefault="007E42F9" w:rsidP="00F85E4C">
      <w:pPr>
        <w:numPr>
          <w:ilvl w:val="0"/>
          <w:numId w:val="61"/>
        </w:numPr>
        <w:suppressAutoHyphens w:val="0"/>
        <w:contextualSpacing/>
        <w:jc w:val="both"/>
        <w:rPr>
          <w:rFonts w:cs="Calibri"/>
          <w:color w:val="auto"/>
          <w:lang w:val="hr-HR"/>
        </w:rPr>
      </w:pPr>
      <w:r w:rsidRPr="00F85E4C">
        <w:rPr>
          <w:rFonts w:cs="Calibri"/>
          <w:color w:val="auto"/>
          <w:lang w:val="hr-HR"/>
        </w:rPr>
        <w:t>Školski kurikulum,</w:t>
      </w:r>
    </w:p>
    <w:p w14:paraId="3EE0ABE1" w14:textId="77777777" w:rsidR="007E42F9" w:rsidRPr="00F85E4C" w:rsidRDefault="007E42F9" w:rsidP="00F85E4C">
      <w:pPr>
        <w:numPr>
          <w:ilvl w:val="0"/>
          <w:numId w:val="61"/>
        </w:numPr>
        <w:suppressAutoHyphens w:val="0"/>
        <w:contextualSpacing/>
        <w:jc w:val="both"/>
        <w:rPr>
          <w:rFonts w:cs="Calibri"/>
          <w:color w:val="auto"/>
          <w:lang w:val="hr-HR"/>
        </w:rPr>
      </w:pPr>
      <w:r w:rsidRPr="00F85E4C">
        <w:rPr>
          <w:rFonts w:cs="Calibri"/>
          <w:color w:val="auto"/>
          <w:lang w:val="hr-HR"/>
        </w:rPr>
        <w:t xml:space="preserve">Zakon o proračunu (Narodne novine, broj: 144/21.), </w:t>
      </w:r>
    </w:p>
    <w:p w14:paraId="4C2EB1A0" w14:textId="77777777" w:rsidR="007E42F9" w:rsidRPr="00F85E4C" w:rsidRDefault="007E42F9" w:rsidP="00F85E4C">
      <w:pPr>
        <w:numPr>
          <w:ilvl w:val="0"/>
          <w:numId w:val="61"/>
        </w:numPr>
        <w:suppressAutoHyphens w:val="0"/>
        <w:contextualSpacing/>
        <w:jc w:val="both"/>
        <w:rPr>
          <w:rFonts w:cs="Calibri"/>
          <w:color w:val="auto"/>
          <w:lang w:val="hr-HR"/>
        </w:rPr>
      </w:pPr>
      <w:r w:rsidRPr="00F85E4C">
        <w:rPr>
          <w:rFonts w:cs="Calibri"/>
          <w:color w:val="auto"/>
          <w:lang w:val="hr-HR"/>
        </w:rPr>
        <w:t xml:space="preserve">Pravilnik o proračunskim klasifikacijama (Narodne novine, broj: 4/24), </w:t>
      </w:r>
    </w:p>
    <w:p w14:paraId="36612DA1" w14:textId="77777777" w:rsidR="007E42F9" w:rsidRPr="00F85E4C" w:rsidRDefault="007E42F9" w:rsidP="00F85E4C">
      <w:pPr>
        <w:numPr>
          <w:ilvl w:val="0"/>
          <w:numId w:val="61"/>
        </w:numPr>
        <w:suppressAutoHyphens w:val="0"/>
        <w:contextualSpacing/>
        <w:jc w:val="both"/>
        <w:rPr>
          <w:rFonts w:cs="Calibri"/>
          <w:color w:val="auto"/>
          <w:lang w:val="hr-HR"/>
        </w:rPr>
      </w:pPr>
      <w:r w:rsidRPr="00F85E4C">
        <w:rPr>
          <w:rFonts w:cs="Calibri"/>
          <w:color w:val="auto"/>
          <w:lang w:val="hr-HR"/>
        </w:rPr>
        <w:t>Pravilnik o proračunskom računovodstvu i računskom planu (Narodne novine, broj: 158/23. i 154/24.)</w:t>
      </w:r>
    </w:p>
    <w:p w14:paraId="49203F8C" w14:textId="77777777" w:rsidR="007E42F9" w:rsidRPr="00F85E4C" w:rsidRDefault="007E42F9" w:rsidP="00F85E4C">
      <w:pPr>
        <w:numPr>
          <w:ilvl w:val="0"/>
          <w:numId w:val="61"/>
        </w:numPr>
        <w:suppressAutoHyphens w:val="0"/>
        <w:contextualSpacing/>
        <w:jc w:val="both"/>
        <w:rPr>
          <w:rFonts w:cs="Calibri"/>
          <w:color w:val="auto"/>
          <w:lang w:val="hr-HR"/>
        </w:rPr>
      </w:pPr>
      <w:r w:rsidRPr="00F85E4C">
        <w:rPr>
          <w:rFonts w:cs="Calibri"/>
          <w:color w:val="auto"/>
          <w:lang w:val="hr-HR"/>
        </w:rPr>
        <w:t>Odluka o kriterijima i mjerilima za utvrđivanje bilančnih prava za financiranje minimalnog financijskog standarda javnih potreba osnovnog školstva u 2025. godini (Narodne novine, broj 16/25.).</w:t>
      </w:r>
    </w:p>
    <w:p w14:paraId="7532B154" w14:textId="77777777" w:rsidR="007E42F9" w:rsidRPr="00F85E4C" w:rsidRDefault="007E42F9" w:rsidP="007E42F9">
      <w:pPr>
        <w:ind w:left="397" w:firstLine="284"/>
        <w:contextualSpacing/>
        <w:jc w:val="both"/>
        <w:rPr>
          <w:rFonts w:cs="Calibri"/>
          <w:color w:val="auto"/>
          <w:lang w:val="hr-HR" w:eastAsia="hr-HR"/>
        </w:rPr>
      </w:pPr>
    </w:p>
    <w:tbl>
      <w:tblPr>
        <w:tblW w:w="878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1418"/>
        <w:gridCol w:w="1417"/>
        <w:gridCol w:w="1417"/>
        <w:gridCol w:w="1417"/>
      </w:tblGrid>
      <w:tr w:rsidR="008E0BC3" w:rsidRPr="00F85E4C" w14:paraId="6CC1BE6C"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34C9CAB1" w14:textId="77777777" w:rsidR="007E42F9" w:rsidRPr="00F85E4C" w:rsidRDefault="007E42F9" w:rsidP="007E42F9">
            <w:pPr>
              <w:spacing w:before="120" w:after="120"/>
              <w:rPr>
                <w:rFonts w:cs="Calibri"/>
                <w:b/>
                <w:bCs/>
                <w:color w:val="auto"/>
                <w:sz w:val="20"/>
                <w:szCs w:val="20"/>
                <w:lang w:val="hr-HR"/>
              </w:rPr>
            </w:pPr>
            <w:r w:rsidRPr="00F85E4C">
              <w:rPr>
                <w:rFonts w:cs="Calibri"/>
                <w:b/>
                <w:bCs/>
                <w:color w:val="auto"/>
                <w:sz w:val="20"/>
                <w:szCs w:val="20"/>
                <w:lang w:val="hr-HR"/>
              </w:rPr>
              <w:t>PROGRAM 6000 REDOVNA DJELATNOST OSNOVNOG ŠKOLSTVA</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C71C6C9" w14:textId="77777777" w:rsidR="007E42F9" w:rsidRPr="00F85E4C" w:rsidRDefault="007E42F9" w:rsidP="007E42F9">
            <w:pPr>
              <w:spacing w:before="120" w:after="120"/>
              <w:jc w:val="center"/>
              <w:rPr>
                <w:rFonts w:cs="Calibri"/>
                <w:b/>
                <w:bCs/>
                <w:color w:val="auto"/>
                <w:sz w:val="20"/>
                <w:szCs w:val="20"/>
                <w:lang w:val="hr-HR"/>
              </w:rPr>
            </w:pPr>
            <w:r w:rsidRPr="00F85E4C">
              <w:rPr>
                <w:rFonts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73E3E8BB" w14:textId="77777777" w:rsidR="007E42F9" w:rsidRPr="00F85E4C" w:rsidRDefault="007E42F9" w:rsidP="007E42F9">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964345D" w14:textId="77777777" w:rsidR="007E42F9" w:rsidRPr="00F85E4C" w:rsidRDefault="007E42F9" w:rsidP="007E42F9">
            <w:pPr>
              <w:spacing w:before="120" w:after="120"/>
              <w:jc w:val="center"/>
              <w:rPr>
                <w:rFonts w:cs="Calibri"/>
                <w:b/>
                <w:bCs/>
                <w:color w:val="auto"/>
                <w:sz w:val="20"/>
                <w:szCs w:val="20"/>
                <w:lang w:val="hr-HR"/>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43992F3" w14:textId="77777777" w:rsidR="007E42F9" w:rsidRPr="00F85E4C" w:rsidRDefault="007E42F9" w:rsidP="007E42F9">
            <w:pPr>
              <w:spacing w:before="120" w:after="120"/>
              <w:jc w:val="center"/>
              <w:rPr>
                <w:rFonts w:cs="Calibri"/>
                <w:i/>
                <w:color w:val="auto"/>
                <w:sz w:val="20"/>
                <w:szCs w:val="20"/>
                <w:lang w:val="hr-HR"/>
              </w:rPr>
            </w:pPr>
            <w:r w:rsidRPr="00F85E4C">
              <w:rPr>
                <w:rFonts w:cs="Calibri"/>
                <w:i/>
                <w:color w:val="auto"/>
                <w:sz w:val="20"/>
                <w:szCs w:val="20"/>
                <w:lang w:val="hr-HR"/>
              </w:rPr>
              <w:t>INDEKS</w:t>
            </w:r>
          </w:p>
          <w:p w14:paraId="0FC752D7" w14:textId="2D3347D4" w:rsidR="007E42F9" w:rsidRPr="00F85E4C" w:rsidRDefault="00E15156" w:rsidP="007E42F9">
            <w:pPr>
              <w:spacing w:before="120" w:after="120"/>
              <w:jc w:val="center"/>
              <w:rPr>
                <w:rFonts w:cs="Calibri"/>
                <w:b/>
                <w:bCs/>
                <w:color w:val="auto"/>
                <w:sz w:val="20"/>
                <w:szCs w:val="20"/>
                <w:lang w:val="hr-HR"/>
              </w:rPr>
            </w:pPr>
            <w:r w:rsidRPr="00F85E4C">
              <w:rPr>
                <w:rFonts w:cs="Calibri"/>
                <w:i/>
                <w:color w:val="auto"/>
                <w:sz w:val="20"/>
                <w:szCs w:val="20"/>
                <w:lang w:val="hr-HR"/>
              </w:rPr>
              <w:t>Izvršenje/ tekući plan</w:t>
            </w:r>
          </w:p>
        </w:tc>
      </w:tr>
      <w:tr w:rsidR="008E0BC3" w:rsidRPr="00F85E4C" w14:paraId="58D019AC"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5FB3178A" w14:textId="77777777" w:rsidR="007E42F9" w:rsidRPr="00F85E4C" w:rsidRDefault="007E42F9" w:rsidP="007E42F9">
            <w:pPr>
              <w:spacing w:before="120" w:after="120"/>
              <w:rPr>
                <w:rFonts w:cs="Calibri"/>
                <w:color w:val="auto"/>
                <w:sz w:val="20"/>
                <w:szCs w:val="20"/>
                <w:lang w:val="hr-HR"/>
              </w:rPr>
            </w:pPr>
            <w:r w:rsidRPr="00F85E4C">
              <w:rPr>
                <w:rFonts w:cs="Calibri"/>
                <w:color w:val="auto"/>
                <w:sz w:val="20"/>
                <w:szCs w:val="20"/>
                <w:lang w:val="hr-HR"/>
              </w:rPr>
              <w:t>Aktivnost A600001 OSNOVNA AKTIVNOST OSNOVNOG ŠKOLSTVA</w:t>
            </w:r>
          </w:p>
        </w:tc>
        <w:tc>
          <w:tcPr>
            <w:tcW w:w="1418" w:type="dxa"/>
            <w:tcBorders>
              <w:top w:val="single" w:sz="4" w:space="0" w:color="auto"/>
              <w:left w:val="single" w:sz="4" w:space="0" w:color="auto"/>
              <w:bottom w:val="single" w:sz="4" w:space="0" w:color="auto"/>
              <w:right w:val="single" w:sz="4" w:space="0" w:color="auto"/>
            </w:tcBorders>
            <w:noWrap/>
            <w:vAlign w:val="center"/>
          </w:tcPr>
          <w:p w14:paraId="749AEEF5"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110.960,00</w:t>
            </w:r>
          </w:p>
        </w:tc>
        <w:tc>
          <w:tcPr>
            <w:tcW w:w="1417" w:type="dxa"/>
            <w:tcBorders>
              <w:top w:val="single" w:sz="4" w:space="0" w:color="auto"/>
              <w:left w:val="single" w:sz="4" w:space="0" w:color="auto"/>
              <w:bottom w:val="single" w:sz="4" w:space="0" w:color="auto"/>
              <w:right w:val="single" w:sz="4" w:space="0" w:color="auto"/>
            </w:tcBorders>
            <w:vAlign w:val="center"/>
          </w:tcPr>
          <w:p w14:paraId="76CE276F"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110.960,00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DCBC608"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68.650,20</w:t>
            </w:r>
          </w:p>
        </w:tc>
        <w:tc>
          <w:tcPr>
            <w:tcW w:w="1417" w:type="dxa"/>
            <w:tcBorders>
              <w:top w:val="single" w:sz="4" w:space="0" w:color="auto"/>
              <w:left w:val="single" w:sz="4" w:space="0" w:color="auto"/>
              <w:bottom w:val="single" w:sz="4" w:space="0" w:color="auto"/>
              <w:right w:val="single" w:sz="4" w:space="0" w:color="auto"/>
            </w:tcBorders>
            <w:noWrap/>
            <w:vAlign w:val="center"/>
          </w:tcPr>
          <w:p w14:paraId="6D7912B8"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61,87</w:t>
            </w:r>
          </w:p>
        </w:tc>
      </w:tr>
      <w:tr w:rsidR="008E0BC3" w:rsidRPr="00F85E4C" w14:paraId="05225D49"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4275CD00" w14:textId="77777777" w:rsidR="007E42F9" w:rsidRPr="00F85E4C" w:rsidRDefault="007E42F9" w:rsidP="007E42F9">
            <w:pPr>
              <w:spacing w:before="120" w:after="120"/>
              <w:rPr>
                <w:rFonts w:cs="Calibri"/>
                <w:color w:val="auto"/>
                <w:sz w:val="20"/>
                <w:szCs w:val="20"/>
                <w:lang w:val="hr-HR"/>
              </w:rPr>
            </w:pPr>
            <w:r w:rsidRPr="00F85E4C">
              <w:rPr>
                <w:rFonts w:cs="Calibri"/>
                <w:color w:val="auto"/>
                <w:sz w:val="20"/>
                <w:szCs w:val="20"/>
                <w:lang w:val="hr-HR"/>
              </w:rPr>
              <w:t>Kapitalni projekt K600001 NABAVA OPREME U OSNOVNOM ŠKOLSTVA</w:t>
            </w:r>
          </w:p>
        </w:tc>
        <w:tc>
          <w:tcPr>
            <w:tcW w:w="1418" w:type="dxa"/>
            <w:tcBorders>
              <w:top w:val="single" w:sz="4" w:space="0" w:color="auto"/>
              <w:left w:val="single" w:sz="4" w:space="0" w:color="auto"/>
              <w:bottom w:val="single" w:sz="4" w:space="0" w:color="auto"/>
              <w:right w:val="single" w:sz="4" w:space="0" w:color="auto"/>
            </w:tcBorders>
            <w:noWrap/>
            <w:vAlign w:val="center"/>
          </w:tcPr>
          <w:p w14:paraId="3C4659F5"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10.500,00</w:t>
            </w:r>
          </w:p>
        </w:tc>
        <w:tc>
          <w:tcPr>
            <w:tcW w:w="1417" w:type="dxa"/>
            <w:tcBorders>
              <w:top w:val="single" w:sz="4" w:space="0" w:color="auto"/>
              <w:left w:val="single" w:sz="4" w:space="0" w:color="auto"/>
              <w:bottom w:val="single" w:sz="4" w:space="0" w:color="auto"/>
              <w:right w:val="single" w:sz="4" w:space="0" w:color="auto"/>
            </w:tcBorders>
            <w:vAlign w:val="center"/>
          </w:tcPr>
          <w:p w14:paraId="71F5E77D"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10.500,00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1BE9E4D"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6.171,68</w:t>
            </w:r>
          </w:p>
        </w:tc>
        <w:tc>
          <w:tcPr>
            <w:tcW w:w="1417" w:type="dxa"/>
            <w:tcBorders>
              <w:top w:val="single" w:sz="4" w:space="0" w:color="auto"/>
              <w:left w:val="single" w:sz="4" w:space="0" w:color="auto"/>
              <w:bottom w:val="single" w:sz="4" w:space="0" w:color="auto"/>
              <w:right w:val="single" w:sz="4" w:space="0" w:color="auto"/>
            </w:tcBorders>
            <w:noWrap/>
            <w:vAlign w:val="center"/>
          </w:tcPr>
          <w:p w14:paraId="08CB9511"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58,78</w:t>
            </w:r>
          </w:p>
        </w:tc>
      </w:tr>
      <w:tr w:rsidR="008E0BC3" w:rsidRPr="00F85E4C" w14:paraId="3CD25F8B"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12617528" w14:textId="77777777" w:rsidR="007E42F9" w:rsidRPr="00F85E4C" w:rsidRDefault="007E42F9" w:rsidP="007E42F9">
            <w:pPr>
              <w:spacing w:before="120" w:after="120"/>
              <w:rPr>
                <w:rFonts w:cs="Calibri"/>
                <w:color w:val="auto"/>
                <w:sz w:val="20"/>
                <w:szCs w:val="20"/>
                <w:lang w:val="hr-HR"/>
              </w:rPr>
            </w:pPr>
            <w:r w:rsidRPr="00F85E4C">
              <w:rPr>
                <w:rFonts w:cs="Calibri"/>
                <w:color w:val="auto"/>
                <w:sz w:val="20"/>
                <w:szCs w:val="20"/>
                <w:lang w:val="hr-HR"/>
              </w:rPr>
              <w:t>Kapitalni projekt K600003 NABAVA KNJIGA U OSNOVNOM ŠKOLSTVU</w:t>
            </w:r>
          </w:p>
        </w:tc>
        <w:tc>
          <w:tcPr>
            <w:tcW w:w="1418" w:type="dxa"/>
            <w:tcBorders>
              <w:top w:val="single" w:sz="4" w:space="0" w:color="auto"/>
              <w:left w:val="single" w:sz="4" w:space="0" w:color="auto"/>
              <w:bottom w:val="single" w:sz="4" w:space="0" w:color="auto"/>
              <w:right w:val="single" w:sz="4" w:space="0" w:color="auto"/>
            </w:tcBorders>
            <w:noWrap/>
            <w:vAlign w:val="center"/>
          </w:tcPr>
          <w:p w14:paraId="3FD83A3B"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1.300,00</w:t>
            </w:r>
          </w:p>
        </w:tc>
        <w:tc>
          <w:tcPr>
            <w:tcW w:w="1417" w:type="dxa"/>
            <w:tcBorders>
              <w:top w:val="single" w:sz="4" w:space="0" w:color="auto"/>
              <w:left w:val="single" w:sz="4" w:space="0" w:color="auto"/>
              <w:bottom w:val="single" w:sz="4" w:space="0" w:color="auto"/>
              <w:right w:val="single" w:sz="4" w:space="0" w:color="auto"/>
            </w:tcBorders>
            <w:vAlign w:val="center"/>
          </w:tcPr>
          <w:p w14:paraId="653EACF1"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1.300,00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07D8CA4"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313,62</w:t>
            </w:r>
          </w:p>
        </w:tc>
        <w:tc>
          <w:tcPr>
            <w:tcW w:w="1417" w:type="dxa"/>
            <w:tcBorders>
              <w:top w:val="single" w:sz="4" w:space="0" w:color="auto"/>
              <w:left w:val="single" w:sz="4" w:space="0" w:color="auto"/>
              <w:bottom w:val="single" w:sz="4" w:space="0" w:color="auto"/>
              <w:right w:val="single" w:sz="4" w:space="0" w:color="auto"/>
            </w:tcBorders>
            <w:noWrap/>
            <w:vAlign w:val="center"/>
          </w:tcPr>
          <w:p w14:paraId="5B89496A"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24,12</w:t>
            </w:r>
          </w:p>
        </w:tc>
      </w:tr>
      <w:tr w:rsidR="008E0BC3" w:rsidRPr="00F85E4C" w14:paraId="125B4F30"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6DA830E2" w14:textId="77777777" w:rsidR="007E42F9" w:rsidRPr="00F85E4C" w:rsidRDefault="007E42F9" w:rsidP="007E42F9">
            <w:pPr>
              <w:spacing w:before="120" w:after="120"/>
              <w:rPr>
                <w:rFonts w:cs="Calibri"/>
                <w:color w:val="auto"/>
                <w:sz w:val="20"/>
                <w:szCs w:val="20"/>
                <w:lang w:val="hr-HR"/>
              </w:rPr>
            </w:pPr>
            <w:r w:rsidRPr="00F85E4C">
              <w:rPr>
                <w:rFonts w:cs="Calibri"/>
                <w:color w:val="auto"/>
                <w:sz w:val="20"/>
                <w:szCs w:val="20"/>
                <w:lang w:val="hr-HR"/>
              </w:rPr>
              <w:t>UKUPNO</w:t>
            </w:r>
          </w:p>
        </w:tc>
        <w:tc>
          <w:tcPr>
            <w:tcW w:w="1418" w:type="dxa"/>
            <w:tcBorders>
              <w:top w:val="single" w:sz="4" w:space="0" w:color="auto"/>
              <w:left w:val="single" w:sz="4" w:space="0" w:color="auto"/>
              <w:bottom w:val="single" w:sz="4" w:space="0" w:color="auto"/>
              <w:right w:val="single" w:sz="4" w:space="0" w:color="auto"/>
            </w:tcBorders>
            <w:noWrap/>
            <w:vAlign w:val="center"/>
          </w:tcPr>
          <w:p w14:paraId="686842B0"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122.760,00</w:t>
            </w:r>
          </w:p>
        </w:tc>
        <w:tc>
          <w:tcPr>
            <w:tcW w:w="1417" w:type="dxa"/>
            <w:tcBorders>
              <w:top w:val="single" w:sz="4" w:space="0" w:color="auto"/>
              <w:left w:val="single" w:sz="4" w:space="0" w:color="auto"/>
              <w:bottom w:val="single" w:sz="4" w:space="0" w:color="auto"/>
              <w:right w:val="single" w:sz="4" w:space="0" w:color="auto"/>
            </w:tcBorders>
            <w:vAlign w:val="center"/>
          </w:tcPr>
          <w:p w14:paraId="02D34C0F"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122.760,00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F19810F"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75.135,50</w:t>
            </w:r>
          </w:p>
        </w:tc>
        <w:tc>
          <w:tcPr>
            <w:tcW w:w="1417" w:type="dxa"/>
            <w:tcBorders>
              <w:top w:val="single" w:sz="4" w:space="0" w:color="auto"/>
              <w:left w:val="single" w:sz="4" w:space="0" w:color="auto"/>
              <w:bottom w:val="single" w:sz="4" w:space="0" w:color="auto"/>
              <w:right w:val="single" w:sz="4" w:space="0" w:color="auto"/>
            </w:tcBorders>
            <w:noWrap/>
            <w:vAlign w:val="center"/>
          </w:tcPr>
          <w:p w14:paraId="107923B3"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61,21</w:t>
            </w:r>
          </w:p>
        </w:tc>
      </w:tr>
    </w:tbl>
    <w:p w14:paraId="53F9B103" w14:textId="77777777" w:rsidR="007E42F9" w:rsidRPr="00F85E4C" w:rsidRDefault="007E42F9" w:rsidP="007E42F9">
      <w:pPr>
        <w:contextualSpacing/>
        <w:jc w:val="both"/>
        <w:rPr>
          <w:rFonts w:cs="Calibri"/>
          <w:b/>
          <w:bCs/>
          <w:color w:val="auto"/>
          <w:lang w:val="hr-HR"/>
        </w:rPr>
      </w:pPr>
    </w:p>
    <w:p w14:paraId="2D08B25B" w14:textId="77777777" w:rsidR="007E42F9" w:rsidRPr="00F85E4C" w:rsidRDefault="007E42F9" w:rsidP="007E42F9">
      <w:pPr>
        <w:spacing w:before="120" w:after="120"/>
        <w:contextualSpacing/>
        <w:jc w:val="both"/>
        <w:rPr>
          <w:rFonts w:cs="Calibri"/>
          <w:color w:val="auto"/>
          <w:lang w:val="hr-HR"/>
        </w:rPr>
      </w:pPr>
      <w:r w:rsidRPr="00F85E4C">
        <w:rPr>
          <w:rFonts w:cs="Calibri"/>
          <w:b/>
          <w:bCs/>
          <w:color w:val="auto"/>
          <w:lang w:val="hr-HR"/>
        </w:rPr>
        <w:t xml:space="preserve">Osnovna aktivnost osnovnog školstva </w:t>
      </w:r>
      <w:r w:rsidRPr="00F85E4C">
        <w:rPr>
          <w:rFonts w:cs="Calibri"/>
          <w:color w:val="auto"/>
          <w:lang w:val="hr-HR"/>
        </w:rPr>
        <w:t>– sredstva realizirana za materijalne i financijske rashode iz decentraliziranih izvora potrebnih za redovno obavljanje djelatnosti.</w:t>
      </w:r>
    </w:p>
    <w:p w14:paraId="41AF26F9" w14:textId="77777777" w:rsidR="007E42F9" w:rsidRPr="00F85E4C" w:rsidRDefault="007E42F9" w:rsidP="007E42F9">
      <w:pPr>
        <w:spacing w:before="120" w:after="120"/>
        <w:contextualSpacing/>
        <w:jc w:val="both"/>
        <w:rPr>
          <w:rFonts w:cs="Calibri"/>
          <w:color w:val="auto"/>
          <w:lang w:val="hr-HR"/>
        </w:rPr>
      </w:pPr>
    </w:p>
    <w:p w14:paraId="7776F718" w14:textId="77777777" w:rsidR="007E42F9" w:rsidRPr="00F85E4C" w:rsidRDefault="007E42F9" w:rsidP="007E42F9">
      <w:pPr>
        <w:spacing w:before="120" w:after="120"/>
        <w:contextualSpacing/>
        <w:jc w:val="both"/>
        <w:rPr>
          <w:rFonts w:cs="Calibri"/>
          <w:color w:val="auto"/>
          <w:lang w:val="hr-HR"/>
        </w:rPr>
      </w:pPr>
      <w:r w:rsidRPr="00F85E4C">
        <w:rPr>
          <w:rFonts w:cs="Calibri"/>
          <w:b/>
          <w:bCs/>
          <w:color w:val="auto"/>
          <w:lang w:val="hr-HR"/>
        </w:rPr>
        <w:lastRenderedPageBreak/>
        <w:t>Nabava opreme</w:t>
      </w:r>
      <w:r w:rsidRPr="00F85E4C">
        <w:rPr>
          <w:rFonts w:cs="Calibri"/>
          <w:color w:val="auto"/>
          <w:lang w:val="hr-HR"/>
        </w:rPr>
        <w:t xml:space="preserve"> – sredstva realizirana za rashode za nabavu računala i računalne opreme, uredskog namještaja te ostalih uređaja i opreme potrebne za kvalitetnije obavljanje djelatnosti iz decentraliziranih izvora.</w:t>
      </w:r>
    </w:p>
    <w:p w14:paraId="29F24F5A" w14:textId="77777777" w:rsidR="007E42F9" w:rsidRPr="00F85E4C" w:rsidRDefault="007E42F9" w:rsidP="007E42F9">
      <w:pPr>
        <w:spacing w:before="120" w:after="120"/>
        <w:contextualSpacing/>
        <w:jc w:val="both"/>
        <w:rPr>
          <w:rFonts w:cs="Calibri"/>
          <w:color w:val="auto"/>
          <w:lang w:val="hr-HR"/>
        </w:rPr>
      </w:pPr>
    </w:p>
    <w:p w14:paraId="4FDAFE72" w14:textId="77777777" w:rsidR="007E42F9" w:rsidRPr="00F85E4C" w:rsidRDefault="007E42F9" w:rsidP="007E42F9">
      <w:pPr>
        <w:spacing w:before="120" w:after="120"/>
        <w:contextualSpacing/>
        <w:jc w:val="both"/>
        <w:rPr>
          <w:rFonts w:cs="Calibri"/>
          <w:color w:val="auto"/>
          <w:lang w:val="hr-HR"/>
        </w:rPr>
      </w:pPr>
      <w:r w:rsidRPr="00F85E4C">
        <w:rPr>
          <w:rFonts w:cs="Calibri"/>
          <w:b/>
          <w:bCs/>
          <w:color w:val="auto"/>
          <w:lang w:val="hr-HR"/>
        </w:rPr>
        <w:t>Nabava knjiga</w:t>
      </w:r>
      <w:r w:rsidRPr="00F85E4C">
        <w:rPr>
          <w:rFonts w:cs="Calibri"/>
          <w:color w:val="auto"/>
          <w:lang w:val="hr-HR"/>
        </w:rPr>
        <w:t xml:space="preserve"> – sredstva realizirana za rashode za nabavu lektire potrebne za povećanje knjižničnog fonda i kvalitetnije odvijanje nastavnog procesa.</w:t>
      </w:r>
    </w:p>
    <w:p w14:paraId="1F603195" w14:textId="77777777" w:rsidR="007E42F9" w:rsidRPr="00F85E4C" w:rsidRDefault="007E42F9" w:rsidP="007E42F9">
      <w:pPr>
        <w:spacing w:before="120" w:after="120"/>
        <w:contextualSpacing/>
        <w:jc w:val="both"/>
        <w:rPr>
          <w:rFonts w:cs="Calibri"/>
          <w:color w:val="auto"/>
          <w:lang w:val="hr-HR"/>
        </w:rPr>
      </w:pP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699"/>
        <w:gridCol w:w="1144"/>
        <w:gridCol w:w="990"/>
        <w:gridCol w:w="1128"/>
        <w:gridCol w:w="1035"/>
        <w:gridCol w:w="1227"/>
      </w:tblGrid>
      <w:tr w:rsidR="008E0BC3" w:rsidRPr="00F85E4C" w14:paraId="15E4BE9E" w14:textId="77777777" w:rsidTr="001B1DE2">
        <w:tc>
          <w:tcPr>
            <w:tcW w:w="966" w:type="pct"/>
            <w:tcBorders>
              <w:top w:val="single" w:sz="4" w:space="0" w:color="auto"/>
              <w:left w:val="single" w:sz="4" w:space="0" w:color="auto"/>
              <w:bottom w:val="single" w:sz="4" w:space="0" w:color="auto"/>
              <w:right w:val="single" w:sz="4" w:space="0" w:color="auto"/>
            </w:tcBorders>
            <w:vAlign w:val="center"/>
            <w:hideMark/>
          </w:tcPr>
          <w:p w14:paraId="485AF69F"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Pokazatelj rezultata</w:t>
            </w:r>
          </w:p>
        </w:tc>
        <w:tc>
          <w:tcPr>
            <w:tcW w:w="949" w:type="pct"/>
            <w:tcBorders>
              <w:top w:val="single" w:sz="4" w:space="0" w:color="auto"/>
              <w:left w:val="single" w:sz="4" w:space="0" w:color="auto"/>
              <w:bottom w:val="single" w:sz="4" w:space="0" w:color="auto"/>
              <w:right w:val="single" w:sz="4" w:space="0" w:color="auto"/>
            </w:tcBorders>
            <w:vAlign w:val="center"/>
            <w:hideMark/>
          </w:tcPr>
          <w:p w14:paraId="64B41544"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Definicija</w:t>
            </w:r>
          </w:p>
        </w:tc>
        <w:tc>
          <w:tcPr>
            <w:tcW w:w="639" w:type="pct"/>
            <w:tcBorders>
              <w:top w:val="single" w:sz="4" w:space="0" w:color="auto"/>
              <w:left w:val="single" w:sz="4" w:space="0" w:color="auto"/>
              <w:bottom w:val="single" w:sz="4" w:space="0" w:color="auto"/>
              <w:right w:val="single" w:sz="4" w:space="0" w:color="auto"/>
            </w:tcBorders>
            <w:vAlign w:val="center"/>
            <w:hideMark/>
          </w:tcPr>
          <w:p w14:paraId="6BA0B3EF"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Jedinica</w:t>
            </w:r>
          </w:p>
        </w:tc>
        <w:tc>
          <w:tcPr>
            <w:tcW w:w="553" w:type="pct"/>
            <w:tcBorders>
              <w:top w:val="single" w:sz="4" w:space="0" w:color="auto"/>
              <w:left w:val="single" w:sz="4" w:space="0" w:color="auto"/>
              <w:bottom w:val="single" w:sz="4" w:space="0" w:color="auto"/>
              <w:right w:val="single" w:sz="4" w:space="0" w:color="auto"/>
            </w:tcBorders>
            <w:vAlign w:val="center"/>
            <w:hideMark/>
          </w:tcPr>
          <w:p w14:paraId="0F23B6B0"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Polazna vrijednost</w:t>
            </w:r>
          </w:p>
        </w:tc>
        <w:tc>
          <w:tcPr>
            <w:tcW w:w="630" w:type="pct"/>
            <w:tcBorders>
              <w:top w:val="single" w:sz="4" w:space="0" w:color="auto"/>
              <w:left w:val="single" w:sz="4" w:space="0" w:color="auto"/>
              <w:bottom w:val="single" w:sz="4" w:space="0" w:color="auto"/>
              <w:right w:val="single" w:sz="4" w:space="0" w:color="auto"/>
            </w:tcBorders>
            <w:vAlign w:val="center"/>
            <w:hideMark/>
          </w:tcPr>
          <w:p w14:paraId="68242FEA"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REBALANS 2025.</w:t>
            </w:r>
          </w:p>
        </w:tc>
        <w:tc>
          <w:tcPr>
            <w:tcW w:w="578" w:type="pct"/>
            <w:tcBorders>
              <w:top w:val="single" w:sz="4" w:space="0" w:color="auto"/>
              <w:left w:val="single" w:sz="4" w:space="0" w:color="auto"/>
              <w:bottom w:val="single" w:sz="4" w:space="0" w:color="auto"/>
              <w:right w:val="single" w:sz="4" w:space="0" w:color="auto"/>
            </w:tcBorders>
            <w:vAlign w:val="center"/>
          </w:tcPr>
          <w:p w14:paraId="4F4F03C4"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TEKUĆI PLAN 2025.</w:t>
            </w:r>
          </w:p>
        </w:tc>
        <w:tc>
          <w:tcPr>
            <w:tcW w:w="685" w:type="pct"/>
            <w:tcBorders>
              <w:top w:val="single" w:sz="4" w:space="0" w:color="auto"/>
              <w:left w:val="single" w:sz="4" w:space="0" w:color="auto"/>
              <w:bottom w:val="single" w:sz="4" w:space="0" w:color="auto"/>
              <w:right w:val="single" w:sz="4" w:space="0" w:color="auto"/>
            </w:tcBorders>
            <w:vAlign w:val="center"/>
            <w:hideMark/>
          </w:tcPr>
          <w:p w14:paraId="2550554A"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4FAEDB54" w14:textId="77777777" w:rsidTr="001B1DE2">
        <w:tc>
          <w:tcPr>
            <w:tcW w:w="966" w:type="pct"/>
            <w:tcBorders>
              <w:top w:val="single" w:sz="4" w:space="0" w:color="auto"/>
              <w:left w:val="single" w:sz="4" w:space="0" w:color="auto"/>
              <w:bottom w:val="single" w:sz="4" w:space="0" w:color="auto"/>
              <w:right w:val="single" w:sz="4" w:space="0" w:color="auto"/>
            </w:tcBorders>
            <w:vAlign w:val="center"/>
            <w:hideMark/>
          </w:tcPr>
          <w:p w14:paraId="037178DC" w14:textId="77777777" w:rsidR="007E42F9" w:rsidRPr="00F85E4C" w:rsidRDefault="007E42F9" w:rsidP="007E42F9">
            <w:pPr>
              <w:spacing w:before="120" w:after="120"/>
              <w:rPr>
                <w:rFonts w:cs="Calibri"/>
                <w:color w:val="auto"/>
                <w:sz w:val="18"/>
                <w:szCs w:val="18"/>
                <w:lang w:val="hr-HR"/>
              </w:rPr>
            </w:pPr>
            <w:r w:rsidRPr="00F85E4C">
              <w:rPr>
                <w:rFonts w:cs="Calibri"/>
                <w:color w:val="auto"/>
                <w:sz w:val="18"/>
                <w:szCs w:val="18"/>
                <w:lang w:val="hr-HR"/>
              </w:rPr>
              <w:t>Županijska/ regionalna natjecanja</w:t>
            </w:r>
          </w:p>
        </w:tc>
        <w:tc>
          <w:tcPr>
            <w:tcW w:w="949" w:type="pct"/>
            <w:tcBorders>
              <w:top w:val="single" w:sz="4" w:space="0" w:color="auto"/>
              <w:left w:val="single" w:sz="4" w:space="0" w:color="auto"/>
              <w:bottom w:val="single" w:sz="4" w:space="0" w:color="auto"/>
              <w:right w:val="single" w:sz="4" w:space="0" w:color="auto"/>
            </w:tcBorders>
            <w:vAlign w:val="center"/>
            <w:hideMark/>
          </w:tcPr>
          <w:p w14:paraId="33365202" w14:textId="77777777" w:rsidR="007E42F9" w:rsidRPr="00F85E4C" w:rsidRDefault="007E42F9" w:rsidP="007E42F9">
            <w:pPr>
              <w:spacing w:before="120" w:after="120"/>
              <w:rPr>
                <w:rFonts w:cs="Calibri"/>
                <w:color w:val="auto"/>
                <w:sz w:val="18"/>
                <w:szCs w:val="18"/>
                <w:lang w:val="hr-HR"/>
              </w:rPr>
            </w:pPr>
            <w:r w:rsidRPr="00F85E4C">
              <w:rPr>
                <w:rFonts w:cs="Calibri"/>
                <w:color w:val="auto"/>
                <w:sz w:val="18"/>
                <w:szCs w:val="18"/>
                <w:lang w:val="hr-HR"/>
              </w:rPr>
              <w:t>Učenike se potiče na sudjelovanje u dodatnoj nastavi, te sportskim aktivnostima kao bi razvijali svoje sposobnosti, potencijale i talente</w:t>
            </w:r>
          </w:p>
        </w:tc>
        <w:tc>
          <w:tcPr>
            <w:tcW w:w="639" w:type="pct"/>
            <w:tcBorders>
              <w:top w:val="single" w:sz="4" w:space="0" w:color="auto"/>
              <w:left w:val="single" w:sz="4" w:space="0" w:color="auto"/>
              <w:bottom w:val="single" w:sz="4" w:space="0" w:color="auto"/>
              <w:right w:val="single" w:sz="4" w:space="0" w:color="auto"/>
            </w:tcBorders>
            <w:vAlign w:val="center"/>
            <w:hideMark/>
          </w:tcPr>
          <w:p w14:paraId="45F4F882"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Učenik</w:t>
            </w:r>
          </w:p>
        </w:tc>
        <w:tc>
          <w:tcPr>
            <w:tcW w:w="553" w:type="pct"/>
            <w:tcBorders>
              <w:top w:val="single" w:sz="4" w:space="0" w:color="auto"/>
              <w:left w:val="single" w:sz="4" w:space="0" w:color="auto"/>
              <w:bottom w:val="single" w:sz="4" w:space="0" w:color="auto"/>
              <w:right w:val="single" w:sz="4" w:space="0" w:color="auto"/>
            </w:tcBorders>
            <w:vAlign w:val="center"/>
            <w:hideMark/>
          </w:tcPr>
          <w:p w14:paraId="61EE6EA3"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120</w:t>
            </w:r>
          </w:p>
        </w:tc>
        <w:tc>
          <w:tcPr>
            <w:tcW w:w="630" w:type="pct"/>
            <w:tcBorders>
              <w:top w:val="single" w:sz="4" w:space="0" w:color="auto"/>
              <w:left w:val="single" w:sz="4" w:space="0" w:color="auto"/>
              <w:bottom w:val="single" w:sz="4" w:space="0" w:color="auto"/>
              <w:right w:val="single" w:sz="4" w:space="0" w:color="auto"/>
            </w:tcBorders>
            <w:vAlign w:val="center"/>
            <w:hideMark/>
          </w:tcPr>
          <w:p w14:paraId="13175423"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125</w:t>
            </w:r>
          </w:p>
        </w:tc>
        <w:tc>
          <w:tcPr>
            <w:tcW w:w="578" w:type="pct"/>
            <w:tcBorders>
              <w:top w:val="single" w:sz="4" w:space="0" w:color="auto"/>
              <w:left w:val="single" w:sz="4" w:space="0" w:color="auto"/>
              <w:bottom w:val="single" w:sz="4" w:space="0" w:color="auto"/>
              <w:right w:val="single" w:sz="4" w:space="0" w:color="auto"/>
            </w:tcBorders>
            <w:vAlign w:val="center"/>
          </w:tcPr>
          <w:p w14:paraId="01036BEE"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125</w:t>
            </w:r>
          </w:p>
        </w:tc>
        <w:tc>
          <w:tcPr>
            <w:tcW w:w="685" w:type="pct"/>
            <w:tcBorders>
              <w:top w:val="single" w:sz="4" w:space="0" w:color="auto"/>
              <w:left w:val="single" w:sz="4" w:space="0" w:color="auto"/>
              <w:bottom w:val="single" w:sz="4" w:space="0" w:color="auto"/>
              <w:right w:val="single" w:sz="4" w:space="0" w:color="auto"/>
            </w:tcBorders>
            <w:vAlign w:val="center"/>
            <w:hideMark/>
          </w:tcPr>
          <w:p w14:paraId="7B503930"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90</w:t>
            </w:r>
          </w:p>
        </w:tc>
      </w:tr>
      <w:tr w:rsidR="008E0BC3" w:rsidRPr="00F85E4C" w14:paraId="642CF288" w14:textId="77777777" w:rsidTr="001B1DE2">
        <w:trPr>
          <w:trHeight w:val="592"/>
        </w:trPr>
        <w:tc>
          <w:tcPr>
            <w:tcW w:w="966" w:type="pct"/>
            <w:tcBorders>
              <w:top w:val="single" w:sz="4" w:space="0" w:color="auto"/>
              <w:left w:val="single" w:sz="4" w:space="0" w:color="auto"/>
              <w:bottom w:val="single" w:sz="4" w:space="0" w:color="auto"/>
              <w:right w:val="single" w:sz="4" w:space="0" w:color="auto"/>
            </w:tcBorders>
            <w:vAlign w:val="center"/>
            <w:hideMark/>
          </w:tcPr>
          <w:p w14:paraId="0220F252" w14:textId="77777777" w:rsidR="007E42F9" w:rsidRPr="00F85E4C" w:rsidRDefault="007E42F9" w:rsidP="007E42F9">
            <w:pPr>
              <w:spacing w:before="120" w:after="120"/>
              <w:rPr>
                <w:rFonts w:cs="Calibri"/>
                <w:color w:val="auto"/>
                <w:sz w:val="18"/>
                <w:szCs w:val="18"/>
                <w:lang w:val="hr-HR"/>
              </w:rPr>
            </w:pPr>
            <w:r w:rsidRPr="00F85E4C">
              <w:rPr>
                <w:rFonts w:cs="Calibri"/>
                <w:color w:val="auto"/>
                <w:sz w:val="18"/>
                <w:szCs w:val="18"/>
                <w:lang w:val="hr-HR"/>
              </w:rPr>
              <w:t>Državna natjecanja</w:t>
            </w:r>
          </w:p>
        </w:tc>
        <w:tc>
          <w:tcPr>
            <w:tcW w:w="949" w:type="pct"/>
            <w:tcBorders>
              <w:top w:val="single" w:sz="4" w:space="0" w:color="auto"/>
              <w:left w:val="single" w:sz="4" w:space="0" w:color="auto"/>
              <w:bottom w:val="single" w:sz="4" w:space="0" w:color="auto"/>
              <w:right w:val="single" w:sz="4" w:space="0" w:color="auto"/>
            </w:tcBorders>
            <w:vAlign w:val="center"/>
            <w:hideMark/>
          </w:tcPr>
          <w:p w14:paraId="44FCEE3C" w14:textId="77777777" w:rsidR="007E42F9" w:rsidRPr="00F85E4C" w:rsidRDefault="007E42F9" w:rsidP="007E42F9">
            <w:pPr>
              <w:spacing w:before="120" w:after="120"/>
              <w:rPr>
                <w:rFonts w:cs="Calibri"/>
                <w:color w:val="auto"/>
                <w:sz w:val="18"/>
                <w:szCs w:val="18"/>
                <w:lang w:val="hr-HR"/>
              </w:rPr>
            </w:pPr>
            <w:r w:rsidRPr="00F85E4C">
              <w:rPr>
                <w:rFonts w:cs="Calibri"/>
                <w:color w:val="auto"/>
                <w:sz w:val="18"/>
                <w:szCs w:val="18"/>
                <w:lang w:val="hr-HR"/>
              </w:rPr>
              <w:t>Učenike se potiče na sudjelovanje u dodatnoj nastavi, te sportskim aktivnostima kao bi razvijali svoje sposobnosti, potencijale i talente</w:t>
            </w:r>
          </w:p>
        </w:tc>
        <w:tc>
          <w:tcPr>
            <w:tcW w:w="639" w:type="pct"/>
            <w:tcBorders>
              <w:top w:val="single" w:sz="4" w:space="0" w:color="auto"/>
              <w:left w:val="single" w:sz="4" w:space="0" w:color="auto"/>
              <w:bottom w:val="single" w:sz="4" w:space="0" w:color="auto"/>
              <w:right w:val="single" w:sz="4" w:space="0" w:color="auto"/>
            </w:tcBorders>
            <w:vAlign w:val="center"/>
            <w:hideMark/>
          </w:tcPr>
          <w:p w14:paraId="364C415A"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Učenik</w:t>
            </w:r>
          </w:p>
        </w:tc>
        <w:tc>
          <w:tcPr>
            <w:tcW w:w="553" w:type="pct"/>
            <w:tcBorders>
              <w:top w:val="single" w:sz="4" w:space="0" w:color="auto"/>
              <w:left w:val="single" w:sz="4" w:space="0" w:color="auto"/>
              <w:bottom w:val="single" w:sz="4" w:space="0" w:color="auto"/>
              <w:right w:val="single" w:sz="4" w:space="0" w:color="auto"/>
            </w:tcBorders>
            <w:vAlign w:val="center"/>
            <w:hideMark/>
          </w:tcPr>
          <w:p w14:paraId="2673E41A"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40</w:t>
            </w:r>
          </w:p>
        </w:tc>
        <w:tc>
          <w:tcPr>
            <w:tcW w:w="630" w:type="pct"/>
            <w:tcBorders>
              <w:top w:val="single" w:sz="4" w:space="0" w:color="auto"/>
              <w:left w:val="single" w:sz="4" w:space="0" w:color="auto"/>
              <w:bottom w:val="single" w:sz="4" w:space="0" w:color="auto"/>
              <w:right w:val="single" w:sz="4" w:space="0" w:color="auto"/>
            </w:tcBorders>
            <w:vAlign w:val="center"/>
            <w:hideMark/>
          </w:tcPr>
          <w:p w14:paraId="47027B15"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40</w:t>
            </w:r>
          </w:p>
        </w:tc>
        <w:tc>
          <w:tcPr>
            <w:tcW w:w="578" w:type="pct"/>
            <w:tcBorders>
              <w:top w:val="single" w:sz="4" w:space="0" w:color="auto"/>
              <w:left w:val="single" w:sz="4" w:space="0" w:color="auto"/>
              <w:bottom w:val="single" w:sz="4" w:space="0" w:color="auto"/>
              <w:right w:val="single" w:sz="4" w:space="0" w:color="auto"/>
            </w:tcBorders>
            <w:vAlign w:val="center"/>
          </w:tcPr>
          <w:p w14:paraId="4538B2F7"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40</w:t>
            </w:r>
          </w:p>
        </w:tc>
        <w:tc>
          <w:tcPr>
            <w:tcW w:w="685" w:type="pct"/>
            <w:tcBorders>
              <w:top w:val="single" w:sz="4" w:space="0" w:color="auto"/>
              <w:left w:val="single" w:sz="4" w:space="0" w:color="auto"/>
              <w:bottom w:val="single" w:sz="4" w:space="0" w:color="auto"/>
              <w:right w:val="single" w:sz="4" w:space="0" w:color="auto"/>
            </w:tcBorders>
            <w:vAlign w:val="center"/>
            <w:hideMark/>
          </w:tcPr>
          <w:p w14:paraId="2B367B82"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46</w:t>
            </w:r>
          </w:p>
        </w:tc>
      </w:tr>
      <w:tr w:rsidR="008E0BC3" w:rsidRPr="00F85E4C" w14:paraId="1DC79E6D" w14:textId="77777777" w:rsidTr="001B1DE2">
        <w:tc>
          <w:tcPr>
            <w:tcW w:w="966" w:type="pct"/>
            <w:tcBorders>
              <w:top w:val="single" w:sz="4" w:space="0" w:color="auto"/>
              <w:left w:val="single" w:sz="4" w:space="0" w:color="auto"/>
              <w:bottom w:val="single" w:sz="4" w:space="0" w:color="auto"/>
              <w:right w:val="single" w:sz="4" w:space="0" w:color="auto"/>
            </w:tcBorders>
            <w:vAlign w:val="center"/>
            <w:hideMark/>
          </w:tcPr>
          <w:p w14:paraId="2B61301D" w14:textId="77777777" w:rsidR="007E42F9" w:rsidRPr="00F85E4C" w:rsidRDefault="007E42F9" w:rsidP="007E42F9">
            <w:pPr>
              <w:spacing w:before="120" w:after="120"/>
              <w:rPr>
                <w:rFonts w:cs="Calibri"/>
                <w:color w:val="auto"/>
                <w:sz w:val="18"/>
                <w:szCs w:val="18"/>
                <w:lang w:val="hr-HR"/>
              </w:rPr>
            </w:pPr>
            <w:r w:rsidRPr="00F85E4C">
              <w:rPr>
                <w:rFonts w:cs="Calibri"/>
                <w:color w:val="auto"/>
                <w:sz w:val="18"/>
                <w:szCs w:val="18"/>
                <w:lang w:val="hr-HR"/>
              </w:rPr>
              <w:t>Povećanje broja učenika koji su uključeni u različite školske projekte/ priredbe/ manifestacije</w:t>
            </w:r>
          </w:p>
        </w:tc>
        <w:tc>
          <w:tcPr>
            <w:tcW w:w="949" w:type="pct"/>
            <w:tcBorders>
              <w:top w:val="single" w:sz="4" w:space="0" w:color="auto"/>
              <w:left w:val="single" w:sz="4" w:space="0" w:color="auto"/>
              <w:bottom w:val="single" w:sz="4" w:space="0" w:color="auto"/>
              <w:right w:val="single" w:sz="4" w:space="0" w:color="auto"/>
            </w:tcBorders>
            <w:vAlign w:val="center"/>
            <w:hideMark/>
          </w:tcPr>
          <w:p w14:paraId="4A7F80CE" w14:textId="77777777" w:rsidR="007E42F9" w:rsidRPr="00F85E4C" w:rsidRDefault="007E42F9" w:rsidP="007E42F9">
            <w:pPr>
              <w:spacing w:before="120" w:after="120"/>
              <w:rPr>
                <w:rFonts w:cs="Calibri"/>
                <w:color w:val="auto"/>
                <w:sz w:val="18"/>
                <w:szCs w:val="18"/>
                <w:lang w:val="hr-HR"/>
              </w:rPr>
            </w:pPr>
            <w:r w:rsidRPr="00F85E4C">
              <w:rPr>
                <w:rFonts w:cs="Calibri"/>
                <w:color w:val="auto"/>
                <w:sz w:val="18"/>
                <w:szCs w:val="18"/>
                <w:lang w:val="hr-HR"/>
              </w:rPr>
              <w:t>Učenike se kroz različite projekte potiče: izrađivati pozitivan stav prema radu i stjecanju novih znanja, usavršavati suradnju i korektne odnose među učenicima, razvijati logičko mišljenje te jasnoću i preciznost pismenog i grafičkog načina izražavanja, usvajanje zdravih životnih navika, izražavanje kreativnosti...</w:t>
            </w:r>
          </w:p>
        </w:tc>
        <w:tc>
          <w:tcPr>
            <w:tcW w:w="639" w:type="pct"/>
            <w:tcBorders>
              <w:top w:val="single" w:sz="4" w:space="0" w:color="auto"/>
              <w:left w:val="single" w:sz="4" w:space="0" w:color="auto"/>
              <w:bottom w:val="single" w:sz="4" w:space="0" w:color="auto"/>
              <w:right w:val="single" w:sz="4" w:space="0" w:color="auto"/>
            </w:tcBorders>
            <w:vAlign w:val="center"/>
            <w:hideMark/>
          </w:tcPr>
          <w:p w14:paraId="187D487D"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Broj učenika</w:t>
            </w:r>
          </w:p>
        </w:tc>
        <w:tc>
          <w:tcPr>
            <w:tcW w:w="553" w:type="pct"/>
            <w:tcBorders>
              <w:top w:val="single" w:sz="4" w:space="0" w:color="auto"/>
              <w:left w:val="single" w:sz="4" w:space="0" w:color="auto"/>
              <w:bottom w:val="single" w:sz="4" w:space="0" w:color="auto"/>
              <w:right w:val="single" w:sz="4" w:space="0" w:color="auto"/>
            </w:tcBorders>
            <w:vAlign w:val="center"/>
            <w:hideMark/>
          </w:tcPr>
          <w:p w14:paraId="19529B3C"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430</w:t>
            </w:r>
          </w:p>
        </w:tc>
        <w:tc>
          <w:tcPr>
            <w:tcW w:w="630" w:type="pct"/>
            <w:tcBorders>
              <w:top w:val="single" w:sz="4" w:space="0" w:color="auto"/>
              <w:left w:val="single" w:sz="4" w:space="0" w:color="auto"/>
              <w:bottom w:val="single" w:sz="4" w:space="0" w:color="auto"/>
              <w:right w:val="single" w:sz="4" w:space="0" w:color="auto"/>
            </w:tcBorders>
            <w:vAlign w:val="center"/>
            <w:hideMark/>
          </w:tcPr>
          <w:p w14:paraId="111A0CA4"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430</w:t>
            </w:r>
          </w:p>
        </w:tc>
        <w:tc>
          <w:tcPr>
            <w:tcW w:w="578" w:type="pct"/>
            <w:tcBorders>
              <w:top w:val="single" w:sz="4" w:space="0" w:color="auto"/>
              <w:left w:val="single" w:sz="4" w:space="0" w:color="auto"/>
              <w:bottom w:val="single" w:sz="4" w:space="0" w:color="auto"/>
              <w:right w:val="single" w:sz="4" w:space="0" w:color="auto"/>
            </w:tcBorders>
            <w:vAlign w:val="center"/>
          </w:tcPr>
          <w:p w14:paraId="2F6399C4"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430</w:t>
            </w:r>
          </w:p>
        </w:tc>
        <w:tc>
          <w:tcPr>
            <w:tcW w:w="685" w:type="pct"/>
            <w:tcBorders>
              <w:top w:val="single" w:sz="4" w:space="0" w:color="auto"/>
              <w:left w:val="single" w:sz="4" w:space="0" w:color="auto"/>
              <w:bottom w:val="single" w:sz="4" w:space="0" w:color="auto"/>
              <w:right w:val="single" w:sz="4" w:space="0" w:color="auto"/>
            </w:tcBorders>
            <w:vAlign w:val="center"/>
            <w:hideMark/>
          </w:tcPr>
          <w:p w14:paraId="1B0EB1CC"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450</w:t>
            </w:r>
          </w:p>
        </w:tc>
      </w:tr>
      <w:tr w:rsidR="008E0BC3" w:rsidRPr="00F85E4C" w14:paraId="37702508" w14:textId="77777777" w:rsidTr="00C843AB">
        <w:tc>
          <w:tcPr>
            <w:tcW w:w="966" w:type="pct"/>
            <w:tcBorders>
              <w:top w:val="single" w:sz="4" w:space="0" w:color="auto"/>
              <w:left w:val="single" w:sz="4" w:space="0" w:color="auto"/>
              <w:bottom w:val="single" w:sz="4" w:space="0" w:color="auto"/>
              <w:right w:val="single" w:sz="4" w:space="0" w:color="auto"/>
            </w:tcBorders>
            <w:vAlign w:val="center"/>
            <w:hideMark/>
          </w:tcPr>
          <w:p w14:paraId="0E1581BC" w14:textId="77777777" w:rsidR="007E42F9" w:rsidRPr="00F85E4C" w:rsidRDefault="007E42F9" w:rsidP="007E42F9">
            <w:pPr>
              <w:spacing w:before="120" w:after="120"/>
              <w:rPr>
                <w:rFonts w:cs="Calibri"/>
                <w:color w:val="auto"/>
                <w:sz w:val="18"/>
                <w:szCs w:val="18"/>
                <w:lang w:val="hr-HR"/>
              </w:rPr>
            </w:pPr>
            <w:r w:rsidRPr="00F85E4C">
              <w:rPr>
                <w:rFonts w:cs="Calibri"/>
                <w:color w:val="auto"/>
                <w:sz w:val="18"/>
                <w:szCs w:val="18"/>
                <w:lang w:val="hr-HR"/>
              </w:rPr>
              <w:t>Povećanje broja organiziranih posjeta razrednih skupina kulturnim manifestacijama</w:t>
            </w:r>
          </w:p>
        </w:tc>
        <w:tc>
          <w:tcPr>
            <w:tcW w:w="949" w:type="pct"/>
            <w:tcBorders>
              <w:top w:val="single" w:sz="4" w:space="0" w:color="auto"/>
              <w:left w:val="single" w:sz="4" w:space="0" w:color="auto"/>
              <w:bottom w:val="single" w:sz="4" w:space="0" w:color="auto"/>
              <w:right w:val="single" w:sz="4" w:space="0" w:color="auto"/>
            </w:tcBorders>
            <w:vAlign w:val="center"/>
            <w:hideMark/>
          </w:tcPr>
          <w:p w14:paraId="6A1EBD5F" w14:textId="77777777" w:rsidR="007E42F9" w:rsidRPr="00F85E4C" w:rsidRDefault="007E42F9" w:rsidP="007E42F9">
            <w:pPr>
              <w:spacing w:before="120" w:after="120"/>
              <w:rPr>
                <w:rFonts w:cs="Calibri"/>
                <w:color w:val="auto"/>
                <w:sz w:val="18"/>
                <w:szCs w:val="18"/>
                <w:lang w:val="hr-HR"/>
              </w:rPr>
            </w:pPr>
            <w:r w:rsidRPr="00F85E4C">
              <w:rPr>
                <w:rFonts w:cs="Calibri"/>
                <w:color w:val="auto"/>
                <w:sz w:val="18"/>
                <w:szCs w:val="18"/>
                <w:lang w:val="hr-HR"/>
              </w:rPr>
              <w:t>Organiziranjem posjeta razrednih skupina kulturnim manifestacijama djecu se upoznaje s umjetničkim i kulturnim svijetom te ih se na taj način potiče na izražavanje kreativnosti</w:t>
            </w:r>
          </w:p>
        </w:tc>
        <w:tc>
          <w:tcPr>
            <w:tcW w:w="639" w:type="pct"/>
            <w:tcBorders>
              <w:top w:val="single" w:sz="4" w:space="0" w:color="auto"/>
              <w:left w:val="single" w:sz="4" w:space="0" w:color="auto"/>
              <w:bottom w:val="single" w:sz="4" w:space="0" w:color="auto"/>
              <w:right w:val="single" w:sz="4" w:space="0" w:color="auto"/>
            </w:tcBorders>
            <w:vAlign w:val="center"/>
            <w:hideMark/>
          </w:tcPr>
          <w:p w14:paraId="3853C891"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Broj posjeta kazalištima, muzejima, koncertima i sl.</w:t>
            </w:r>
          </w:p>
        </w:tc>
        <w:tc>
          <w:tcPr>
            <w:tcW w:w="553" w:type="pct"/>
            <w:tcBorders>
              <w:top w:val="single" w:sz="4" w:space="0" w:color="auto"/>
              <w:left w:val="single" w:sz="4" w:space="0" w:color="auto"/>
              <w:bottom w:val="single" w:sz="4" w:space="0" w:color="auto"/>
              <w:right w:val="single" w:sz="4" w:space="0" w:color="auto"/>
            </w:tcBorders>
            <w:vAlign w:val="center"/>
            <w:hideMark/>
          </w:tcPr>
          <w:p w14:paraId="01424177"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6</w:t>
            </w:r>
          </w:p>
        </w:tc>
        <w:tc>
          <w:tcPr>
            <w:tcW w:w="630" w:type="pct"/>
            <w:tcBorders>
              <w:top w:val="single" w:sz="4" w:space="0" w:color="auto"/>
              <w:left w:val="single" w:sz="4" w:space="0" w:color="auto"/>
              <w:bottom w:val="single" w:sz="4" w:space="0" w:color="auto"/>
              <w:right w:val="single" w:sz="4" w:space="0" w:color="auto"/>
            </w:tcBorders>
            <w:vAlign w:val="center"/>
            <w:hideMark/>
          </w:tcPr>
          <w:p w14:paraId="65D61D16"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10</w:t>
            </w:r>
          </w:p>
        </w:tc>
        <w:tc>
          <w:tcPr>
            <w:tcW w:w="578" w:type="pct"/>
            <w:tcBorders>
              <w:top w:val="single" w:sz="4" w:space="0" w:color="auto"/>
              <w:left w:val="single" w:sz="4" w:space="0" w:color="auto"/>
              <w:bottom w:val="single" w:sz="4" w:space="0" w:color="auto"/>
              <w:right w:val="single" w:sz="4" w:space="0" w:color="auto"/>
            </w:tcBorders>
            <w:vAlign w:val="center"/>
          </w:tcPr>
          <w:p w14:paraId="6226D14C" w14:textId="159F5335" w:rsidR="007E42F9" w:rsidRPr="00F85E4C" w:rsidRDefault="00C843AB" w:rsidP="00C843AB">
            <w:pPr>
              <w:jc w:val="center"/>
              <w:rPr>
                <w:rFonts w:cs="Calibri"/>
                <w:color w:val="auto"/>
                <w:sz w:val="18"/>
                <w:szCs w:val="18"/>
                <w:lang w:val="hr-HR"/>
              </w:rPr>
            </w:pPr>
            <w:r w:rsidRPr="00F85E4C">
              <w:rPr>
                <w:rFonts w:cs="Calibri"/>
                <w:color w:val="auto"/>
                <w:sz w:val="18"/>
                <w:szCs w:val="18"/>
                <w:lang w:val="hr-HR"/>
              </w:rPr>
              <w:t>10</w:t>
            </w:r>
          </w:p>
        </w:tc>
        <w:tc>
          <w:tcPr>
            <w:tcW w:w="685" w:type="pct"/>
            <w:tcBorders>
              <w:top w:val="single" w:sz="4" w:space="0" w:color="auto"/>
              <w:left w:val="single" w:sz="4" w:space="0" w:color="auto"/>
              <w:bottom w:val="single" w:sz="4" w:space="0" w:color="auto"/>
              <w:right w:val="single" w:sz="4" w:space="0" w:color="auto"/>
            </w:tcBorders>
            <w:vAlign w:val="center"/>
            <w:hideMark/>
          </w:tcPr>
          <w:p w14:paraId="06384307"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25</w:t>
            </w:r>
          </w:p>
        </w:tc>
      </w:tr>
    </w:tbl>
    <w:p w14:paraId="6449744D" w14:textId="77777777" w:rsidR="007E42F9" w:rsidRPr="00F85E4C" w:rsidRDefault="007E42F9" w:rsidP="007E42F9">
      <w:pPr>
        <w:jc w:val="both"/>
        <w:rPr>
          <w:rFonts w:cs="Calibri"/>
          <w:b/>
          <w:bCs/>
          <w:color w:val="auto"/>
          <w:lang w:val="hr-HR"/>
        </w:rPr>
      </w:pPr>
    </w:p>
    <w:p w14:paraId="70FFAA5A" w14:textId="77777777" w:rsidR="007E42F9" w:rsidRPr="00F85E4C" w:rsidRDefault="007E42F9" w:rsidP="007E42F9">
      <w:pPr>
        <w:jc w:val="both"/>
        <w:rPr>
          <w:rFonts w:cs="Calibri"/>
          <w:b/>
          <w:bCs/>
          <w:color w:val="auto"/>
          <w:lang w:val="hr-HR"/>
        </w:rPr>
      </w:pPr>
      <w:r w:rsidRPr="00F85E4C">
        <w:rPr>
          <w:rFonts w:cs="Calibri"/>
          <w:b/>
          <w:bCs/>
          <w:color w:val="auto"/>
          <w:lang w:val="hr-HR"/>
        </w:rPr>
        <w:t>NAZIV PROGRAMA: REDOVNA DJELATNOST OSNOVNOG ŠKOLSTVA - IZNAD ZAKONSKI STANDARD</w:t>
      </w:r>
    </w:p>
    <w:p w14:paraId="1B372C9E" w14:textId="77777777" w:rsidR="007E42F9" w:rsidRPr="00F85E4C" w:rsidRDefault="007E42F9" w:rsidP="007E42F9">
      <w:pPr>
        <w:jc w:val="both"/>
        <w:rPr>
          <w:rFonts w:cs="Calibri"/>
          <w:b/>
          <w:bCs/>
          <w:color w:val="auto"/>
          <w:lang w:val="hr-HR"/>
        </w:rPr>
      </w:pPr>
    </w:p>
    <w:p w14:paraId="2EB76EDC" w14:textId="0A2332DA" w:rsidR="007E42F9" w:rsidRPr="00F85E4C" w:rsidRDefault="007E42F9" w:rsidP="007E42F9">
      <w:pPr>
        <w:ind w:firstLine="720"/>
        <w:jc w:val="both"/>
        <w:rPr>
          <w:rFonts w:cs="Calibri"/>
          <w:color w:val="auto"/>
          <w:lang w:val="hr-HR"/>
        </w:rPr>
      </w:pPr>
      <w:r w:rsidRPr="00F85E4C">
        <w:rPr>
          <w:rFonts w:cs="Calibri"/>
          <w:color w:val="auto"/>
          <w:lang w:val="hr-HR"/>
        </w:rPr>
        <w:t>Ovim programom osiguravaju se sredstva za redovan rad škole kroz rashode za sve zaposlene, za učiteljice u produženom boravku (plaće i materijalna prava), nabava udžbenika i radnih bilježnica, nabava namirnica za školsku užinu i produženi boravak, usluge tekućeg održavanja zgrade i opreme, rashode za službena putovanja u sklopu raznih projekata, te nabava lektire, računalne opreme, učioničkog namještaja te ostale opreme potrebne za kvalitetnije obavljanje djelatnosti škole.</w:t>
      </w:r>
    </w:p>
    <w:p w14:paraId="4E24B002" w14:textId="77777777" w:rsidR="007E42F9" w:rsidRPr="00F85E4C" w:rsidRDefault="007E42F9" w:rsidP="007E42F9">
      <w:pPr>
        <w:jc w:val="both"/>
        <w:rPr>
          <w:rFonts w:cs="Calibri"/>
          <w:b/>
          <w:bCs/>
          <w:color w:val="auto"/>
          <w:lang w:val="hr-HR"/>
        </w:rPr>
      </w:pPr>
    </w:p>
    <w:p w14:paraId="70811E81" w14:textId="77777777" w:rsidR="007E42F9" w:rsidRPr="00F85E4C" w:rsidRDefault="007E42F9" w:rsidP="007E42F9">
      <w:pPr>
        <w:contextualSpacing/>
        <w:jc w:val="both"/>
        <w:rPr>
          <w:rFonts w:eastAsia="Times New Roman" w:cs="Calibri"/>
          <w:color w:val="auto"/>
          <w:lang w:val="hr-HR"/>
        </w:rPr>
      </w:pPr>
      <w:r w:rsidRPr="00F85E4C">
        <w:rPr>
          <w:rFonts w:eastAsia="Times New Roman" w:cs="Calibri"/>
          <w:b/>
          <w:bCs/>
          <w:color w:val="auto"/>
          <w:lang w:val="hr-HR"/>
        </w:rPr>
        <w:t>Zakonska osnova za uvođenje programa:</w:t>
      </w:r>
    </w:p>
    <w:p w14:paraId="247C3CA4" w14:textId="77777777" w:rsidR="007E42F9" w:rsidRPr="00F85E4C" w:rsidRDefault="007E42F9" w:rsidP="00F85E4C">
      <w:pPr>
        <w:numPr>
          <w:ilvl w:val="0"/>
          <w:numId w:val="61"/>
        </w:numPr>
        <w:suppressAutoHyphens w:val="0"/>
        <w:contextualSpacing/>
        <w:jc w:val="both"/>
        <w:rPr>
          <w:rFonts w:cs="Calibri"/>
          <w:color w:val="auto"/>
          <w:lang w:val="hr-HR"/>
        </w:rPr>
      </w:pPr>
      <w:r w:rsidRPr="00F85E4C">
        <w:rPr>
          <w:rFonts w:cs="Calibri"/>
          <w:color w:val="auto"/>
          <w:lang w:val="hr-HR"/>
        </w:rPr>
        <w:t>Zakona o odgoju i obrazovanju u osnovnoj i srednjoj školi (Narodne novine, broj: 87/08, 86/09, 92/10, 105/10, 90/11, 5/12, 16/12, 86/12, 126/12, 94/13, 152/14, 07/17, 68/18, 98/19, 64/20., 151/22., 64/23., 155/23. i 156/23.),</w:t>
      </w:r>
    </w:p>
    <w:p w14:paraId="4D2F2A22" w14:textId="77777777" w:rsidR="007E42F9" w:rsidRPr="00F85E4C" w:rsidRDefault="007E42F9" w:rsidP="00F85E4C">
      <w:pPr>
        <w:numPr>
          <w:ilvl w:val="0"/>
          <w:numId w:val="61"/>
        </w:numPr>
        <w:suppressAutoHyphens w:val="0"/>
        <w:contextualSpacing/>
        <w:jc w:val="both"/>
        <w:rPr>
          <w:rFonts w:cs="Calibri"/>
          <w:color w:val="auto"/>
          <w:lang w:val="hr-HR"/>
        </w:rPr>
      </w:pPr>
      <w:r w:rsidRPr="00F85E4C">
        <w:rPr>
          <w:rFonts w:cs="Calibri"/>
          <w:color w:val="auto"/>
          <w:lang w:val="hr-HR"/>
        </w:rPr>
        <w:t>Godišnji plan i program rada,</w:t>
      </w:r>
    </w:p>
    <w:p w14:paraId="257029ED" w14:textId="77777777" w:rsidR="007E42F9" w:rsidRPr="00F85E4C" w:rsidRDefault="007E42F9" w:rsidP="00F85E4C">
      <w:pPr>
        <w:numPr>
          <w:ilvl w:val="0"/>
          <w:numId w:val="61"/>
        </w:numPr>
        <w:suppressAutoHyphens w:val="0"/>
        <w:contextualSpacing/>
        <w:jc w:val="both"/>
        <w:rPr>
          <w:rFonts w:cs="Calibri"/>
          <w:color w:val="auto"/>
          <w:lang w:val="hr-HR"/>
        </w:rPr>
      </w:pPr>
      <w:r w:rsidRPr="00F85E4C">
        <w:rPr>
          <w:rFonts w:cs="Calibri"/>
          <w:color w:val="auto"/>
          <w:lang w:val="hr-HR"/>
        </w:rPr>
        <w:t>Školski kurikulum,</w:t>
      </w:r>
    </w:p>
    <w:p w14:paraId="5B053F30" w14:textId="77777777" w:rsidR="007E42F9" w:rsidRPr="00F85E4C" w:rsidRDefault="007E42F9" w:rsidP="00F85E4C">
      <w:pPr>
        <w:numPr>
          <w:ilvl w:val="0"/>
          <w:numId w:val="61"/>
        </w:numPr>
        <w:suppressAutoHyphens w:val="0"/>
        <w:contextualSpacing/>
        <w:jc w:val="both"/>
        <w:rPr>
          <w:rFonts w:cs="Calibri"/>
          <w:color w:val="auto"/>
          <w:lang w:val="hr-HR"/>
        </w:rPr>
      </w:pPr>
      <w:r w:rsidRPr="00F85E4C">
        <w:rPr>
          <w:rFonts w:cs="Calibri"/>
          <w:color w:val="auto"/>
          <w:lang w:val="hr-HR"/>
        </w:rPr>
        <w:t xml:space="preserve">Zakon o proračunu (Narodne novine, broj: 144/21.), </w:t>
      </w:r>
    </w:p>
    <w:p w14:paraId="73560953" w14:textId="77777777" w:rsidR="007E42F9" w:rsidRPr="00F85E4C" w:rsidRDefault="007E42F9" w:rsidP="00F85E4C">
      <w:pPr>
        <w:numPr>
          <w:ilvl w:val="0"/>
          <w:numId w:val="61"/>
        </w:numPr>
        <w:suppressAutoHyphens w:val="0"/>
        <w:contextualSpacing/>
        <w:jc w:val="both"/>
        <w:rPr>
          <w:rFonts w:cs="Calibri"/>
          <w:color w:val="auto"/>
          <w:lang w:val="hr-HR"/>
        </w:rPr>
      </w:pPr>
      <w:r w:rsidRPr="00F85E4C">
        <w:rPr>
          <w:rFonts w:cs="Calibri"/>
          <w:color w:val="auto"/>
          <w:lang w:val="hr-HR"/>
        </w:rPr>
        <w:t xml:space="preserve">Pravilnik o proračunskim klasifikacijama (Narodne novine, broj: 4/24), </w:t>
      </w:r>
    </w:p>
    <w:p w14:paraId="46B09CC7" w14:textId="77777777" w:rsidR="007E42F9" w:rsidRPr="00F85E4C" w:rsidRDefault="007E42F9" w:rsidP="00F85E4C">
      <w:pPr>
        <w:numPr>
          <w:ilvl w:val="0"/>
          <w:numId w:val="61"/>
        </w:numPr>
        <w:suppressAutoHyphens w:val="0"/>
        <w:contextualSpacing/>
        <w:jc w:val="both"/>
        <w:rPr>
          <w:rFonts w:cs="Calibri"/>
          <w:color w:val="auto"/>
          <w:lang w:val="hr-HR"/>
        </w:rPr>
      </w:pPr>
      <w:r w:rsidRPr="00F85E4C">
        <w:rPr>
          <w:rFonts w:cs="Calibri"/>
          <w:color w:val="auto"/>
          <w:lang w:val="hr-HR"/>
        </w:rPr>
        <w:t>Pravilnik o proračunskom računovodstvu i računskom planu (Narodne novine, broj: 158/23. i 154/24.),</w:t>
      </w:r>
    </w:p>
    <w:p w14:paraId="007B603A" w14:textId="77777777" w:rsidR="007E42F9" w:rsidRPr="00F85E4C" w:rsidRDefault="007E42F9" w:rsidP="00F85E4C">
      <w:pPr>
        <w:numPr>
          <w:ilvl w:val="0"/>
          <w:numId w:val="61"/>
        </w:numPr>
        <w:suppressAutoHyphens w:val="0"/>
        <w:contextualSpacing/>
        <w:jc w:val="both"/>
        <w:rPr>
          <w:rFonts w:cs="Calibri"/>
          <w:color w:val="auto"/>
          <w:lang w:val="hr-HR"/>
        </w:rPr>
      </w:pPr>
      <w:r w:rsidRPr="00F85E4C">
        <w:rPr>
          <w:rFonts w:cs="Calibri"/>
          <w:color w:val="auto"/>
          <w:lang w:val="hr-HR"/>
        </w:rPr>
        <w:t>Odluke o provođenju produženog boravka u gradskim osnovnim školama (Službene novine Grada Požege, broj: 11/22. i 5/23.).</w:t>
      </w:r>
    </w:p>
    <w:p w14:paraId="1827540F" w14:textId="77777777" w:rsidR="007E42F9" w:rsidRPr="00F85E4C" w:rsidRDefault="007E42F9" w:rsidP="007E42F9">
      <w:pPr>
        <w:jc w:val="both"/>
        <w:rPr>
          <w:rFonts w:cs="Calibri"/>
          <w:color w:val="auto"/>
          <w:lang w:val="hr-HR" w:eastAsia="hr-HR"/>
        </w:rPr>
      </w:pPr>
    </w:p>
    <w:p w14:paraId="2661C55E" w14:textId="77777777" w:rsidR="002530FF" w:rsidRPr="00F85E4C" w:rsidRDefault="002530FF" w:rsidP="007E42F9">
      <w:pPr>
        <w:jc w:val="both"/>
        <w:rPr>
          <w:rFonts w:cs="Calibri"/>
          <w:color w:val="auto"/>
          <w:lang w:val="hr-HR" w:eastAsia="hr-HR"/>
        </w:rPr>
      </w:pPr>
    </w:p>
    <w:tbl>
      <w:tblPr>
        <w:tblW w:w="87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1417"/>
        <w:gridCol w:w="1417"/>
        <w:gridCol w:w="1417"/>
        <w:gridCol w:w="1417"/>
      </w:tblGrid>
      <w:tr w:rsidR="008E0BC3" w:rsidRPr="00F85E4C" w14:paraId="3CFD866D"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37D085C3" w14:textId="77777777" w:rsidR="007E42F9" w:rsidRPr="00F85E4C" w:rsidRDefault="007E42F9" w:rsidP="007E42F9">
            <w:pPr>
              <w:spacing w:before="120" w:after="120"/>
              <w:rPr>
                <w:rFonts w:cs="Calibri"/>
                <w:b/>
                <w:bCs/>
                <w:color w:val="auto"/>
                <w:sz w:val="20"/>
                <w:szCs w:val="20"/>
                <w:lang w:val="hr-HR"/>
              </w:rPr>
            </w:pPr>
            <w:r w:rsidRPr="00F85E4C">
              <w:rPr>
                <w:rFonts w:cs="Calibri"/>
                <w:b/>
                <w:bCs/>
                <w:color w:val="auto"/>
                <w:sz w:val="20"/>
                <w:szCs w:val="20"/>
                <w:lang w:val="hr-HR"/>
              </w:rPr>
              <w:t>PROGRAM 7000 REDOVNA DJELATNOST OSNOVNOG ŠKOLSTVA – IZNAD ZAKONSKI STANDARD</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5A865AA" w14:textId="77777777" w:rsidR="007E42F9" w:rsidRPr="00F85E4C" w:rsidRDefault="007E42F9" w:rsidP="007E42F9">
            <w:pPr>
              <w:spacing w:before="120" w:after="120"/>
              <w:jc w:val="center"/>
              <w:rPr>
                <w:rFonts w:cs="Calibri"/>
                <w:b/>
                <w:bCs/>
                <w:color w:val="auto"/>
                <w:sz w:val="20"/>
                <w:szCs w:val="20"/>
                <w:lang w:val="hr-HR"/>
              </w:rPr>
            </w:pPr>
            <w:r w:rsidRPr="00F85E4C">
              <w:rPr>
                <w:rFonts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3851086B" w14:textId="77777777" w:rsidR="007E42F9" w:rsidRPr="00F85E4C" w:rsidRDefault="007E42F9" w:rsidP="007E42F9">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7BCCCA9" w14:textId="77777777" w:rsidR="007E42F9" w:rsidRPr="00F85E4C" w:rsidRDefault="007E42F9" w:rsidP="007E42F9">
            <w:pPr>
              <w:spacing w:before="120" w:after="120"/>
              <w:jc w:val="center"/>
              <w:rPr>
                <w:rFonts w:cs="Calibri"/>
                <w:b/>
                <w:bCs/>
                <w:color w:val="auto"/>
                <w:sz w:val="20"/>
                <w:szCs w:val="20"/>
                <w:lang w:val="hr-HR"/>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104366D" w14:textId="77777777" w:rsidR="007E42F9" w:rsidRPr="00F85E4C" w:rsidRDefault="007E42F9" w:rsidP="007E42F9">
            <w:pPr>
              <w:spacing w:before="120" w:after="120"/>
              <w:jc w:val="center"/>
              <w:rPr>
                <w:rFonts w:cs="Calibri"/>
                <w:i/>
                <w:color w:val="auto"/>
                <w:sz w:val="20"/>
                <w:szCs w:val="20"/>
                <w:lang w:val="hr-HR"/>
              </w:rPr>
            </w:pPr>
            <w:r w:rsidRPr="00F85E4C">
              <w:rPr>
                <w:rFonts w:cs="Calibri"/>
                <w:i/>
                <w:color w:val="auto"/>
                <w:sz w:val="20"/>
                <w:szCs w:val="20"/>
                <w:lang w:val="hr-HR"/>
              </w:rPr>
              <w:t>INDEKS</w:t>
            </w:r>
          </w:p>
          <w:p w14:paraId="59A8D4EE" w14:textId="66D05E6A" w:rsidR="007E42F9" w:rsidRPr="00F85E4C" w:rsidRDefault="00E15156" w:rsidP="007E42F9">
            <w:pPr>
              <w:spacing w:before="120" w:after="120"/>
              <w:jc w:val="center"/>
              <w:rPr>
                <w:rFonts w:cs="Calibri"/>
                <w:b/>
                <w:bCs/>
                <w:color w:val="auto"/>
                <w:sz w:val="20"/>
                <w:szCs w:val="20"/>
                <w:lang w:val="hr-HR"/>
              </w:rPr>
            </w:pPr>
            <w:r w:rsidRPr="00F85E4C">
              <w:rPr>
                <w:rFonts w:cs="Calibri"/>
                <w:i/>
                <w:color w:val="auto"/>
                <w:sz w:val="20"/>
                <w:szCs w:val="20"/>
                <w:lang w:val="hr-HR"/>
              </w:rPr>
              <w:t>Izvršenje/ tekući plan</w:t>
            </w:r>
          </w:p>
        </w:tc>
      </w:tr>
      <w:tr w:rsidR="008E0BC3" w:rsidRPr="00F85E4C" w14:paraId="464E23E7"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651AE6E0" w14:textId="77777777" w:rsidR="007E42F9" w:rsidRPr="00F85E4C" w:rsidRDefault="007E42F9" w:rsidP="007E42F9">
            <w:pPr>
              <w:spacing w:before="120" w:after="120"/>
              <w:rPr>
                <w:rFonts w:cs="Calibri"/>
                <w:color w:val="auto"/>
                <w:sz w:val="20"/>
                <w:szCs w:val="20"/>
                <w:lang w:val="hr-HR"/>
              </w:rPr>
            </w:pPr>
            <w:r w:rsidRPr="00F85E4C">
              <w:rPr>
                <w:rFonts w:cs="Calibri"/>
                <w:color w:val="auto"/>
                <w:sz w:val="20"/>
                <w:szCs w:val="20"/>
                <w:lang w:val="hr-HR"/>
              </w:rPr>
              <w:t>Aktivnost A700001 OSNOVNA AKTIVNOST OSNOVNOG ŠKOLSTVA</w:t>
            </w:r>
          </w:p>
        </w:tc>
        <w:tc>
          <w:tcPr>
            <w:tcW w:w="1417" w:type="dxa"/>
            <w:tcBorders>
              <w:top w:val="single" w:sz="4" w:space="0" w:color="auto"/>
              <w:left w:val="single" w:sz="4" w:space="0" w:color="auto"/>
              <w:bottom w:val="single" w:sz="4" w:space="0" w:color="auto"/>
              <w:right w:val="single" w:sz="4" w:space="0" w:color="auto"/>
            </w:tcBorders>
            <w:noWrap/>
            <w:vAlign w:val="center"/>
          </w:tcPr>
          <w:p w14:paraId="54181310"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269.012,00</w:t>
            </w:r>
          </w:p>
        </w:tc>
        <w:tc>
          <w:tcPr>
            <w:tcW w:w="1417" w:type="dxa"/>
            <w:tcBorders>
              <w:top w:val="single" w:sz="4" w:space="0" w:color="auto"/>
              <w:left w:val="single" w:sz="4" w:space="0" w:color="auto"/>
              <w:bottom w:val="single" w:sz="4" w:space="0" w:color="auto"/>
              <w:right w:val="single" w:sz="4" w:space="0" w:color="auto"/>
            </w:tcBorders>
            <w:vAlign w:val="center"/>
          </w:tcPr>
          <w:p w14:paraId="3AA03809"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269.012,00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F928856"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103.550,56</w:t>
            </w:r>
          </w:p>
        </w:tc>
        <w:tc>
          <w:tcPr>
            <w:tcW w:w="1417" w:type="dxa"/>
            <w:tcBorders>
              <w:top w:val="single" w:sz="4" w:space="0" w:color="auto"/>
              <w:left w:val="single" w:sz="4" w:space="0" w:color="auto"/>
              <w:bottom w:val="single" w:sz="4" w:space="0" w:color="auto"/>
              <w:right w:val="single" w:sz="4" w:space="0" w:color="auto"/>
            </w:tcBorders>
            <w:noWrap/>
            <w:vAlign w:val="center"/>
          </w:tcPr>
          <w:p w14:paraId="238527A1"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38,49</w:t>
            </w:r>
          </w:p>
        </w:tc>
      </w:tr>
      <w:tr w:rsidR="008E0BC3" w:rsidRPr="00F85E4C" w14:paraId="39E2AA84"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3EC43BA5" w14:textId="77777777" w:rsidR="007E42F9" w:rsidRPr="00F85E4C" w:rsidRDefault="007E42F9" w:rsidP="007E42F9">
            <w:pPr>
              <w:spacing w:before="120" w:after="120"/>
              <w:rPr>
                <w:rFonts w:cs="Calibri"/>
                <w:color w:val="auto"/>
                <w:sz w:val="20"/>
                <w:szCs w:val="20"/>
                <w:lang w:val="hr-HR"/>
              </w:rPr>
            </w:pPr>
            <w:r w:rsidRPr="00F85E4C">
              <w:rPr>
                <w:rFonts w:cs="Calibri"/>
                <w:color w:val="auto"/>
                <w:sz w:val="20"/>
                <w:szCs w:val="20"/>
                <w:lang w:val="hr-HR"/>
              </w:rPr>
              <w:t>Aktivnost A700002 OSNOVNA AKTIVNOST OSNOVNOG ŠKOLSTVA - MZOŠ</w:t>
            </w:r>
          </w:p>
        </w:tc>
        <w:tc>
          <w:tcPr>
            <w:tcW w:w="1417" w:type="dxa"/>
            <w:tcBorders>
              <w:top w:val="single" w:sz="4" w:space="0" w:color="auto"/>
              <w:left w:val="single" w:sz="4" w:space="0" w:color="auto"/>
              <w:bottom w:val="single" w:sz="4" w:space="0" w:color="auto"/>
              <w:right w:val="single" w:sz="4" w:space="0" w:color="auto"/>
            </w:tcBorders>
            <w:noWrap/>
            <w:vAlign w:val="center"/>
          </w:tcPr>
          <w:p w14:paraId="093103E8"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2.012.300,00</w:t>
            </w:r>
          </w:p>
        </w:tc>
        <w:tc>
          <w:tcPr>
            <w:tcW w:w="1417" w:type="dxa"/>
            <w:tcBorders>
              <w:top w:val="single" w:sz="4" w:space="0" w:color="auto"/>
              <w:left w:val="single" w:sz="4" w:space="0" w:color="auto"/>
              <w:bottom w:val="single" w:sz="4" w:space="0" w:color="auto"/>
              <w:right w:val="single" w:sz="4" w:space="0" w:color="auto"/>
            </w:tcBorders>
            <w:vAlign w:val="center"/>
          </w:tcPr>
          <w:p w14:paraId="386FA264"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2.012.300,00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DB59844"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1.095.804,42</w:t>
            </w:r>
          </w:p>
        </w:tc>
        <w:tc>
          <w:tcPr>
            <w:tcW w:w="1417" w:type="dxa"/>
            <w:tcBorders>
              <w:top w:val="single" w:sz="4" w:space="0" w:color="auto"/>
              <w:left w:val="single" w:sz="4" w:space="0" w:color="auto"/>
              <w:bottom w:val="single" w:sz="4" w:space="0" w:color="auto"/>
              <w:right w:val="single" w:sz="4" w:space="0" w:color="auto"/>
            </w:tcBorders>
            <w:noWrap/>
            <w:vAlign w:val="center"/>
          </w:tcPr>
          <w:p w14:paraId="2A9F3C8D"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54,46</w:t>
            </w:r>
          </w:p>
        </w:tc>
      </w:tr>
      <w:tr w:rsidR="008E0BC3" w:rsidRPr="00F85E4C" w14:paraId="0069E7DB"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47B453C2" w14:textId="77777777" w:rsidR="007E42F9" w:rsidRPr="00F85E4C" w:rsidRDefault="007E42F9" w:rsidP="007E42F9">
            <w:pPr>
              <w:spacing w:before="120" w:after="120"/>
              <w:rPr>
                <w:rFonts w:cs="Calibri"/>
                <w:color w:val="auto"/>
                <w:sz w:val="20"/>
                <w:szCs w:val="20"/>
                <w:lang w:val="hr-HR"/>
              </w:rPr>
            </w:pPr>
            <w:r w:rsidRPr="00F85E4C">
              <w:rPr>
                <w:rFonts w:cs="Calibri"/>
                <w:color w:val="auto"/>
                <w:sz w:val="20"/>
                <w:szCs w:val="20"/>
                <w:lang w:val="hr-HR"/>
              </w:rPr>
              <w:t>Kapitalni projekt K700001 NABAVA OPREME U OSNOVNOM ŠKOLSTVU</w:t>
            </w:r>
          </w:p>
        </w:tc>
        <w:tc>
          <w:tcPr>
            <w:tcW w:w="1417" w:type="dxa"/>
            <w:tcBorders>
              <w:top w:val="single" w:sz="4" w:space="0" w:color="auto"/>
              <w:left w:val="single" w:sz="4" w:space="0" w:color="auto"/>
              <w:bottom w:val="single" w:sz="4" w:space="0" w:color="auto"/>
              <w:right w:val="single" w:sz="4" w:space="0" w:color="auto"/>
            </w:tcBorders>
            <w:noWrap/>
            <w:vAlign w:val="center"/>
          </w:tcPr>
          <w:p w14:paraId="6BFE1017"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22.908,00</w:t>
            </w:r>
          </w:p>
        </w:tc>
        <w:tc>
          <w:tcPr>
            <w:tcW w:w="1417" w:type="dxa"/>
            <w:tcBorders>
              <w:top w:val="single" w:sz="4" w:space="0" w:color="auto"/>
              <w:left w:val="single" w:sz="4" w:space="0" w:color="auto"/>
              <w:bottom w:val="single" w:sz="4" w:space="0" w:color="auto"/>
              <w:right w:val="single" w:sz="4" w:space="0" w:color="auto"/>
            </w:tcBorders>
            <w:vAlign w:val="center"/>
          </w:tcPr>
          <w:p w14:paraId="0CBC41A9"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22.908,00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D2FBB40"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1.485,57</w:t>
            </w:r>
          </w:p>
        </w:tc>
        <w:tc>
          <w:tcPr>
            <w:tcW w:w="1417" w:type="dxa"/>
            <w:tcBorders>
              <w:top w:val="single" w:sz="4" w:space="0" w:color="auto"/>
              <w:left w:val="single" w:sz="4" w:space="0" w:color="auto"/>
              <w:bottom w:val="single" w:sz="4" w:space="0" w:color="auto"/>
              <w:right w:val="single" w:sz="4" w:space="0" w:color="auto"/>
            </w:tcBorders>
            <w:noWrap/>
            <w:vAlign w:val="center"/>
          </w:tcPr>
          <w:p w14:paraId="1B2F4B56"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6,48</w:t>
            </w:r>
          </w:p>
        </w:tc>
      </w:tr>
      <w:tr w:rsidR="008E0BC3" w:rsidRPr="00F85E4C" w14:paraId="32924378"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79F06637" w14:textId="77777777" w:rsidR="007E42F9" w:rsidRPr="00F85E4C" w:rsidRDefault="007E42F9" w:rsidP="007E42F9">
            <w:pPr>
              <w:spacing w:before="120" w:after="120"/>
              <w:rPr>
                <w:rFonts w:cs="Calibri"/>
                <w:color w:val="auto"/>
                <w:sz w:val="20"/>
                <w:szCs w:val="20"/>
                <w:lang w:val="hr-HR"/>
              </w:rPr>
            </w:pPr>
            <w:r w:rsidRPr="00F85E4C">
              <w:rPr>
                <w:rFonts w:cs="Calibri"/>
                <w:color w:val="auto"/>
                <w:sz w:val="20"/>
                <w:szCs w:val="20"/>
                <w:lang w:val="hr-HR"/>
              </w:rPr>
              <w:t>Kapitalni projekt K700003 NABAVA KNJIGA U OSNOVNOM ŠKOLSTVU</w:t>
            </w:r>
          </w:p>
        </w:tc>
        <w:tc>
          <w:tcPr>
            <w:tcW w:w="1417" w:type="dxa"/>
            <w:tcBorders>
              <w:top w:val="single" w:sz="4" w:space="0" w:color="auto"/>
              <w:left w:val="single" w:sz="4" w:space="0" w:color="auto"/>
              <w:bottom w:val="single" w:sz="4" w:space="0" w:color="auto"/>
              <w:right w:val="single" w:sz="4" w:space="0" w:color="auto"/>
            </w:tcBorders>
            <w:noWrap/>
            <w:vAlign w:val="center"/>
          </w:tcPr>
          <w:p w14:paraId="168E4BE3"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10.000,00</w:t>
            </w:r>
          </w:p>
        </w:tc>
        <w:tc>
          <w:tcPr>
            <w:tcW w:w="1417" w:type="dxa"/>
            <w:tcBorders>
              <w:top w:val="single" w:sz="4" w:space="0" w:color="auto"/>
              <w:left w:val="single" w:sz="4" w:space="0" w:color="auto"/>
              <w:bottom w:val="single" w:sz="4" w:space="0" w:color="auto"/>
              <w:right w:val="single" w:sz="4" w:space="0" w:color="auto"/>
            </w:tcBorders>
            <w:vAlign w:val="center"/>
          </w:tcPr>
          <w:p w14:paraId="6C0207B9"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10.000,00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4EF3041"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11,09</w:t>
            </w:r>
          </w:p>
        </w:tc>
        <w:tc>
          <w:tcPr>
            <w:tcW w:w="1417" w:type="dxa"/>
            <w:tcBorders>
              <w:top w:val="single" w:sz="4" w:space="0" w:color="auto"/>
              <w:left w:val="single" w:sz="4" w:space="0" w:color="auto"/>
              <w:bottom w:val="single" w:sz="4" w:space="0" w:color="auto"/>
              <w:right w:val="single" w:sz="4" w:space="0" w:color="auto"/>
            </w:tcBorders>
            <w:noWrap/>
            <w:vAlign w:val="center"/>
          </w:tcPr>
          <w:p w14:paraId="071B04C2"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0,11</w:t>
            </w:r>
          </w:p>
        </w:tc>
      </w:tr>
      <w:tr w:rsidR="008E0BC3" w:rsidRPr="00F85E4C" w14:paraId="064044B2"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303326E4" w14:textId="77777777" w:rsidR="007E42F9" w:rsidRPr="00F85E4C" w:rsidRDefault="007E42F9" w:rsidP="007E42F9">
            <w:pPr>
              <w:spacing w:before="120" w:after="120"/>
              <w:rPr>
                <w:rFonts w:cs="Calibri"/>
                <w:color w:val="auto"/>
                <w:sz w:val="20"/>
                <w:szCs w:val="20"/>
                <w:lang w:val="hr-HR"/>
              </w:rPr>
            </w:pPr>
            <w:r w:rsidRPr="00F85E4C">
              <w:rPr>
                <w:rFonts w:cs="Calibri"/>
                <w:color w:val="auto"/>
                <w:sz w:val="20"/>
                <w:szCs w:val="20"/>
                <w:lang w:val="hr-HR"/>
              </w:rPr>
              <w:t>Tekući projekt T700001 PROJEKT ˝PETICA ZA DVOJE VIII. FAZA˝</w:t>
            </w:r>
          </w:p>
        </w:tc>
        <w:tc>
          <w:tcPr>
            <w:tcW w:w="1417" w:type="dxa"/>
            <w:tcBorders>
              <w:top w:val="single" w:sz="4" w:space="0" w:color="auto"/>
              <w:left w:val="single" w:sz="4" w:space="0" w:color="auto"/>
              <w:bottom w:val="single" w:sz="4" w:space="0" w:color="auto"/>
              <w:right w:val="single" w:sz="4" w:space="0" w:color="auto"/>
            </w:tcBorders>
            <w:noWrap/>
            <w:vAlign w:val="center"/>
          </w:tcPr>
          <w:p w14:paraId="3567B991"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82.800,00</w:t>
            </w:r>
          </w:p>
        </w:tc>
        <w:tc>
          <w:tcPr>
            <w:tcW w:w="1417" w:type="dxa"/>
            <w:tcBorders>
              <w:top w:val="single" w:sz="4" w:space="0" w:color="auto"/>
              <w:left w:val="single" w:sz="4" w:space="0" w:color="auto"/>
              <w:bottom w:val="single" w:sz="4" w:space="0" w:color="auto"/>
              <w:right w:val="single" w:sz="4" w:space="0" w:color="auto"/>
            </w:tcBorders>
            <w:vAlign w:val="center"/>
          </w:tcPr>
          <w:p w14:paraId="6746C71D"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82.800,00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151A2C4"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47.894,75</w:t>
            </w:r>
          </w:p>
        </w:tc>
        <w:tc>
          <w:tcPr>
            <w:tcW w:w="1417" w:type="dxa"/>
            <w:tcBorders>
              <w:top w:val="single" w:sz="4" w:space="0" w:color="auto"/>
              <w:left w:val="single" w:sz="4" w:space="0" w:color="auto"/>
              <w:bottom w:val="single" w:sz="4" w:space="0" w:color="auto"/>
              <w:right w:val="single" w:sz="4" w:space="0" w:color="auto"/>
            </w:tcBorders>
            <w:noWrap/>
            <w:vAlign w:val="center"/>
          </w:tcPr>
          <w:p w14:paraId="53DDFD03"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57,84</w:t>
            </w:r>
          </w:p>
        </w:tc>
      </w:tr>
      <w:tr w:rsidR="008E0BC3" w:rsidRPr="00F85E4C" w14:paraId="57878AEA"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6A9803A7" w14:textId="77777777" w:rsidR="007E42F9" w:rsidRPr="00F85E4C" w:rsidRDefault="007E42F9" w:rsidP="007E42F9">
            <w:pPr>
              <w:spacing w:before="120" w:after="120"/>
              <w:rPr>
                <w:rFonts w:cs="Calibri"/>
                <w:color w:val="auto"/>
                <w:sz w:val="20"/>
                <w:szCs w:val="20"/>
                <w:lang w:val="hr-HR"/>
              </w:rPr>
            </w:pPr>
            <w:r w:rsidRPr="00F85E4C">
              <w:rPr>
                <w:rFonts w:cs="Calibri"/>
                <w:color w:val="auto"/>
                <w:sz w:val="20"/>
                <w:szCs w:val="20"/>
                <w:lang w:val="hr-HR"/>
              </w:rPr>
              <w:t>UKUPNO</w:t>
            </w:r>
          </w:p>
        </w:tc>
        <w:tc>
          <w:tcPr>
            <w:tcW w:w="1417" w:type="dxa"/>
            <w:tcBorders>
              <w:top w:val="single" w:sz="4" w:space="0" w:color="auto"/>
              <w:left w:val="single" w:sz="4" w:space="0" w:color="auto"/>
              <w:bottom w:val="single" w:sz="4" w:space="0" w:color="auto"/>
              <w:right w:val="single" w:sz="4" w:space="0" w:color="auto"/>
            </w:tcBorders>
            <w:noWrap/>
            <w:vAlign w:val="center"/>
          </w:tcPr>
          <w:p w14:paraId="64D11733"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2.397.020,00</w:t>
            </w:r>
          </w:p>
        </w:tc>
        <w:tc>
          <w:tcPr>
            <w:tcW w:w="1417" w:type="dxa"/>
            <w:tcBorders>
              <w:top w:val="single" w:sz="4" w:space="0" w:color="auto"/>
              <w:left w:val="single" w:sz="4" w:space="0" w:color="auto"/>
              <w:bottom w:val="single" w:sz="4" w:space="0" w:color="auto"/>
              <w:right w:val="single" w:sz="4" w:space="0" w:color="auto"/>
            </w:tcBorders>
            <w:vAlign w:val="center"/>
          </w:tcPr>
          <w:p w14:paraId="4473F132"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2.397.020,00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EF8D3B2"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1.248.746,39</w:t>
            </w:r>
          </w:p>
        </w:tc>
        <w:tc>
          <w:tcPr>
            <w:tcW w:w="1417" w:type="dxa"/>
            <w:tcBorders>
              <w:top w:val="single" w:sz="4" w:space="0" w:color="auto"/>
              <w:left w:val="single" w:sz="4" w:space="0" w:color="auto"/>
              <w:bottom w:val="single" w:sz="4" w:space="0" w:color="auto"/>
              <w:right w:val="single" w:sz="4" w:space="0" w:color="auto"/>
            </w:tcBorders>
            <w:noWrap/>
            <w:vAlign w:val="center"/>
          </w:tcPr>
          <w:p w14:paraId="1ADE26E9" w14:textId="77777777" w:rsidR="007E42F9" w:rsidRPr="00F85E4C" w:rsidRDefault="007E42F9" w:rsidP="007E42F9">
            <w:pPr>
              <w:spacing w:before="120" w:after="120"/>
              <w:jc w:val="center"/>
              <w:rPr>
                <w:rFonts w:cs="Calibri"/>
                <w:i/>
                <w:iCs/>
                <w:color w:val="auto"/>
                <w:sz w:val="20"/>
                <w:szCs w:val="20"/>
                <w:lang w:val="hr-HR"/>
              </w:rPr>
            </w:pPr>
            <w:r w:rsidRPr="00F85E4C">
              <w:rPr>
                <w:rFonts w:cs="Calibri"/>
                <w:i/>
                <w:iCs/>
                <w:color w:val="auto"/>
                <w:sz w:val="20"/>
                <w:szCs w:val="20"/>
                <w:lang w:val="hr-HR"/>
              </w:rPr>
              <w:t>52,10</w:t>
            </w:r>
          </w:p>
        </w:tc>
      </w:tr>
    </w:tbl>
    <w:p w14:paraId="05E91DC9" w14:textId="77777777" w:rsidR="007E42F9" w:rsidRPr="00F85E4C" w:rsidRDefault="007E42F9" w:rsidP="007E42F9">
      <w:pPr>
        <w:jc w:val="both"/>
        <w:rPr>
          <w:rFonts w:cs="Calibri"/>
          <w:b/>
          <w:bCs/>
          <w:color w:val="auto"/>
          <w:lang w:val="hr-HR"/>
        </w:rPr>
      </w:pPr>
    </w:p>
    <w:p w14:paraId="5B285546" w14:textId="77777777" w:rsidR="007E42F9" w:rsidRPr="00F85E4C" w:rsidRDefault="007E42F9" w:rsidP="007E42F9">
      <w:pPr>
        <w:jc w:val="both"/>
        <w:rPr>
          <w:rFonts w:cs="Calibri"/>
          <w:color w:val="auto"/>
          <w:lang w:val="hr-HR"/>
        </w:rPr>
      </w:pPr>
      <w:r w:rsidRPr="00F85E4C">
        <w:rPr>
          <w:rFonts w:cs="Calibri"/>
          <w:b/>
          <w:bCs/>
          <w:color w:val="auto"/>
          <w:lang w:val="hr-HR"/>
        </w:rPr>
        <w:t>Osnovna aktivnost osnovnog školstva – iznad zakonskog standarda</w:t>
      </w:r>
      <w:r w:rsidRPr="00F85E4C">
        <w:rPr>
          <w:rFonts w:cs="Calibri"/>
          <w:color w:val="auto"/>
          <w:lang w:val="hr-HR"/>
        </w:rPr>
        <w:t xml:space="preserve"> – rashodi se odnose na plaće zaposlenika u produženom boravku koje financira djelomično Grad Požega na temelju Odluke o provođenju produženog boravka u gradskim osnovnim školama (Službene novine Grada Požege, broj: 11/22. i 5/23.), a djelomično škola od uplata roditelja, na nabavu radnih bilježnica za sve učenike koju financira Grad Požega, na materijalne rashode koji se financiraju iz prihoda za posebne namjene, na rashode iz pomoći za projekt Školska shema, te na materijalne rashode koji se financiraju iz vlastitih izvora i donacija.</w:t>
      </w:r>
    </w:p>
    <w:p w14:paraId="355C538B" w14:textId="77777777" w:rsidR="007E42F9" w:rsidRPr="00F85E4C" w:rsidRDefault="007E42F9" w:rsidP="007E42F9">
      <w:pPr>
        <w:jc w:val="both"/>
        <w:rPr>
          <w:rFonts w:cs="Calibri"/>
          <w:color w:val="auto"/>
          <w:lang w:val="hr-HR"/>
        </w:rPr>
      </w:pPr>
    </w:p>
    <w:p w14:paraId="31FDD1AA" w14:textId="77777777" w:rsidR="007E42F9" w:rsidRPr="00F85E4C" w:rsidRDefault="007E42F9" w:rsidP="007E42F9">
      <w:pPr>
        <w:jc w:val="both"/>
        <w:rPr>
          <w:rFonts w:cs="Calibri"/>
          <w:color w:val="auto"/>
          <w:lang w:val="hr-HR"/>
        </w:rPr>
      </w:pPr>
      <w:r w:rsidRPr="00F85E4C">
        <w:rPr>
          <w:rFonts w:cs="Calibri"/>
          <w:b/>
          <w:bCs/>
          <w:color w:val="auto"/>
          <w:lang w:val="hr-HR"/>
        </w:rPr>
        <w:t>Osnovna aktivnost osnovnog školstva – MZOŠ</w:t>
      </w:r>
      <w:r w:rsidRPr="00F85E4C">
        <w:rPr>
          <w:rFonts w:cs="Calibri"/>
          <w:color w:val="auto"/>
          <w:lang w:val="hr-HR"/>
        </w:rPr>
        <w:t xml:space="preserve"> - odnosi se na rashode za plaće zaposlenika koji su financirani iz državnog proračuna, financiranje prehrane na temelju Odluke Ministarstva znanosti, obrazovanja i mladih, te za nabavu udžbenika.</w:t>
      </w:r>
    </w:p>
    <w:p w14:paraId="71613C40" w14:textId="77777777" w:rsidR="007E42F9" w:rsidRPr="00F85E4C" w:rsidRDefault="007E42F9" w:rsidP="007E42F9">
      <w:pPr>
        <w:jc w:val="both"/>
        <w:rPr>
          <w:rFonts w:cs="Calibri"/>
          <w:color w:val="auto"/>
          <w:lang w:val="hr-HR"/>
        </w:rPr>
      </w:pPr>
    </w:p>
    <w:p w14:paraId="3A5146C1" w14:textId="77777777" w:rsidR="007E42F9" w:rsidRPr="00F85E4C" w:rsidRDefault="007E42F9" w:rsidP="007E42F9">
      <w:pPr>
        <w:jc w:val="both"/>
        <w:rPr>
          <w:rFonts w:cs="Calibri"/>
          <w:color w:val="auto"/>
          <w:lang w:val="hr-HR"/>
        </w:rPr>
      </w:pPr>
      <w:r w:rsidRPr="00F85E4C">
        <w:rPr>
          <w:rFonts w:cs="Calibri"/>
          <w:b/>
          <w:bCs/>
          <w:color w:val="auto"/>
          <w:lang w:val="hr-HR"/>
        </w:rPr>
        <w:t>Nabava opreme</w:t>
      </w:r>
      <w:r w:rsidRPr="00F85E4C">
        <w:rPr>
          <w:rFonts w:cs="Calibri"/>
          <w:color w:val="auto"/>
          <w:lang w:val="hr-HR"/>
        </w:rPr>
        <w:t xml:space="preserve"> – odnosi se na nabavu opreme potrebne za rad koja se financira iz vlastitih izvora i prihoda za posebne namjene i iz izvora pomoći.</w:t>
      </w:r>
    </w:p>
    <w:p w14:paraId="5B143C58" w14:textId="77777777" w:rsidR="007E42F9" w:rsidRPr="00F85E4C" w:rsidRDefault="007E42F9" w:rsidP="007E42F9">
      <w:pPr>
        <w:jc w:val="both"/>
        <w:rPr>
          <w:rFonts w:cs="Calibri"/>
          <w:color w:val="auto"/>
          <w:lang w:val="hr-HR"/>
        </w:rPr>
      </w:pPr>
    </w:p>
    <w:p w14:paraId="325BDAD4" w14:textId="77777777" w:rsidR="007E42F9" w:rsidRPr="00F85E4C" w:rsidRDefault="007E42F9" w:rsidP="007E42F9">
      <w:pPr>
        <w:jc w:val="both"/>
        <w:rPr>
          <w:rFonts w:cs="Calibri"/>
          <w:color w:val="auto"/>
          <w:lang w:val="hr-HR"/>
        </w:rPr>
      </w:pPr>
      <w:r w:rsidRPr="00F85E4C">
        <w:rPr>
          <w:rFonts w:cs="Calibri"/>
          <w:b/>
          <w:bCs/>
          <w:color w:val="auto"/>
          <w:lang w:val="hr-HR"/>
        </w:rPr>
        <w:t>Nabava knjiga</w:t>
      </w:r>
      <w:r w:rsidRPr="00F85E4C">
        <w:rPr>
          <w:rFonts w:cs="Calibri"/>
          <w:color w:val="auto"/>
          <w:lang w:val="hr-HR"/>
        </w:rPr>
        <w:t xml:space="preserve"> – odnosi se na troškove nabave udžbenika i lektire koji se financiraju iz izvora pomoći (MZOŠ).</w:t>
      </w:r>
    </w:p>
    <w:p w14:paraId="08E6CF36" w14:textId="77777777" w:rsidR="007E42F9" w:rsidRPr="00F85E4C" w:rsidRDefault="007E42F9" w:rsidP="007E42F9">
      <w:pPr>
        <w:jc w:val="both"/>
        <w:rPr>
          <w:rFonts w:cs="Calibri"/>
          <w:color w:val="auto"/>
          <w:lang w:val="hr-HR"/>
        </w:rPr>
      </w:pPr>
    </w:p>
    <w:p w14:paraId="19A7F614" w14:textId="77777777" w:rsidR="007E42F9" w:rsidRPr="00F85E4C" w:rsidRDefault="007E42F9" w:rsidP="007E42F9">
      <w:pPr>
        <w:jc w:val="both"/>
        <w:rPr>
          <w:rFonts w:cs="Calibri"/>
          <w:color w:val="auto"/>
          <w:lang w:val="hr-HR"/>
        </w:rPr>
      </w:pPr>
      <w:r w:rsidRPr="00F85E4C">
        <w:rPr>
          <w:rFonts w:cs="Calibri"/>
          <w:b/>
          <w:color w:val="auto"/>
          <w:lang w:val="hr-HR"/>
        </w:rPr>
        <w:t>Projekt „Petica za dvoje VIII. Faza“</w:t>
      </w:r>
      <w:r w:rsidRPr="00F85E4C">
        <w:rPr>
          <w:rFonts w:cs="Calibri"/>
          <w:color w:val="auto"/>
          <w:lang w:val="hr-HR"/>
        </w:rPr>
        <w:t xml:space="preserve"> – odnosi se na plaće i materijalna prava za šest pomoćnika u nastavi koji se financiraju iz projekta. Cilj je potpora tijekom odgojno-obrazovnog procesa. Potpora može obuhvatiti potporu u komunikaciji i socijalnoj uključenosti, potporu u kretanju, pri uzimanju hrane i pića, u obavljanju higijenskih potreba, u obavljanju školskih aktivnosti i zadataka te suradnju s radnicima škole, kao i s vršnjacima učenika s teškoćama u razvoju u razredu, što podrazumijeva razmjenu informacija potrebnih za praćenje i unapređivanje rada s učenikom, a u svrhu izrade izvješća o posebnostima u radu s učenikom te plana rada pomoćnika u nastavi za sljedeću školsku godinu. Poslovi pomoćnika u nastavi određeni su Zakonom o osobnoj asistenciji i Pravilnikom o pomoćnicima u nastavi i stručnim komunikacijskim posrednicima.</w:t>
      </w:r>
    </w:p>
    <w:p w14:paraId="5B981E3A" w14:textId="77777777" w:rsidR="007E42F9" w:rsidRPr="00F85E4C" w:rsidRDefault="007E42F9" w:rsidP="007E42F9">
      <w:pPr>
        <w:jc w:val="both"/>
        <w:rPr>
          <w:rFonts w:cs="Calibri"/>
          <w:color w:val="auto"/>
          <w:lang w:val="hr-HR"/>
        </w:rPr>
      </w:pPr>
    </w:p>
    <w:tbl>
      <w:tblPr>
        <w:tblW w:w="499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1114"/>
        <w:gridCol w:w="1105"/>
        <w:gridCol w:w="1017"/>
        <w:gridCol w:w="1272"/>
        <w:gridCol w:w="1272"/>
        <w:gridCol w:w="1261"/>
      </w:tblGrid>
      <w:tr w:rsidR="008E0BC3" w:rsidRPr="00F85E4C" w14:paraId="1493726F" w14:textId="77777777" w:rsidTr="001B1DE2">
        <w:tc>
          <w:tcPr>
            <w:tcW w:w="1108" w:type="pct"/>
            <w:tcBorders>
              <w:top w:val="single" w:sz="4" w:space="0" w:color="auto"/>
              <w:left w:val="single" w:sz="4" w:space="0" w:color="auto"/>
              <w:bottom w:val="single" w:sz="4" w:space="0" w:color="auto"/>
              <w:right w:val="single" w:sz="4" w:space="0" w:color="auto"/>
            </w:tcBorders>
            <w:vAlign w:val="center"/>
            <w:hideMark/>
          </w:tcPr>
          <w:p w14:paraId="75CC836A"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Pokazatelj uspješnosti</w:t>
            </w:r>
          </w:p>
        </w:tc>
        <w:tc>
          <w:tcPr>
            <w:tcW w:w="616" w:type="pct"/>
            <w:tcBorders>
              <w:top w:val="single" w:sz="4" w:space="0" w:color="auto"/>
              <w:left w:val="single" w:sz="4" w:space="0" w:color="auto"/>
              <w:bottom w:val="single" w:sz="4" w:space="0" w:color="auto"/>
              <w:right w:val="single" w:sz="4" w:space="0" w:color="auto"/>
            </w:tcBorders>
            <w:vAlign w:val="center"/>
            <w:hideMark/>
          </w:tcPr>
          <w:p w14:paraId="41DA6C60"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Definicija</w:t>
            </w:r>
          </w:p>
        </w:tc>
        <w:tc>
          <w:tcPr>
            <w:tcW w:w="611" w:type="pct"/>
            <w:tcBorders>
              <w:top w:val="single" w:sz="4" w:space="0" w:color="auto"/>
              <w:left w:val="single" w:sz="4" w:space="0" w:color="auto"/>
              <w:bottom w:val="single" w:sz="4" w:space="0" w:color="auto"/>
              <w:right w:val="single" w:sz="4" w:space="0" w:color="auto"/>
            </w:tcBorders>
            <w:vAlign w:val="center"/>
            <w:hideMark/>
          </w:tcPr>
          <w:p w14:paraId="737C63E2"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Jedinica</w:t>
            </w:r>
          </w:p>
        </w:tc>
        <w:tc>
          <w:tcPr>
            <w:tcW w:w="562" w:type="pct"/>
            <w:tcBorders>
              <w:top w:val="single" w:sz="4" w:space="0" w:color="auto"/>
              <w:left w:val="single" w:sz="4" w:space="0" w:color="auto"/>
              <w:bottom w:val="single" w:sz="4" w:space="0" w:color="auto"/>
              <w:right w:val="single" w:sz="4" w:space="0" w:color="auto"/>
            </w:tcBorders>
            <w:vAlign w:val="center"/>
            <w:hideMark/>
          </w:tcPr>
          <w:p w14:paraId="0610BA1C"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Polazna vrijednost</w:t>
            </w:r>
          </w:p>
        </w:tc>
        <w:tc>
          <w:tcPr>
            <w:tcW w:w="703" w:type="pct"/>
            <w:tcBorders>
              <w:top w:val="single" w:sz="4" w:space="0" w:color="auto"/>
              <w:left w:val="single" w:sz="4" w:space="0" w:color="auto"/>
              <w:bottom w:val="single" w:sz="4" w:space="0" w:color="auto"/>
              <w:right w:val="single" w:sz="4" w:space="0" w:color="auto"/>
            </w:tcBorders>
            <w:vAlign w:val="center"/>
            <w:hideMark/>
          </w:tcPr>
          <w:p w14:paraId="4AC071F4"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REBALANS 2025.</w:t>
            </w:r>
          </w:p>
        </w:tc>
        <w:tc>
          <w:tcPr>
            <w:tcW w:w="703" w:type="pct"/>
            <w:tcBorders>
              <w:top w:val="single" w:sz="4" w:space="0" w:color="auto"/>
              <w:left w:val="single" w:sz="4" w:space="0" w:color="auto"/>
              <w:bottom w:val="single" w:sz="4" w:space="0" w:color="auto"/>
              <w:right w:val="single" w:sz="4" w:space="0" w:color="auto"/>
            </w:tcBorders>
            <w:vAlign w:val="center"/>
          </w:tcPr>
          <w:p w14:paraId="53E076CE"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TEKUĆI PLAN 2025.</w:t>
            </w:r>
          </w:p>
        </w:tc>
        <w:tc>
          <w:tcPr>
            <w:tcW w:w="697" w:type="pct"/>
            <w:tcBorders>
              <w:top w:val="single" w:sz="4" w:space="0" w:color="auto"/>
              <w:left w:val="single" w:sz="4" w:space="0" w:color="auto"/>
              <w:bottom w:val="single" w:sz="4" w:space="0" w:color="auto"/>
              <w:right w:val="single" w:sz="4" w:space="0" w:color="auto"/>
            </w:tcBorders>
            <w:vAlign w:val="center"/>
            <w:hideMark/>
          </w:tcPr>
          <w:p w14:paraId="653A9C84"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64DDAE31" w14:textId="77777777" w:rsidTr="001B1DE2">
        <w:tc>
          <w:tcPr>
            <w:tcW w:w="1108" w:type="pct"/>
            <w:tcBorders>
              <w:top w:val="single" w:sz="4" w:space="0" w:color="auto"/>
              <w:left w:val="single" w:sz="4" w:space="0" w:color="auto"/>
              <w:bottom w:val="single" w:sz="4" w:space="0" w:color="auto"/>
              <w:right w:val="single" w:sz="4" w:space="0" w:color="auto"/>
            </w:tcBorders>
            <w:vAlign w:val="center"/>
            <w:hideMark/>
          </w:tcPr>
          <w:p w14:paraId="7799D72D"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Broj učenika u produženom boravku</w:t>
            </w:r>
          </w:p>
        </w:tc>
        <w:tc>
          <w:tcPr>
            <w:tcW w:w="616" w:type="pct"/>
            <w:tcBorders>
              <w:top w:val="single" w:sz="4" w:space="0" w:color="auto"/>
              <w:left w:val="single" w:sz="4" w:space="0" w:color="auto"/>
              <w:bottom w:val="single" w:sz="4" w:space="0" w:color="auto"/>
              <w:right w:val="single" w:sz="4" w:space="0" w:color="auto"/>
            </w:tcBorders>
            <w:vAlign w:val="center"/>
            <w:hideMark/>
          </w:tcPr>
          <w:p w14:paraId="63E0C4CB"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Zadržati broj korisnika</w:t>
            </w:r>
          </w:p>
        </w:tc>
        <w:tc>
          <w:tcPr>
            <w:tcW w:w="611" w:type="pct"/>
            <w:tcBorders>
              <w:top w:val="single" w:sz="4" w:space="0" w:color="auto"/>
              <w:left w:val="single" w:sz="4" w:space="0" w:color="auto"/>
              <w:bottom w:val="single" w:sz="4" w:space="0" w:color="auto"/>
              <w:right w:val="single" w:sz="4" w:space="0" w:color="auto"/>
            </w:tcBorders>
            <w:vAlign w:val="center"/>
            <w:hideMark/>
          </w:tcPr>
          <w:p w14:paraId="40EA8BDE"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Korisnik</w:t>
            </w:r>
          </w:p>
        </w:tc>
        <w:tc>
          <w:tcPr>
            <w:tcW w:w="562" w:type="pct"/>
            <w:tcBorders>
              <w:top w:val="single" w:sz="4" w:space="0" w:color="auto"/>
              <w:left w:val="single" w:sz="4" w:space="0" w:color="auto"/>
              <w:bottom w:val="single" w:sz="4" w:space="0" w:color="auto"/>
              <w:right w:val="single" w:sz="4" w:space="0" w:color="auto"/>
            </w:tcBorders>
            <w:vAlign w:val="center"/>
            <w:hideMark/>
          </w:tcPr>
          <w:p w14:paraId="0104A19D"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79</w:t>
            </w:r>
          </w:p>
        </w:tc>
        <w:tc>
          <w:tcPr>
            <w:tcW w:w="703" w:type="pct"/>
            <w:tcBorders>
              <w:top w:val="single" w:sz="4" w:space="0" w:color="auto"/>
              <w:left w:val="single" w:sz="4" w:space="0" w:color="auto"/>
              <w:bottom w:val="single" w:sz="4" w:space="0" w:color="auto"/>
              <w:right w:val="single" w:sz="4" w:space="0" w:color="auto"/>
            </w:tcBorders>
            <w:vAlign w:val="center"/>
            <w:hideMark/>
          </w:tcPr>
          <w:p w14:paraId="29B8AEF9"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81</w:t>
            </w:r>
          </w:p>
        </w:tc>
        <w:tc>
          <w:tcPr>
            <w:tcW w:w="703" w:type="pct"/>
            <w:tcBorders>
              <w:top w:val="single" w:sz="4" w:space="0" w:color="auto"/>
              <w:left w:val="single" w:sz="4" w:space="0" w:color="auto"/>
              <w:bottom w:val="single" w:sz="4" w:space="0" w:color="auto"/>
              <w:right w:val="single" w:sz="4" w:space="0" w:color="auto"/>
            </w:tcBorders>
            <w:vAlign w:val="center"/>
          </w:tcPr>
          <w:p w14:paraId="2D1D3D02"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81</w:t>
            </w:r>
          </w:p>
        </w:tc>
        <w:tc>
          <w:tcPr>
            <w:tcW w:w="697" w:type="pct"/>
            <w:tcBorders>
              <w:top w:val="single" w:sz="4" w:space="0" w:color="auto"/>
              <w:left w:val="single" w:sz="4" w:space="0" w:color="auto"/>
              <w:bottom w:val="single" w:sz="4" w:space="0" w:color="auto"/>
              <w:right w:val="single" w:sz="4" w:space="0" w:color="auto"/>
            </w:tcBorders>
            <w:vAlign w:val="center"/>
            <w:hideMark/>
          </w:tcPr>
          <w:p w14:paraId="55BA3DB2"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77</w:t>
            </w:r>
          </w:p>
        </w:tc>
      </w:tr>
      <w:tr w:rsidR="008E0BC3" w:rsidRPr="00F85E4C" w14:paraId="3AF36D10" w14:textId="77777777" w:rsidTr="001B1DE2">
        <w:tc>
          <w:tcPr>
            <w:tcW w:w="1108" w:type="pct"/>
            <w:tcBorders>
              <w:top w:val="single" w:sz="4" w:space="0" w:color="auto"/>
              <w:left w:val="single" w:sz="4" w:space="0" w:color="auto"/>
              <w:bottom w:val="single" w:sz="4" w:space="0" w:color="auto"/>
              <w:right w:val="single" w:sz="4" w:space="0" w:color="auto"/>
            </w:tcBorders>
            <w:vAlign w:val="center"/>
            <w:hideMark/>
          </w:tcPr>
          <w:p w14:paraId="27706BC3"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Broj učenika korisnika školske užine</w:t>
            </w:r>
          </w:p>
        </w:tc>
        <w:tc>
          <w:tcPr>
            <w:tcW w:w="616" w:type="pct"/>
            <w:tcBorders>
              <w:top w:val="single" w:sz="4" w:space="0" w:color="auto"/>
              <w:left w:val="single" w:sz="4" w:space="0" w:color="auto"/>
              <w:bottom w:val="single" w:sz="4" w:space="0" w:color="auto"/>
              <w:right w:val="single" w:sz="4" w:space="0" w:color="auto"/>
            </w:tcBorders>
            <w:vAlign w:val="center"/>
            <w:hideMark/>
          </w:tcPr>
          <w:p w14:paraId="1EE2E924"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Zadržati broj korisnika</w:t>
            </w:r>
          </w:p>
        </w:tc>
        <w:tc>
          <w:tcPr>
            <w:tcW w:w="611" w:type="pct"/>
            <w:tcBorders>
              <w:top w:val="single" w:sz="4" w:space="0" w:color="auto"/>
              <w:left w:val="single" w:sz="4" w:space="0" w:color="auto"/>
              <w:bottom w:val="single" w:sz="4" w:space="0" w:color="auto"/>
              <w:right w:val="single" w:sz="4" w:space="0" w:color="auto"/>
            </w:tcBorders>
            <w:vAlign w:val="center"/>
            <w:hideMark/>
          </w:tcPr>
          <w:p w14:paraId="0216C0A1"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Korisnik</w:t>
            </w:r>
          </w:p>
        </w:tc>
        <w:tc>
          <w:tcPr>
            <w:tcW w:w="562" w:type="pct"/>
            <w:tcBorders>
              <w:top w:val="single" w:sz="4" w:space="0" w:color="auto"/>
              <w:left w:val="single" w:sz="4" w:space="0" w:color="auto"/>
              <w:bottom w:val="single" w:sz="4" w:space="0" w:color="auto"/>
              <w:right w:val="single" w:sz="4" w:space="0" w:color="auto"/>
            </w:tcBorders>
            <w:vAlign w:val="center"/>
            <w:hideMark/>
          </w:tcPr>
          <w:p w14:paraId="3DE89CF5"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468</w:t>
            </w:r>
          </w:p>
        </w:tc>
        <w:tc>
          <w:tcPr>
            <w:tcW w:w="703" w:type="pct"/>
            <w:tcBorders>
              <w:top w:val="single" w:sz="4" w:space="0" w:color="auto"/>
              <w:left w:val="single" w:sz="4" w:space="0" w:color="auto"/>
              <w:bottom w:val="single" w:sz="4" w:space="0" w:color="auto"/>
              <w:right w:val="single" w:sz="4" w:space="0" w:color="auto"/>
            </w:tcBorders>
            <w:vAlign w:val="center"/>
            <w:hideMark/>
          </w:tcPr>
          <w:p w14:paraId="1FDA2CE3"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460</w:t>
            </w:r>
          </w:p>
        </w:tc>
        <w:tc>
          <w:tcPr>
            <w:tcW w:w="703" w:type="pct"/>
            <w:tcBorders>
              <w:top w:val="single" w:sz="4" w:space="0" w:color="auto"/>
              <w:left w:val="single" w:sz="4" w:space="0" w:color="auto"/>
              <w:bottom w:val="single" w:sz="4" w:space="0" w:color="auto"/>
              <w:right w:val="single" w:sz="4" w:space="0" w:color="auto"/>
            </w:tcBorders>
            <w:vAlign w:val="center"/>
          </w:tcPr>
          <w:p w14:paraId="0FF8CEB1"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460</w:t>
            </w:r>
          </w:p>
        </w:tc>
        <w:tc>
          <w:tcPr>
            <w:tcW w:w="697" w:type="pct"/>
            <w:tcBorders>
              <w:top w:val="single" w:sz="4" w:space="0" w:color="auto"/>
              <w:left w:val="single" w:sz="4" w:space="0" w:color="auto"/>
              <w:bottom w:val="single" w:sz="4" w:space="0" w:color="auto"/>
              <w:right w:val="single" w:sz="4" w:space="0" w:color="auto"/>
            </w:tcBorders>
            <w:vAlign w:val="center"/>
            <w:hideMark/>
          </w:tcPr>
          <w:p w14:paraId="571E280D"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466</w:t>
            </w:r>
          </w:p>
        </w:tc>
      </w:tr>
      <w:tr w:rsidR="008E0BC3" w:rsidRPr="00F85E4C" w14:paraId="336C64C5" w14:textId="77777777" w:rsidTr="001B1DE2">
        <w:tc>
          <w:tcPr>
            <w:tcW w:w="1108" w:type="pct"/>
            <w:tcBorders>
              <w:top w:val="single" w:sz="4" w:space="0" w:color="auto"/>
              <w:left w:val="single" w:sz="4" w:space="0" w:color="auto"/>
              <w:bottom w:val="single" w:sz="4" w:space="0" w:color="auto"/>
              <w:right w:val="single" w:sz="4" w:space="0" w:color="auto"/>
            </w:tcBorders>
            <w:vAlign w:val="center"/>
            <w:hideMark/>
          </w:tcPr>
          <w:p w14:paraId="27ABDFB2"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Županijska/regionalna natjecanja</w:t>
            </w:r>
          </w:p>
        </w:tc>
        <w:tc>
          <w:tcPr>
            <w:tcW w:w="616" w:type="pct"/>
            <w:tcBorders>
              <w:top w:val="single" w:sz="4" w:space="0" w:color="auto"/>
              <w:left w:val="single" w:sz="4" w:space="0" w:color="auto"/>
              <w:bottom w:val="single" w:sz="4" w:space="0" w:color="auto"/>
              <w:right w:val="single" w:sz="4" w:space="0" w:color="auto"/>
            </w:tcBorders>
            <w:vAlign w:val="center"/>
            <w:hideMark/>
          </w:tcPr>
          <w:p w14:paraId="07B18430"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Zadržati broj učenika</w:t>
            </w:r>
          </w:p>
        </w:tc>
        <w:tc>
          <w:tcPr>
            <w:tcW w:w="611" w:type="pct"/>
            <w:tcBorders>
              <w:top w:val="single" w:sz="4" w:space="0" w:color="auto"/>
              <w:left w:val="single" w:sz="4" w:space="0" w:color="auto"/>
              <w:bottom w:val="single" w:sz="4" w:space="0" w:color="auto"/>
              <w:right w:val="single" w:sz="4" w:space="0" w:color="auto"/>
            </w:tcBorders>
            <w:vAlign w:val="center"/>
            <w:hideMark/>
          </w:tcPr>
          <w:p w14:paraId="4028D4B8"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Učenik</w:t>
            </w:r>
          </w:p>
        </w:tc>
        <w:tc>
          <w:tcPr>
            <w:tcW w:w="562" w:type="pct"/>
            <w:tcBorders>
              <w:top w:val="single" w:sz="4" w:space="0" w:color="auto"/>
              <w:left w:val="single" w:sz="4" w:space="0" w:color="auto"/>
              <w:bottom w:val="single" w:sz="4" w:space="0" w:color="auto"/>
              <w:right w:val="single" w:sz="4" w:space="0" w:color="auto"/>
            </w:tcBorders>
            <w:vAlign w:val="center"/>
            <w:hideMark/>
          </w:tcPr>
          <w:p w14:paraId="797561EB"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0</w:t>
            </w:r>
          </w:p>
        </w:tc>
        <w:tc>
          <w:tcPr>
            <w:tcW w:w="703" w:type="pct"/>
            <w:tcBorders>
              <w:top w:val="single" w:sz="4" w:space="0" w:color="auto"/>
              <w:left w:val="single" w:sz="4" w:space="0" w:color="auto"/>
              <w:bottom w:val="single" w:sz="4" w:space="0" w:color="auto"/>
              <w:right w:val="single" w:sz="4" w:space="0" w:color="auto"/>
            </w:tcBorders>
            <w:vAlign w:val="center"/>
            <w:hideMark/>
          </w:tcPr>
          <w:p w14:paraId="273A74BA"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2</w:t>
            </w:r>
          </w:p>
        </w:tc>
        <w:tc>
          <w:tcPr>
            <w:tcW w:w="703" w:type="pct"/>
            <w:tcBorders>
              <w:top w:val="single" w:sz="4" w:space="0" w:color="auto"/>
              <w:left w:val="single" w:sz="4" w:space="0" w:color="auto"/>
              <w:bottom w:val="single" w:sz="4" w:space="0" w:color="auto"/>
              <w:right w:val="single" w:sz="4" w:space="0" w:color="auto"/>
            </w:tcBorders>
            <w:vAlign w:val="center"/>
          </w:tcPr>
          <w:p w14:paraId="089CBCE5"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2</w:t>
            </w:r>
          </w:p>
        </w:tc>
        <w:tc>
          <w:tcPr>
            <w:tcW w:w="697" w:type="pct"/>
            <w:tcBorders>
              <w:top w:val="single" w:sz="4" w:space="0" w:color="auto"/>
              <w:left w:val="single" w:sz="4" w:space="0" w:color="auto"/>
              <w:bottom w:val="single" w:sz="4" w:space="0" w:color="auto"/>
              <w:right w:val="single" w:sz="4" w:space="0" w:color="auto"/>
            </w:tcBorders>
            <w:vAlign w:val="center"/>
            <w:hideMark/>
          </w:tcPr>
          <w:p w14:paraId="00074EF3"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1</w:t>
            </w:r>
          </w:p>
        </w:tc>
      </w:tr>
      <w:tr w:rsidR="008E0BC3" w:rsidRPr="00F85E4C" w14:paraId="5F7CCD8D" w14:textId="77777777" w:rsidTr="001B1DE2">
        <w:tc>
          <w:tcPr>
            <w:tcW w:w="1108" w:type="pct"/>
            <w:tcBorders>
              <w:top w:val="single" w:sz="4" w:space="0" w:color="auto"/>
              <w:left w:val="single" w:sz="4" w:space="0" w:color="auto"/>
              <w:bottom w:val="single" w:sz="4" w:space="0" w:color="auto"/>
              <w:right w:val="single" w:sz="4" w:space="0" w:color="auto"/>
            </w:tcBorders>
            <w:vAlign w:val="center"/>
            <w:hideMark/>
          </w:tcPr>
          <w:p w14:paraId="60629EA6"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Državna natjecanja</w:t>
            </w:r>
          </w:p>
        </w:tc>
        <w:tc>
          <w:tcPr>
            <w:tcW w:w="616" w:type="pct"/>
            <w:tcBorders>
              <w:top w:val="single" w:sz="4" w:space="0" w:color="auto"/>
              <w:left w:val="single" w:sz="4" w:space="0" w:color="auto"/>
              <w:bottom w:val="single" w:sz="4" w:space="0" w:color="auto"/>
              <w:right w:val="single" w:sz="4" w:space="0" w:color="auto"/>
            </w:tcBorders>
            <w:vAlign w:val="center"/>
            <w:hideMark/>
          </w:tcPr>
          <w:p w14:paraId="426D3FEA"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Zadržati broj učenika</w:t>
            </w:r>
          </w:p>
        </w:tc>
        <w:tc>
          <w:tcPr>
            <w:tcW w:w="611" w:type="pct"/>
            <w:tcBorders>
              <w:top w:val="single" w:sz="4" w:space="0" w:color="auto"/>
              <w:left w:val="single" w:sz="4" w:space="0" w:color="auto"/>
              <w:bottom w:val="single" w:sz="4" w:space="0" w:color="auto"/>
              <w:right w:val="single" w:sz="4" w:space="0" w:color="auto"/>
            </w:tcBorders>
            <w:vAlign w:val="center"/>
            <w:hideMark/>
          </w:tcPr>
          <w:p w14:paraId="7439C647"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Učenik</w:t>
            </w:r>
          </w:p>
        </w:tc>
        <w:tc>
          <w:tcPr>
            <w:tcW w:w="562" w:type="pct"/>
            <w:tcBorders>
              <w:top w:val="single" w:sz="4" w:space="0" w:color="auto"/>
              <w:left w:val="single" w:sz="4" w:space="0" w:color="auto"/>
              <w:bottom w:val="single" w:sz="4" w:space="0" w:color="auto"/>
              <w:right w:val="single" w:sz="4" w:space="0" w:color="auto"/>
            </w:tcBorders>
            <w:vAlign w:val="center"/>
            <w:hideMark/>
          </w:tcPr>
          <w:p w14:paraId="67787C90"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0</w:t>
            </w:r>
          </w:p>
        </w:tc>
        <w:tc>
          <w:tcPr>
            <w:tcW w:w="703" w:type="pct"/>
            <w:tcBorders>
              <w:top w:val="single" w:sz="4" w:space="0" w:color="auto"/>
              <w:left w:val="single" w:sz="4" w:space="0" w:color="auto"/>
              <w:bottom w:val="single" w:sz="4" w:space="0" w:color="auto"/>
              <w:right w:val="single" w:sz="4" w:space="0" w:color="auto"/>
            </w:tcBorders>
            <w:vAlign w:val="center"/>
            <w:hideMark/>
          </w:tcPr>
          <w:p w14:paraId="144F9A60"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35</w:t>
            </w:r>
          </w:p>
        </w:tc>
        <w:tc>
          <w:tcPr>
            <w:tcW w:w="703" w:type="pct"/>
            <w:tcBorders>
              <w:top w:val="single" w:sz="4" w:space="0" w:color="auto"/>
              <w:left w:val="single" w:sz="4" w:space="0" w:color="auto"/>
              <w:bottom w:val="single" w:sz="4" w:space="0" w:color="auto"/>
              <w:right w:val="single" w:sz="4" w:space="0" w:color="auto"/>
            </w:tcBorders>
            <w:vAlign w:val="center"/>
          </w:tcPr>
          <w:p w14:paraId="4CE2043B"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35</w:t>
            </w:r>
          </w:p>
        </w:tc>
        <w:tc>
          <w:tcPr>
            <w:tcW w:w="697" w:type="pct"/>
            <w:tcBorders>
              <w:top w:val="single" w:sz="4" w:space="0" w:color="auto"/>
              <w:left w:val="single" w:sz="4" w:space="0" w:color="auto"/>
              <w:bottom w:val="single" w:sz="4" w:space="0" w:color="auto"/>
              <w:right w:val="single" w:sz="4" w:space="0" w:color="auto"/>
            </w:tcBorders>
            <w:vAlign w:val="center"/>
            <w:hideMark/>
          </w:tcPr>
          <w:p w14:paraId="15C91D7C"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33</w:t>
            </w:r>
          </w:p>
        </w:tc>
      </w:tr>
      <w:tr w:rsidR="008E0BC3" w:rsidRPr="00F85E4C" w14:paraId="111F02D9" w14:textId="77777777" w:rsidTr="001B1DE2">
        <w:tc>
          <w:tcPr>
            <w:tcW w:w="1108" w:type="pct"/>
            <w:tcBorders>
              <w:top w:val="single" w:sz="4" w:space="0" w:color="auto"/>
              <w:left w:val="single" w:sz="4" w:space="0" w:color="auto"/>
              <w:bottom w:val="single" w:sz="4" w:space="0" w:color="auto"/>
              <w:right w:val="single" w:sz="4" w:space="0" w:color="auto"/>
            </w:tcBorders>
            <w:vAlign w:val="center"/>
          </w:tcPr>
          <w:p w14:paraId="51E67A34"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 xml:space="preserve">Pomoćnici u nastavi </w:t>
            </w:r>
          </w:p>
        </w:tc>
        <w:tc>
          <w:tcPr>
            <w:tcW w:w="616" w:type="pct"/>
            <w:tcBorders>
              <w:top w:val="single" w:sz="4" w:space="0" w:color="auto"/>
              <w:left w:val="single" w:sz="4" w:space="0" w:color="auto"/>
              <w:bottom w:val="single" w:sz="4" w:space="0" w:color="auto"/>
              <w:right w:val="single" w:sz="4" w:space="0" w:color="auto"/>
            </w:tcBorders>
            <w:vAlign w:val="center"/>
          </w:tcPr>
          <w:p w14:paraId="11EB10E2"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Zadržati broj učenika</w:t>
            </w:r>
          </w:p>
        </w:tc>
        <w:tc>
          <w:tcPr>
            <w:tcW w:w="611" w:type="pct"/>
            <w:tcBorders>
              <w:top w:val="single" w:sz="4" w:space="0" w:color="auto"/>
              <w:left w:val="single" w:sz="4" w:space="0" w:color="auto"/>
              <w:bottom w:val="single" w:sz="4" w:space="0" w:color="auto"/>
              <w:right w:val="single" w:sz="4" w:space="0" w:color="auto"/>
            </w:tcBorders>
            <w:vAlign w:val="center"/>
          </w:tcPr>
          <w:p w14:paraId="01F3687A"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Broj pomoćnika</w:t>
            </w:r>
          </w:p>
        </w:tc>
        <w:tc>
          <w:tcPr>
            <w:tcW w:w="562" w:type="pct"/>
            <w:tcBorders>
              <w:top w:val="single" w:sz="4" w:space="0" w:color="auto"/>
              <w:left w:val="single" w:sz="4" w:space="0" w:color="auto"/>
              <w:bottom w:val="single" w:sz="4" w:space="0" w:color="auto"/>
              <w:right w:val="single" w:sz="4" w:space="0" w:color="auto"/>
            </w:tcBorders>
            <w:vAlign w:val="center"/>
          </w:tcPr>
          <w:p w14:paraId="71FBB089"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6</w:t>
            </w:r>
          </w:p>
        </w:tc>
        <w:tc>
          <w:tcPr>
            <w:tcW w:w="703" w:type="pct"/>
            <w:tcBorders>
              <w:top w:val="single" w:sz="4" w:space="0" w:color="auto"/>
              <w:left w:val="single" w:sz="4" w:space="0" w:color="auto"/>
              <w:bottom w:val="single" w:sz="4" w:space="0" w:color="auto"/>
              <w:right w:val="single" w:sz="4" w:space="0" w:color="auto"/>
            </w:tcBorders>
            <w:vAlign w:val="center"/>
          </w:tcPr>
          <w:p w14:paraId="5FB07C05"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6</w:t>
            </w:r>
          </w:p>
        </w:tc>
        <w:tc>
          <w:tcPr>
            <w:tcW w:w="703" w:type="pct"/>
            <w:tcBorders>
              <w:top w:val="single" w:sz="4" w:space="0" w:color="auto"/>
              <w:left w:val="single" w:sz="4" w:space="0" w:color="auto"/>
              <w:bottom w:val="single" w:sz="4" w:space="0" w:color="auto"/>
              <w:right w:val="single" w:sz="4" w:space="0" w:color="auto"/>
            </w:tcBorders>
            <w:vAlign w:val="center"/>
          </w:tcPr>
          <w:p w14:paraId="1092AD27"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6</w:t>
            </w:r>
          </w:p>
        </w:tc>
        <w:tc>
          <w:tcPr>
            <w:tcW w:w="697" w:type="pct"/>
            <w:tcBorders>
              <w:top w:val="single" w:sz="4" w:space="0" w:color="auto"/>
              <w:left w:val="single" w:sz="4" w:space="0" w:color="auto"/>
              <w:bottom w:val="single" w:sz="4" w:space="0" w:color="auto"/>
              <w:right w:val="single" w:sz="4" w:space="0" w:color="auto"/>
            </w:tcBorders>
            <w:vAlign w:val="center"/>
          </w:tcPr>
          <w:p w14:paraId="660962C5" w14:textId="77777777" w:rsidR="007E42F9" w:rsidRPr="00F85E4C" w:rsidRDefault="007E42F9" w:rsidP="007E42F9">
            <w:pPr>
              <w:spacing w:before="120" w:after="120"/>
              <w:jc w:val="center"/>
              <w:rPr>
                <w:rFonts w:cs="Calibri"/>
                <w:color w:val="auto"/>
                <w:sz w:val="18"/>
                <w:szCs w:val="18"/>
                <w:lang w:val="hr-HR"/>
              </w:rPr>
            </w:pPr>
            <w:r w:rsidRPr="00F85E4C">
              <w:rPr>
                <w:rFonts w:cs="Calibri"/>
                <w:color w:val="auto"/>
                <w:sz w:val="18"/>
                <w:szCs w:val="18"/>
                <w:lang w:val="hr-HR"/>
              </w:rPr>
              <w:t>6</w:t>
            </w:r>
          </w:p>
        </w:tc>
      </w:tr>
    </w:tbl>
    <w:p w14:paraId="671C546F" w14:textId="70F71DE0" w:rsidR="00A342C6" w:rsidRPr="00F85E4C" w:rsidRDefault="00A342C6">
      <w:pPr>
        <w:suppressAutoHyphens w:val="0"/>
        <w:rPr>
          <w:rFonts w:cs="Calibri"/>
          <w:b/>
          <w:bCs/>
          <w:color w:val="auto"/>
          <w:lang w:val="hr-HR"/>
        </w:rPr>
      </w:pPr>
    </w:p>
    <w:p w14:paraId="082D2710" w14:textId="77777777" w:rsidR="001851BC" w:rsidRPr="00F85E4C" w:rsidRDefault="001851BC" w:rsidP="001851BC">
      <w:pPr>
        <w:rPr>
          <w:rFonts w:cs="Calibri"/>
          <w:b/>
          <w:bCs/>
          <w:color w:val="auto"/>
          <w:lang w:val="hr-HR"/>
        </w:rPr>
      </w:pPr>
      <w:bookmarkStart w:id="61" w:name="_Hlk196898057"/>
      <w:bookmarkEnd w:id="59"/>
      <w:r w:rsidRPr="00F85E4C">
        <w:rPr>
          <w:rFonts w:cs="Calibri"/>
          <w:b/>
          <w:bCs/>
          <w:color w:val="auto"/>
          <w:lang w:val="hr-HR"/>
        </w:rPr>
        <w:t>Proračunski korisnik 9763 - OŠ Julija Kempfa</w:t>
      </w:r>
    </w:p>
    <w:p w14:paraId="4740536C" w14:textId="77777777" w:rsidR="001851BC" w:rsidRPr="00F85E4C" w:rsidRDefault="001851BC" w:rsidP="001851BC">
      <w:pPr>
        <w:rPr>
          <w:rFonts w:cs="Calibri"/>
          <w:b/>
          <w:bCs/>
          <w:color w:val="auto"/>
          <w:lang w:val="hr-HR"/>
        </w:rPr>
      </w:pPr>
    </w:p>
    <w:p w14:paraId="09CD426F" w14:textId="77777777" w:rsidR="001851BC" w:rsidRPr="00F85E4C" w:rsidRDefault="001851BC" w:rsidP="001851BC">
      <w:pPr>
        <w:ind w:firstLine="720"/>
        <w:jc w:val="both"/>
        <w:rPr>
          <w:rFonts w:cs="Calibri"/>
          <w:color w:val="auto"/>
          <w:lang w:val="hr-HR"/>
        </w:rPr>
      </w:pPr>
      <w:r w:rsidRPr="00F85E4C">
        <w:rPr>
          <w:rFonts w:cs="Calibri"/>
          <w:color w:val="auto"/>
          <w:lang w:val="hr-HR"/>
        </w:rPr>
        <w:t>Pod imenom Osnovna škola Julije Kempfa škola djeluje od početka 90-ih godine. Djelokrug djelovanja predstavlja osnovno obrazovanje učenika od prvog do osmog razreda. Učenici su raspoređeni u trideset i četiri (34) razredna odjela (dvanaest (12) razrednih odjela razredne nastave, dvanaest (12) odjela predmetne nastave i deset (10) razrednih odjela za učenike s teškoćama u razvoju). Nastava je organizirana u petodnevnom radnom tjednu u dvije smjene, po nastavnom planu i programu koje je donijelo Ministarstvo, odnosno kao redovna, izborna, dodatna i dopunska. U školi je organiziran produženi boravak za učenike prvog i drugog razreda uz organizaciju toplih obroka uz sufinanciranje roditelja.</w:t>
      </w:r>
    </w:p>
    <w:p w14:paraId="227A5AE4" w14:textId="77777777" w:rsidR="001851BC" w:rsidRPr="00F85E4C" w:rsidRDefault="001851BC" w:rsidP="001851BC">
      <w:pPr>
        <w:ind w:firstLine="720"/>
        <w:jc w:val="both"/>
        <w:rPr>
          <w:rFonts w:cs="Calibri"/>
          <w:color w:val="auto"/>
          <w:lang w:val="hr-HR"/>
        </w:rPr>
      </w:pPr>
    </w:p>
    <w:tbl>
      <w:tblPr>
        <w:tblW w:w="8786" w:type="dxa"/>
        <w:jc w:val="center"/>
        <w:tblLayout w:type="fixed"/>
        <w:tblLook w:val="04A0" w:firstRow="1" w:lastRow="0" w:firstColumn="1" w:lastColumn="0" w:noHBand="0" w:noVBand="1"/>
      </w:tblPr>
      <w:tblGrid>
        <w:gridCol w:w="3118"/>
        <w:gridCol w:w="1417"/>
        <w:gridCol w:w="1417"/>
        <w:gridCol w:w="1417"/>
        <w:gridCol w:w="1417"/>
      </w:tblGrid>
      <w:tr w:rsidR="008E0BC3" w:rsidRPr="00F85E4C" w14:paraId="753E3E1C" w14:textId="77777777" w:rsidTr="001B1DE2">
        <w:trPr>
          <w:trHeight w:val="158"/>
          <w:jc w:val="center"/>
        </w:trPr>
        <w:tc>
          <w:tcPr>
            <w:tcW w:w="3118" w:type="dxa"/>
            <w:tcBorders>
              <w:top w:val="single" w:sz="4" w:space="0" w:color="auto"/>
              <w:left w:val="single" w:sz="4" w:space="0" w:color="auto"/>
              <w:bottom w:val="single" w:sz="4" w:space="0" w:color="auto"/>
              <w:right w:val="single" w:sz="4" w:space="0" w:color="auto"/>
            </w:tcBorders>
            <w:vAlign w:val="center"/>
          </w:tcPr>
          <w:p w14:paraId="4AFDAA01" w14:textId="77777777" w:rsidR="001851BC" w:rsidRPr="00F85E4C" w:rsidRDefault="001851BC" w:rsidP="001851BC">
            <w:pPr>
              <w:spacing w:before="120" w:after="120"/>
              <w:rPr>
                <w:rFonts w:cs="Calibri"/>
                <w:i/>
                <w:iCs/>
                <w:color w:val="auto"/>
                <w:sz w:val="20"/>
                <w:szCs w:val="20"/>
                <w:lang w:val="hr-HR"/>
              </w:rPr>
            </w:pPr>
            <w:r w:rsidRPr="00F85E4C">
              <w:rPr>
                <w:rFonts w:cs="Calibri"/>
                <w:color w:val="auto"/>
                <w:sz w:val="20"/>
                <w:szCs w:val="20"/>
                <w:lang w:val="hr-HR"/>
              </w:rPr>
              <w:t>KORISNIK K005 OŠ “JULIJA KEMPFA”</w:t>
            </w:r>
          </w:p>
        </w:tc>
        <w:tc>
          <w:tcPr>
            <w:tcW w:w="1417" w:type="dxa"/>
            <w:tcBorders>
              <w:top w:val="single" w:sz="4" w:space="0" w:color="auto"/>
              <w:left w:val="single" w:sz="4" w:space="0" w:color="auto"/>
              <w:bottom w:val="single" w:sz="4" w:space="0" w:color="auto"/>
              <w:right w:val="single" w:sz="4" w:space="0" w:color="auto"/>
            </w:tcBorders>
            <w:vAlign w:val="center"/>
          </w:tcPr>
          <w:p w14:paraId="006FC5A7" w14:textId="77777777" w:rsidR="001851BC" w:rsidRPr="00F85E4C" w:rsidRDefault="001851BC" w:rsidP="001851BC">
            <w:pPr>
              <w:spacing w:before="120" w:after="120"/>
              <w:jc w:val="center"/>
              <w:rPr>
                <w:rFonts w:cs="Calibri"/>
                <w:color w:val="auto"/>
                <w:sz w:val="20"/>
                <w:szCs w:val="20"/>
                <w:lang w:val="hr-HR"/>
              </w:rPr>
            </w:pPr>
            <w:r w:rsidRPr="00F85E4C">
              <w:rPr>
                <w:rFonts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5AFE509D" w14:textId="77777777" w:rsidR="001851BC" w:rsidRPr="00F85E4C" w:rsidRDefault="001851BC" w:rsidP="001851BC">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vAlign w:val="center"/>
          </w:tcPr>
          <w:p w14:paraId="696772AC" w14:textId="77777777" w:rsidR="001851BC" w:rsidRPr="00F85E4C" w:rsidRDefault="001851BC" w:rsidP="001851BC">
            <w:pPr>
              <w:spacing w:before="120" w:after="120"/>
              <w:jc w:val="center"/>
              <w:rPr>
                <w:rFonts w:cs="Calibri"/>
                <w:color w:val="auto"/>
                <w:sz w:val="20"/>
                <w:szCs w:val="20"/>
                <w:lang w:val="hr-HR"/>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vAlign w:val="center"/>
          </w:tcPr>
          <w:p w14:paraId="40A71B68" w14:textId="77777777" w:rsidR="001851BC" w:rsidRPr="00F85E4C" w:rsidRDefault="001851BC" w:rsidP="001851BC">
            <w:pPr>
              <w:spacing w:before="120" w:after="120"/>
              <w:jc w:val="center"/>
              <w:rPr>
                <w:rFonts w:cs="Calibri"/>
                <w:i/>
                <w:color w:val="auto"/>
                <w:sz w:val="20"/>
                <w:szCs w:val="20"/>
                <w:lang w:val="hr-HR"/>
              </w:rPr>
            </w:pPr>
            <w:r w:rsidRPr="00F85E4C">
              <w:rPr>
                <w:rFonts w:cs="Calibri"/>
                <w:i/>
                <w:color w:val="auto"/>
                <w:sz w:val="20"/>
                <w:szCs w:val="20"/>
                <w:lang w:val="hr-HR"/>
              </w:rPr>
              <w:t>INDEKS</w:t>
            </w:r>
          </w:p>
          <w:p w14:paraId="65D34656" w14:textId="6F2F1FEA" w:rsidR="001851BC" w:rsidRPr="00F85E4C" w:rsidRDefault="00E15156" w:rsidP="001851BC">
            <w:pPr>
              <w:spacing w:before="120" w:after="120"/>
              <w:jc w:val="center"/>
              <w:rPr>
                <w:rFonts w:cs="Calibri"/>
                <w:color w:val="auto"/>
                <w:sz w:val="20"/>
                <w:szCs w:val="20"/>
                <w:lang w:val="hr-HR"/>
              </w:rPr>
            </w:pPr>
            <w:r w:rsidRPr="00F85E4C">
              <w:rPr>
                <w:rFonts w:cs="Calibri"/>
                <w:i/>
                <w:color w:val="auto"/>
                <w:sz w:val="20"/>
                <w:szCs w:val="20"/>
                <w:lang w:val="hr-HR"/>
              </w:rPr>
              <w:t>Izvršenje/ tekući plan</w:t>
            </w:r>
          </w:p>
        </w:tc>
      </w:tr>
      <w:tr w:rsidR="008E0BC3" w:rsidRPr="00F85E4C" w14:paraId="61B80479" w14:textId="77777777" w:rsidTr="001B1DE2">
        <w:trPr>
          <w:trHeight w:val="158"/>
          <w:jc w:val="center"/>
        </w:trPr>
        <w:tc>
          <w:tcPr>
            <w:tcW w:w="3118" w:type="dxa"/>
            <w:tcBorders>
              <w:top w:val="single" w:sz="4" w:space="0" w:color="auto"/>
              <w:left w:val="single" w:sz="4" w:space="0" w:color="auto"/>
              <w:bottom w:val="single" w:sz="4" w:space="0" w:color="auto"/>
              <w:right w:val="single" w:sz="4" w:space="0" w:color="auto"/>
            </w:tcBorders>
            <w:vAlign w:val="center"/>
          </w:tcPr>
          <w:p w14:paraId="6FE1B573" w14:textId="77777777" w:rsidR="001851BC" w:rsidRPr="00F85E4C" w:rsidRDefault="001851BC" w:rsidP="001851BC">
            <w:pPr>
              <w:spacing w:before="120" w:after="120"/>
              <w:rPr>
                <w:rFonts w:cs="Calibri"/>
                <w:color w:val="auto"/>
                <w:sz w:val="20"/>
                <w:szCs w:val="20"/>
                <w:lang w:val="hr-HR"/>
              </w:rPr>
            </w:pPr>
            <w:r w:rsidRPr="00F85E4C">
              <w:rPr>
                <w:rFonts w:cs="Calibri"/>
                <w:i/>
                <w:iCs/>
                <w:color w:val="auto"/>
                <w:sz w:val="20"/>
                <w:szCs w:val="20"/>
                <w:lang w:val="hr-HR"/>
              </w:rPr>
              <w:t>PROGRAM 6000 REDOVNA DJELATNOST OSNOVNOG ŠKOLSTVA</w:t>
            </w:r>
          </w:p>
        </w:tc>
        <w:tc>
          <w:tcPr>
            <w:tcW w:w="1417" w:type="dxa"/>
            <w:tcBorders>
              <w:top w:val="single" w:sz="4" w:space="0" w:color="auto"/>
              <w:left w:val="single" w:sz="4" w:space="0" w:color="auto"/>
              <w:bottom w:val="single" w:sz="4" w:space="0" w:color="auto"/>
              <w:right w:val="single" w:sz="4" w:space="0" w:color="auto"/>
            </w:tcBorders>
            <w:vAlign w:val="center"/>
          </w:tcPr>
          <w:p w14:paraId="40FAF197" w14:textId="77777777" w:rsidR="001851BC" w:rsidRPr="00F85E4C" w:rsidRDefault="001851BC" w:rsidP="001851BC">
            <w:pPr>
              <w:spacing w:before="120" w:after="120"/>
              <w:jc w:val="center"/>
              <w:rPr>
                <w:rFonts w:cs="Calibri"/>
                <w:color w:val="auto"/>
                <w:sz w:val="20"/>
                <w:szCs w:val="20"/>
                <w:lang w:val="hr-HR"/>
              </w:rPr>
            </w:pPr>
            <w:r w:rsidRPr="00F85E4C">
              <w:rPr>
                <w:rFonts w:cs="Calibri"/>
                <w:color w:val="auto"/>
                <w:sz w:val="20"/>
                <w:szCs w:val="20"/>
                <w:lang w:val="hr-HR"/>
              </w:rPr>
              <w:t>142.760,00</w:t>
            </w:r>
          </w:p>
        </w:tc>
        <w:tc>
          <w:tcPr>
            <w:tcW w:w="1417" w:type="dxa"/>
            <w:tcBorders>
              <w:top w:val="single" w:sz="4" w:space="0" w:color="auto"/>
              <w:left w:val="single" w:sz="4" w:space="0" w:color="auto"/>
              <w:bottom w:val="single" w:sz="4" w:space="0" w:color="auto"/>
              <w:right w:val="single" w:sz="4" w:space="0" w:color="auto"/>
            </w:tcBorders>
            <w:vAlign w:val="center"/>
          </w:tcPr>
          <w:p w14:paraId="76130E96" w14:textId="77777777" w:rsidR="001851BC" w:rsidRPr="00F85E4C" w:rsidRDefault="001851BC" w:rsidP="001851BC">
            <w:pPr>
              <w:spacing w:before="120" w:after="120"/>
              <w:jc w:val="center"/>
              <w:rPr>
                <w:rFonts w:cs="Calibri"/>
                <w:color w:val="auto"/>
                <w:sz w:val="20"/>
                <w:szCs w:val="20"/>
                <w:lang w:val="hr-HR"/>
              </w:rPr>
            </w:pPr>
            <w:r w:rsidRPr="00F85E4C">
              <w:rPr>
                <w:rFonts w:cs="Calibri"/>
                <w:color w:val="auto"/>
                <w:sz w:val="20"/>
                <w:szCs w:val="20"/>
                <w:lang w:val="hr-HR"/>
              </w:rPr>
              <w:t>142.760,00</w:t>
            </w:r>
          </w:p>
        </w:tc>
        <w:tc>
          <w:tcPr>
            <w:tcW w:w="1417" w:type="dxa"/>
            <w:tcBorders>
              <w:top w:val="single" w:sz="4" w:space="0" w:color="auto"/>
              <w:left w:val="single" w:sz="4" w:space="0" w:color="auto"/>
              <w:bottom w:val="single" w:sz="4" w:space="0" w:color="auto"/>
              <w:right w:val="single" w:sz="4" w:space="0" w:color="auto"/>
            </w:tcBorders>
            <w:vAlign w:val="center"/>
          </w:tcPr>
          <w:p w14:paraId="54237D70" w14:textId="77777777" w:rsidR="001851BC" w:rsidRPr="00F85E4C" w:rsidRDefault="001851BC" w:rsidP="001851BC">
            <w:pPr>
              <w:spacing w:before="120" w:after="120"/>
              <w:jc w:val="center"/>
              <w:rPr>
                <w:rFonts w:cs="Calibri"/>
                <w:color w:val="auto"/>
                <w:sz w:val="20"/>
                <w:szCs w:val="20"/>
                <w:lang w:val="hr-HR"/>
              </w:rPr>
            </w:pPr>
            <w:r w:rsidRPr="00F85E4C">
              <w:rPr>
                <w:rFonts w:cs="Calibri"/>
                <w:color w:val="auto"/>
                <w:sz w:val="20"/>
                <w:szCs w:val="20"/>
                <w:lang w:val="hr-HR"/>
              </w:rPr>
              <w:t>78.790,94</w:t>
            </w:r>
          </w:p>
        </w:tc>
        <w:tc>
          <w:tcPr>
            <w:tcW w:w="1417" w:type="dxa"/>
            <w:tcBorders>
              <w:top w:val="single" w:sz="4" w:space="0" w:color="auto"/>
              <w:left w:val="single" w:sz="4" w:space="0" w:color="auto"/>
              <w:bottom w:val="single" w:sz="4" w:space="0" w:color="auto"/>
              <w:right w:val="single" w:sz="4" w:space="0" w:color="auto"/>
            </w:tcBorders>
            <w:vAlign w:val="center"/>
          </w:tcPr>
          <w:p w14:paraId="70900FB8" w14:textId="77777777" w:rsidR="001851BC" w:rsidRPr="00F85E4C" w:rsidRDefault="001851BC" w:rsidP="001851BC">
            <w:pPr>
              <w:spacing w:before="120" w:after="120"/>
              <w:jc w:val="center"/>
              <w:rPr>
                <w:rFonts w:cs="Calibri"/>
                <w:color w:val="auto"/>
                <w:sz w:val="20"/>
                <w:szCs w:val="20"/>
                <w:lang w:val="hr-HR"/>
              </w:rPr>
            </w:pPr>
            <w:r w:rsidRPr="00F85E4C">
              <w:rPr>
                <w:rFonts w:cs="Calibri"/>
                <w:color w:val="auto"/>
                <w:sz w:val="20"/>
                <w:szCs w:val="20"/>
                <w:lang w:val="hr-HR"/>
              </w:rPr>
              <w:t>55,19</w:t>
            </w:r>
          </w:p>
        </w:tc>
      </w:tr>
      <w:tr w:rsidR="001851BC" w:rsidRPr="00F85E4C" w14:paraId="6EA2C264" w14:textId="77777777" w:rsidTr="001B1DE2">
        <w:trPr>
          <w:trHeight w:val="158"/>
          <w:jc w:val="center"/>
        </w:trPr>
        <w:tc>
          <w:tcPr>
            <w:tcW w:w="3118" w:type="dxa"/>
            <w:tcBorders>
              <w:top w:val="single" w:sz="4" w:space="0" w:color="auto"/>
              <w:left w:val="single" w:sz="4" w:space="0" w:color="auto"/>
              <w:bottom w:val="single" w:sz="4" w:space="0" w:color="auto"/>
              <w:right w:val="single" w:sz="4" w:space="0" w:color="auto"/>
            </w:tcBorders>
            <w:vAlign w:val="center"/>
          </w:tcPr>
          <w:p w14:paraId="6B906EE5" w14:textId="77777777" w:rsidR="001851BC" w:rsidRPr="00F85E4C" w:rsidRDefault="001851BC" w:rsidP="001851BC">
            <w:pPr>
              <w:spacing w:before="120" w:after="120"/>
              <w:rPr>
                <w:rFonts w:cs="Calibri"/>
                <w:i/>
                <w:iCs/>
                <w:color w:val="auto"/>
                <w:sz w:val="20"/>
                <w:szCs w:val="20"/>
                <w:lang w:val="hr-HR"/>
              </w:rPr>
            </w:pPr>
            <w:r w:rsidRPr="00F85E4C">
              <w:rPr>
                <w:rFonts w:cs="Calibri"/>
                <w:i/>
                <w:iCs/>
                <w:color w:val="auto"/>
                <w:sz w:val="20"/>
                <w:szCs w:val="20"/>
                <w:lang w:val="hr-HR"/>
              </w:rPr>
              <w:t>PROGRAM 7000 REDOVNA DJELATNOST OSNOVNOG ŠKOLSTVA- IZNAD ZAKONSKI STANDARD</w:t>
            </w:r>
          </w:p>
        </w:tc>
        <w:tc>
          <w:tcPr>
            <w:tcW w:w="1417" w:type="dxa"/>
            <w:tcBorders>
              <w:top w:val="single" w:sz="4" w:space="0" w:color="auto"/>
              <w:left w:val="single" w:sz="4" w:space="0" w:color="auto"/>
              <w:bottom w:val="single" w:sz="4" w:space="0" w:color="auto"/>
              <w:right w:val="single" w:sz="4" w:space="0" w:color="auto"/>
            </w:tcBorders>
            <w:vAlign w:val="center"/>
          </w:tcPr>
          <w:p w14:paraId="1EFB3856"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2.937.404,00</w:t>
            </w:r>
          </w:p>
        </w:tc>
        <w:tc>
          <w:tcPr>
            <w:tcW w:w="1417" w:type="dxa"/>
            <w:tcBorders>
              <w:top w:val="single" w:sz="4" w:space="0" w:color="auto"/>
              <w:left w:val="single" w:sz="4" w:space="0" w:color="auto"/>
              <w:bottom w:val="single" w:sz="4" w:space="0" w:color="auto"/>
              <w:right w:val="single" w:sz="4" w:space="0" w:color="auto"/>
            </w:tcBorders>
            <w:vAlign w:val="center"/>
          </w:tcPr>
          <w:p w14:paraId="26ACF982"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2.937.404,00</w:t>
            </w:r>
          </w:p>
        </w:tc>
        <w:tc>
          <w:tcPr>
            <w:tcW w:w="1417" w:type="dxa"/>
            <w:tcBorders>
              <w:top w:val="single" w:sz="4" w:space="0" w:color="auto"/>
              <w:left w:val="single" w:sz="4" w:space="0" w:color="auto"/>
              <w:bottom w:val="single" w:sz="4" w:space="0" w:color="auto"/>
              <w:right w:val="single" w:sz="4" w:space="0" w:color="auto"/>
            </w:tcBorders>
            <w:vAlign w:val="center"/>
          </w:tcPr>
          <w:p w14:paraId="54ECC7E4"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1.690.466,66</w:t>
            </w:r>
          </w:p>
        </w:tc>
        <w:tc>
          <w:tcPr>
            <w:tcW w:w="1417" w:type="dxa"/>
            <w:tcBorders>
              <w:top w:val="single" w:sz="4" w:space="0" w:color="auto"/>
              <w:left w:val="single" w:sz="4" w:space="0" w:color="auto"/>
              <w:bottom w:val="single" w:sz="4" w:space="0" w:color="auto"/>
              <w:right w:val="single" w:sz="4" w:space="0" w:color="auto"/>
            </w:tcBorders>
            <w:vAlign w:val="center"/>
          </w:tcPr>
          <w:p w14:paraId="1ABD639A"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57,55</w:t>
            </w:r>
          </w:p>
        </w:tc>
      </w:tr>
    </w:tbl>
    <w:p w14:paraId="7508600D" w14:textId="77777777" w:rsidR="001851BC" w:rsidRPr="00F85E4C" w:rsidRDefault="001851BC" w:rsidP="001851BC">
      <w:pPr>
        <w:rPr>
          <w:rFonts w:cs="Calibri"/>
          <w:b/>
          <w:bCs/>
          <w:color w:val="auto"/>
          <w:lang w:val="hr-HR"/>
        </w:rPr>
      </w:pPr>
    </w:p>
    <w:p w14:paraId="5D59B7F3" w14:textId="77777777" w:rsidR="001851BC" w:rsidRPr="00F85E4C" w:rsidRDefault="001851BC" w:rsidP="001851BC">
      <w:pPr>
        <w:rPr>
          <w:rFonts w:cs="Calibri"/>
          <w:b/>
          <w:bCs/>
          <w:color w:val="auto"/>
          <w:lang w:val="hr-HR"/>
        </w:rPr>
      </w:pPr>
      <w:r w:rsidRPr="00F85E4C">
        <w:rPr>
          <w:rFonts w:cs="Calibri"/>
          <w:b/>
          <w:bCs/>
          <w:color w:val="auto"/>
          <w:lang w:val="hr-HR"/>
        </w:rPr>
        <w:t xml:space="preserve">NAZIV PROGRAMA: REDOVNA DJELATNOST OSNOVNOG ŠKOLSTVA – ZAKONSKI STANDARD </w:t>
      </w:r>
    </w:p>
    <w:p w14:paraId="55F2CE67" w14:textId="77777777" w:rsidR="001851BC" w:rsidRPr="00F85E4C" w:rsidRDefault="001851BC" w:rsidP="001851BC">
      <w:pPr>
        <w:rPr>
          <w:rFonts w:cs="Calibri"/>
          <w:b/>
          <w:bCs/>
          <w:color w:val="auto"/>
          <w:lang w:val="hr-HR"/>
        </w:rPr>
      </w:pPr>
    </w:p>
    <w:p w14:paraId="5EE51930" w14:textId="5CC457D5" w:rsidR="001851BC" w:rsidRPr="00F85E4C" w:rsidRDefault="001851BC" w:rsidP="001851BC">
      <w:pPr>
        <w:ind w:firstLine="720"/>
        <w:contextualSpacing/>
        <w:jc w:val="both"/>
        <w:rPr>
          <w:rFonts w:cs="Calibri"/>
          <w:color w:val="auto"/>
          <w:lang w:val="hr-HR" w:eastAsia="hr-HR"/>
        </w:rPr>
      </w:pPr>
      <w:r w:rsidRPr="00F85E4C">
        <w:rPr>
          <w:rFonts w:cs="Calibri"/>
          <w:color w:val="auto"/>
          <w:lang w:val="hr-HR" w:eastAsia="hr-HR"/>
        </w:rPr>
        <w:t>Usmjeren je na obrazovanje učenika u osnovnoj školi, poticanje učenika na izražavanje njihove kreativnosti i sposobnosti kroz slobodne aktivnosti, natjecanja, prijave na literarne i likovne natječaje, školske projekte, priredbe i manifestacije u školi.</w:t>
      </w:r>
    </w:p>
    <w:p w14:paraId="16042320" w14:textId="77777777" w:rsidR="001851BC" w:rsidRPr="00F85E4C" w:rsidRDefault="001851BC" w:rsidP="001851BC">
      <w:pPr>
        <w:contextualSpacing/>
        <w:jc w:val="both"/>
        <w:rPr>
          <w:rFonts w:cs="Calibri"/>
          <w:b/>
          <w:bCs/>
          <w:color w:val="auto"/>
          <w:lang w:val="hr-HR"/>
        </w:rPr>
      </w:pPr>
    </w:p>
    <w:p w14:paraId="37C4508D" w14:textId="77777777" w:rsidR="001851BC" w:rsidRPr="00F85E4C" w:rsidRDefault="001851BC" w:rsidP="001851BC">
      <w:pPr>
        <w:contextualSpacing/>
        <w:jc w:val="both"/>
        <w:rPr>
          <w:rFonts w:cs="Calibri"/>
          <w:color w:val="auto"/>
          <w:lang w:val="hr-HR"/>
        </w:rPr>
      </w:pPr>
      <w:r w:rsidRPr="00F85E4C">
        <w:rPr>
          <w:rFonts w:cs="Calibri"/>
          <w:b/>
          <w:bCs/>
          <w:color w:val="auto"/>
          <w:lang w:val="hr-HR"/>
        </w:rPr>
        <w:t>Zakonska osnova za uvođenje programa</w:t>
      </w:r>
    </w:p>
    <w:p w14:paraId="01530778" w14:textId="77777777" w:rsidR="001851BC" w:rsidRPr="00F85E4C" w:rsidRDefault="001851BC" w:rsidP="00F85E4C">
      <w:pPr>
        <w:numPr>
          <w:ilvl w:val="0"/>
          <w:numId w:val="61"/>
        </w:numPr>
        <w:suppressAutoHyphens w:val="0"/>
        <w:contextualSpacing/>
        <w:jc w:val="both"/>
        <w:rPr>
          <w:rFonts w:cs="Calibri"/>
          <w:color w:val="auto"/>
          <w:lang w:val="hr-HR"/>
        </w:rPr>
      </w:pPr>
      <w:r w:rsidRPr="00F85E4C">
        <w:rPr>
          <w:rFonts w:cs="Calibri"/>
          <w:color w:val="auto"/>
          <w:lang w:val="hr-HR"/>
        </w:rPr>
        <w:t>Zakona o odgoju i obrazovanju u osnovnoj i srednjoj školi (Narodne novine, broj: 87/08, 86/09, 92/10, 105/10, 90/11, 5/12, 16/12, 86/12, 126/12, 94/13, 152/14, 07/17, 68/18, 98/19, 64/20., 151/22., 64/23., 155/23. i 156/23.),</w:t>
      </w:r>
    </w:p>
    <w:p w14:paraId="69523CB1" w14:textId="77777777" w:rsidR="001851BC" w:rsidRPr="00F85E4C" w:rsidRDefault="001851BC" w:rsidP="00F85E4C">
      <w:pPr>
        <w:numPr>
          <w:ilvl w:val="0"/>
          <w:numId w:val="61"/>
        </w:numPr>
        <w:suppressAutoHyphens w:val="0"/>
        <w:contextualSpacing/>
        <w:jc w:val="both"/>
        <w:rPr>
          <w:rFonts w:cs="Calibri"/>
          <w:color w:val="auto"/>
          <w:lang w:val="hr-HR"/>
        </w:rPr>
      </w:pPr>
      <w:r w:rsidRPr="00F85E4C">
        <w:rPr>
          <w:rFonts w:cs="Calibri"/>
          <w:color w:val="auto"/>
          <w:lang w:val="hr-HR"/>
        </w:rPr>
        <w:t>Godišnji plan i program rada,</w:t>
      </w:r>
    </w:p>
    <w:p w14:paraId="12EF31B0" w14:textId="77777777" w:rsidR="001851BC" w:rsidRPr="00F85E4C" w:rsidRDefault="001851BC" w:rsidP="00F85E4C">
      <w:pPr>
        <w:numPr>
          <w:ilvl w:val="0"/>
          <w:numId w:val="61"/>
        </w:numPr>
        <w:suppressAutoHyphens w:val="0"/>
        <w:contextualSpacing/>
        <w:jc w:val="both"/>
        <w:rPr>
          <w:rFonts w:cs="Calibri"/>
          <w:color w:val="auto"/>
          <w:lang w:val="hr-HR"/>
        </w:rPr>
      </w:pPr>
      <w:r w:rsidRPr="00F85E4C">
        <w:rPr>
          <w:rFonts w:cs="Calibri"/>
          <w:color w:val="auto"/>
          <w:lang w:val="hr-HR"/>
        </w:rPr>
        <w:t>Školski kurikulum,</w:t>
      </w:r>
    </w:p>
    <w:p w14:paraId="7D51F4A4" w14:textId="77777777" w:rsidR="001851BC" w:rsidRPr="00F85E4C" w:rsidRDefault="001851BC" w:rsidP="00F85E4C">
      <w:pPr>
        <w:numPr>
          <w:ilvl w:val="0"/>
          <w:numId w:val="61"/>
        </w:numPr>
        <w:suppressAutoHyphens w:val="0"/>
        <w:contextualSpacing/>
        <w:jc w:val="both"/>
        <w:rPr>
          <w:rFonts w:cs="Calibri"/>
          <w:color w:val="auto"/>
          <w:lang w:val="hr-HR"/>
        </w:rPr>
      </w:pPr>
      <w:r w:rsidRPr="00F85E4C">
        <w:rPr>
          <w:rFonts w:cs="Calibri"/>
          <w:color w:val="auto"/>
          <w:lang w:val="hr-HR"/>
        </w:rPr>
        <w:t xml:space="preserve">Zakon o proračunu (Narodne novine, broj: 144/21.), </w:t>
      </w:r>
    </w:p>
    <w:p w14:paraId="4C233143" w14:textId="77777777" w:rsidR="001851BC" w:rsidRPr="00F85E4C" w:rsidRDefault="001851BC" w:rsidP="00F85E4C">
      <w:pPr>
        <w:numPr>
          <w:ilvl w:val="0"/>
          <w:numId w:val="61"/>
        </w:numPr>
        <w:suppressAutoHyphens w:val="0"/>
        <w:contextualSpacing/>
        <w:jc w:val="both"/>
        <w:rPr>
          <w:rFonts w:cs="Calibri"/>
          <w:color w:val="auto"/>
          <w:lang w:val="hr-HR"/>
        </w:rPr>
      </w:pPr>
      <w:r w:rsidRPr="00F85E4C">
        <w:rPr>
          <w:rFonts w:cs="Calibri"/>
          <w:color w:val="auto"/>
          <w:lang w:val="hr-HR"/>
        </w:rPr>
        <w:t xml:space="preserve">Pravilnik o proračunskim klasifikacijama (Narodne novine, broj: 4/24), </w:t>
      </w:r>
    </w:p>
    <w:p w14:paraId="7D25B093" w14:textId="77777777" w:rsidR="001851BC" w:rsidRPr="00F85E4C" w:rsidRDefault="001851BC" w:rsidP="00F85E4C">
      <w:pPr>
        <w:numPr>
          <w:ilvl w:val="0"/>
          <w:numId w:val="61"/>
        </w:numPr>
        <w:suppressAutoHyphens w:val="0"/>
        <w:contextualSpacing/>
        <w:jc w:val="both"/>
        <w:rPr>
          <w:rFonts w:cs="Calibri"/>
          <w:color w:val="auto"/>
          <w:lang w:val="hr-HR"/>
        </w:rPr>
      </w:pPr>
      <w:r w:rsidRPr="00F85E4C">
        <w:rPr>
          <w:rFonts w:cs="Calibri"/>
          <w:color w:val="auto"/>
          <w:lang w:val="hr-HR"/>
        </w:rPr>
        <w:t>Pravilnik o proračunskom računovodstvu i računskom planu (Narodne novine, broj: 158/23. i 154/24.)</w:t>
      </w:r>
    </w:p>
    <w:p w14:paraId="29F4046B" w14:textId="77777777" w:rsidR="001851BC" w:rsidRPr="00F85E4C" w:rsidRDefault="001851BC" w:rsidP="00F85E4C">
      <w:pPr>
        <w:numPr>
          <w:ilvl w:val="0"/>
          <w:numId w:val="61"/>
        </w:numPr>
        <w:suppressAutoHyphens w:val="0"/>
        <w:contextualSpacing/>
        <w:jc w:val="both"/>
        <w:rPr>
          <w:rFonts w:cs="Calibri"/>
          <w:color w:val="auto"/>
          <w:lang w:val="hr-HR"/>
        </w:rPr>
      </w:pPr>
      <w:r w:rsidRPr="00F85E4C">
        <w:rPr>
          <w:rFonts w:cs="Calibri"/>
          <w:color w:val="auto"/>
          <w:lang w:val="hr-HR"/>
        </w:rPr>
        <w:t>Odluka o kriterijima i mjerilima za utvrđivanje bilančnih prava za financiranje minimalnog financijskog standarda javnih potreba osnovnog školstva u 2025. godini (Narodne novine, broj 16/25.).</w:t>
      </w:r>
    </w:p>
    <w:p w14:paraId="115A5105" w14:textId="77777777" w:rsidR="001851BC" w:rsidRPr="00F85E4C" w:rsidRDefault="001851BC" w:rsidP="001851BC">
      <w:pPr>
        <w:jc w:val="both"/>
        <w:rPr>
          <w:rFonts w:cs="Calibri"/>
          <w:color w:val="auto"/>
          <w:lang w:val="hr-HR" w:eastAsia="hr-HR"/>
        </w:rPr>
      </w:pPr>
    </w:p>
    <w:tbl>
      <w:tblPr>
        <w:tblW w:w="87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1417"/>
        <w:gridCol w:w="1417"/>
        <w:gridCol w:w="1417"/>
        <w:gridCol w:w="1417"/>
      </w:tblGrid>
      <w:tr w:rsidR="008E0BC3" w:rsidRPr="00F85E4C" w14:paraId="5F79DDFF"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50E2DF9E" w14:textId="77777777" w:rsidR="001851BC" w:rsidRPr="00F85E4C" w:rsidRDefault="001851BC" w:rsidP="001851BC">
            <w:pPr>
              <w:spacing w:before="120" w:after="120"/>
              <w:rPr>
                <w:rFonts w:cs="Calibri"/>
                <w:b/>
                <w:bCs/>
                <w:color w:val="auto"/>
                <w:sz w:val="20"/>
                <w:szCs w:val="20"/>
                <w:lang w:val="hr-HR"/>
              </w:rPr>
            </w:pPr>
            <w:r w:rsidRPr="00F85E4C">
              <w:rPr>
                <w:rFonts w:cs="Calibri"/>
                <w:b/>
                <w:bCs/>
                <w:color w:val="auto"/>
                <w:sz w:val="20"/>
                <w:szCs w:val="20"/>
                <w:lang w:val="hr-HR"/>
              </w:rPr>
              <w:t>PROGRAM 6000 REDOVNA DJELATNOST OSNOVNOG ŠKOLSTVA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AA99015" w14:textId="77777777" w:rsidR="001851BC" w:rsidRPr="00F85E4C" w:rsidRDefault="001851BC" w:rsidP="001851BC">
            <w:pPr>
              <w:spacing w:before="120" w:after="120"/>
              <w:jc w:val="center"/>
              <w:rPr>
                <w:rFonts w:cs="Calibri"/>
                <w:b/>
                <w:bCs/>
                <w:color w:val="auto"/>
                <w:sz w:val="20"/>
                <w:szCs w:val="20"/>
                <w:lang w:val="hr-HR"/>
              </w:rPr>
            </w:pPr>
            <w:r w:rsidRPr="00F85E4C">
              <w:rPr>
                <w:rFonts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46094DBF" w14:textId="77777777" w:rsidR="001851BC" w:rsidRPr="00F85E4C" w:rsidRDefault="001851BC" w:rsidP="001851BC">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DF8633D" w14:textId="77777777" w:rsidR="001851BC" w:rsidRPr="00F85E4C" w:rsidRDefault="001851BC" w:rsidP="001851BC">
            <w:pPr>
              <w:spacing w:before="120" w:after="120"/>
              <w:jc w:val="center"/>
              <w:rPr>
                <w:rFonts w:cs="Calibri"/>
                <w:b/>
                <w:bCs/>
                <w:color w:val="auto"/>
                <w:sz w:val="20"/>
                <w:szCs w:val="20"/>
                <w:lang w:val="hr-HR"/>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D04069B" w14:textId="77777777" w:rsidR="001851BC" w:rsidRPr="00F85E4C" w:rsidRDefault="001851BC" w:rsidP="001851BC">
            <w:pPr>
              <w:spacing w:before="120" w:after="120"/>
              <w:jc w:val="center"/>
              <w:rPr>
                <w:rFonts w:cs="Calibri"/>
                <w:i/>
                <w:color w:val="auto"/>
                <w:sz w:val="20"/>
                <w:szCs w:val="20"/>
                <w:lang w:val="hr-HR"/>
              </w:rPr>
            </w:pPr>
            <w:r w:rsidRPr="00F85E4C">
              <w:rPr>
                <w:rFonts w:cs="Calibri"/>
                <w:i/>
                <w:color w:val="auto"/>
                <w:sz w:val="20"/>
                <w:szCs w:val="20"/>
                <w:lang w:val="hr-HR"/>
              </w:rPr>
              <w:t>INDEKS</w:t>
            </w:r>
          </w:p>
          <w:p w14:paraId="4E7E546E" w14:textId="558046F3" w:rsidR="001851BC" w:rsidRPr="00F85E4C" w:rsidRDefault="00E15156" w:rsidP="001851BC">
            <w:pPr>
              <w:spacing w:before="120" w:after="120"/>
              <w:jc w:val="center"/>
              <w:rPr>
                <w:rFonts w:cs="Calibri"/>
                <w:b/>
                <w:bCs/>
                <w:color w:val="auto"/>
                <w:sz w:val="20"/>
                <w:szCs w:val="20"/>
                <w:lang w:val="hr-HR"/>
              </w:rPr>
            </w:pPr>
            <w:r w:rsidRPr="00F85E4C">
              <w:rPr>
                <w:rFonts w:cs="Calibri"/>
                <w:i/>
                <w:color w:val="auto"/>
                <w:sz w:val="20"/>
                <w:szCs w:val="20"/>
                <w:lang w:val="hr-HR"/>
              </w:rPr>
              <w:t>Izvršenje/ tekući plan</w:t>
            </w:r>
          </w:p>
        </w:tc>
      </w:tr>
      <w:tr w:rsidR="008E0BC3" w:rsidRPr="00F85E4C" w14:paraId="6FBAE5E9"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614657E7" w14:textId="77777777" w:rsidR="001851BC" w:rsidRPr="00F85E4C" w:rsidRDefault="001851BC" w:rsidP="001851BC">
            <w:pPr>
              <w:spacing w:before="120" w:after="120"/>
              <w:rPr>
                <w:rFonts w:cs="Calibri"/>
                <w:color w:val="auto"/>
                <w:sz w:val="20"/>
                <w:szCs w:val="20"/>
                <w:lang w:val="hr-HR"/>
              </w:rPr>
            </w:pPr>
            <w:r w:rsidRPr="00F85E4C">
              <w:rPr>
                <w:rFonts w:cs="Calibri"/>
                <w:color w:val="auto"/>
                <w:sz w:val="20"/>
                <w:szCs w:val="20"/>
                <w:lang w:val="hr-HR"/>
              </w:rPr>
              <w:t>Aktivnost A600001 OSNOVNA AKTIVNOST OSNOVNOG ŠKOLSTVA</w:t>
            </w:r>
          </w:p>
        </w:tc>
        <w:tc>
          <w:tcPr>
            <w:tcW w:w="1417" w:type="dxa"/>
            <w:tcBorders>
              <w:top w:val="single" w:sz="4" w:space="0" w:color="auto"/>
              <w:left w:val="single" w:sz="4" w:space="0" w:color="auto"/>
              <w:bottom w:val="single" w:sz="4" w:space="0" w:color="auto"/>
              <w:right w:val="single" w:sz="4" w:space="0" w:color="auto"/>
            </w:tcBorders>
            <w:noWrap/>
            <w:vAlign w:val="center"/>
          </w:tcPr>
          <w:p w14:paraId="62A711B5"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134.260,00</w:t>
            </w:r>
          </w:p>
        </w:tc>
        <w:tc>
          <w:tcPr>
            <w:tcW w:w="1417" w:type="dxa"/>
            <w:tcBorders>
              <w:top w:val="single" w:sz="4" w:space="0" w:color="auto"/>
              <w:left w:val="single" w:sz="4" w:space="0" w:color="auto"/>
              <w:bottom w:val="single" w:sz="4" w:space="0" w:color="auto"/>
              <w:right w:val="single" w:sz="4" w:space="0" w:color="auto"/>
            </w:tcBorders>
            <w:vAlign w:val="center"/>
          </w:tcPr>
          <w:p w14:paraId="3E5F2FF6"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134.260,00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4BFB6B9"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75.739,40</w:t>
            </w:r>
          </w:p>
        </w:tc>
        <w:tc>
          <w:tcPr>
            <w:tcW w:w="1417" w:type="dxa"/>
            <w:tcBorders>
              <w:top w:val="single" w:sz="4" w:space="0" w:color="auto"/>
              <w:left w:val="single" w:sz="4" w:space="0" w:color="auto"/>
              <w:bottom w:val="single" w:sz="4" w:space="0" w:color="auto"/>
              <w:right w:val="single" w:sz="4" w:space="0" w:color="auto"/>
            </w:tcBorders>
            <w:noWrap/>
            <w:vAlign w:val="center"/>
          </w:tcPr>
          <w:p w14:paraId="29D1C68D"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56,41</w:t>
            </w:r>
          </w:p>
        </w:tc>
      </w:tr>
      <w:tr w:rsidR="008E0BC3" w:rsidRPr="00F85E4C" w14:paraId="19A59487"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701321EA" w14:textId="77777777" w:rsidR="001851BC" w:rsidRPr="00F85E4C" w:rsidRDefault="001851BC" w:rsidP="001851BC">
            <w:pPr>
              <w:spacing w:before="120" w:after="120"/>
              <w:rPr>
                <w:rFonts w:cs="Calibri"/>
                <w:color w:val="auto"/>
                <w:sz w:val="20"/>
                <w:szCs w:val="20"/>
                <w:lang w:val="hr-HR"/>
              </w:rPr>
            </w:pPr>
            <w:r w:rsidRPr="00F85E4C">
              <w:rPr>
                <w:rFonts w:cs="Calibri"/>
                <w:color w:val="auto"/>
                <w:sz w:val="20"/>
                <w:szCs w:val="20"/>
                <w:lang w:val="hr-HR"/>
              </w:rPr>
              <w:t>Kapitalni projekt K600001 NABAVA OPREME U OSNOVNOM ŠKOLSTVA</w:t>
            </w:r>
          </w:p>
        </w:tc>
        <w:tc>
          <w:tcPr>
            <w:tcW w:w="1417" w:type="dxa"/>
            <w:tcBorders>
              <w:top w:val="single" w:sz="4" w:space="0" w:color="auto"/>
              <w:left w:val="single" w:sz="4" w:space="0" w:color="auto"/>
              <w:bottom w:val="single" w:sz="4" w:space="0" w:color="auto"/>
              <w:right w:val="single" w:sz="4" w:space="0" w:color="auto"/>
            </w:tcBorders>
            <w:noWrap/>
            <w:vAlign w:val="center"/>
          </w:tcPr>
          <w:p w14:paraId="2908FB08"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8.000,00</w:t>
            </w:r>
          </w:p>
        </w:tc>
        <w:tc>
          <w:tcPr>
            <w:tcW w:w="1417" w:type="dxa"/>
            <w:tcBorders>
              <w:top w:val="single" w:sz="4" w:space="0" w:color="auto"/>
              <w:left w:val="single" w:sz="4" w:space="0" w:color="auto"/>
              <w:bottom w:val="single" w:sz="4" w:space="0" w:color="auto"/>
              <w:right w:val="single" w:sz="4" w:space="0" w:color="auto"/>
            </w:tcBorders>
            <w:vAlign w:val="center"/>
          </w:tcPr>
          <w:p w14:paraId="58932078"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8.000,00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F518F23"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2.771,25</w:t>
            </w:r>
          </w:p>
        </w:tc>
        <w:tc>
          <w:tcPr>
            <w:tcW w:w="1417" w:type="dxa"/>
            <w:tcBorders>
              <w:top w:val="single" w:sz="4" w:space="0" w:color="auto"/>
              <w:left w:val="single" w:sz="4" w:space="0" w:color="auto"/>
              <w:bottom w:val="single" w:sz="4" w:space="0" w:color="auto"/>
              <w:right w:val="single" w:sz="4" w:space="0" w:color="auto"/>
            </w:tcBorders>
            <w:noWrap/>
            <w:vAlign w:val="center"/>
          </w:tcPr>
          <w:p w14:paraId="16ECE8A4"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34,64</w:t>
            </w:r>
          </w:p>
        </w:tc>
      </w:tr>
      <w:tr w:rsidR="008E0BC3" w:rsidRPr="00F85E4C" w14:paraId="793996E4"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003FB452" w14:textId="77777777" w:rsidR="001851BC" w:rsidRPr="00F85E4C" w:rsidRDefault="001851BC" w:rsidP="001851BC">
            <w:pPr>
              <w:spacing w:before="120" w:after="120"/>
              <w:rPr>
                <w:rFonts w:cs="Calibri"/>
                <w:color w:val="auto"/>
                <w:sz w:val="20"/>
                <w:szCs w:val="20"/>
                <w:lang w:val="hr-HR"/>
              </w:rPr>
            </w:pPr>
            <w:r w:rsidRPr="00F85E4C">
              <w:rPr>
                <w:rFonts w:cs="Calibri"/>
                <w:color w:val="auto"/>
                <w:sz w:val="20"/>
                <w:szCs w:val="20"/>
                <w:lang w:val="hr-HR"/>
              </w:rPr>
              <w:t>Kapitalni projekt K600003 NABAVA KNJIGA U OSNOVNOM ŠKOLSTVU</w:t>
            </w:r>
          </w:p>
        </w:tc>
        <w:tc>
          <w:tcPr>
            <w:tcW w:w="1417" w:type="dxa"/>
            <w:tcBorders>
              <w:top w:val="single" w:sz="4" w:space="0" w:color="auto"/>
              <w:left w:val="single" w:sz="4" w:space="0" w:color="auto"/>
              <w:bottom w:val="single" w:sz="4" w:space="0" w:color="auto"/>
              <w:right w:val="single" w:sz="4" w:space="0" w:color="auto"/>
            </w:tcBorders>
            <w:noWrap/>
            <w:vAlign w:val="center"/>
          </w:tcPr>
          <w:p w14:paraId="26F566E3"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500,00</w:t>
            </w:r>
          </w:p>
        </w:tc>
        <w:tc>
          <w:tcPr>
            <w:tcW w:w="1417" w:type="dxa"/>
            <w:tcBorders>
              <w:top w:val="single" w:sz="4" w:space="0" w:color="auto"/>
              <w:left w:val="single" w:sz="4" w:space="0" w:color="auto"/>
              <w:bottom w:val="single" w:sz="4" w:space="0" w:color="auto"/>
              <w:right w:val="single" w:sz="4" w:space="0" w:color="auto"/>
            </w:tcBorders>
            <w:vAlign w:val="center"/>
          </w:tcPr>
          <w:p w14:paraId="2F78D5AE"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500,00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9AA3373"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280,29</w:t>
            </w:r>
          </w:p>
        </w:tc>
        <w:tc>
          <w:tcPr>
            <w:tcW w:w="1417" w:type="dxa"/>
            <w:tcBorders>
              <w:top w:val="single" w:sz="4" w:space="0" w:color="auto"/>
              <w:left w:val="single" w:sz="4" w:space="0" w:color="auto"/>
              <w:bottom w:val="single" w:sz="4" w:space="0" w:color="auto"/>
              <w:right w:val="single" w:sz="4" w:space="0" w:color="auto"/>
            </w:tcBorders>
            <w:noWrap/>
            <w:vAlign w:val="center"/>
          </w:tcPr>
          <w:p w14:paraId="2184A84F"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56,06</w:t>
            </w:r>
          </w:p>
        </w:tc>
      </w:tr>
      <w:tr w:rsidR="008E0BC3" w:rsidRPr="00F85E4C" w14:paraId="6753FFBD"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315EB1E0" w14:textId="77777777" w:rsidR="001851BC" w:rsidRPr="00F85E4C" w:rsidRDefault="001851BC" w:rsidP="001851BC">
            <w:pPr>
              <w:spacing w:before="120" w:after="120"/>
              <w:rPr>
                <w:rFonts w:cs="Calibri"/>
                <w:color w:val="auto"/>
                <w:sz w:val="20"/>
                <w:szCs w:val="20"/>
                <w:lang w:val="hr-HR"/>
              </w:rPr>
            </w:pPr>
            <w:r w:rsidRPr="00F85E4C">
              <w:rPr>
                <w:rFonts w:cs="Calibri"/>
                <w:color w:val="auto"/>
                <w:sz w:val="20"/>
                <w:szCs w:val="20"/>
                <w:lang w:val="hr-HR"/>
              </w:rPr>
              <w:t>UKUPNO</w:t>
            </w:r>
          </w:p>
        </w:tc>
        <w:tc>
          <w:tcPr>
            <w:tcW w:w="1417" w:type="dxa"/>
            <w:tcBorders>
              <w:top w:val="single" w:sz="4" w:space="0" w:color="auto"/>
              <w:left w:val="single" w:sz="4" w:space="0" w:color="auto"/>
              <w:bottom w:val="single" w:sz="4" w:space="0" w:color="auto"/>
              <w:right w:val="single" w:sz="4" w:space="0" w:color="auto"/>
            </w:tcBorders>
            <w:noWrap/>
            <w:vAlign w:val="center"/>
          </w:tcPr>
          <w:p w14:paraId="18DA9A65"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142.760,00</w:t>
            </w:r>
          </w:p>
        </w:tc>
        <w:tc>
          <w:tcPr>
            <w:tcW w:w="1417" w:type="dxa"/>
            <w:tcBorders>
              <w:top w:val="single" w:sz="4" w:space="0" w:color="auto"/>
              <w:left w:val="single" w:sz="4" w:space="0" w:color="auto"/>
              <w:bottom w:val="single" w:sz="4" w:space="0" w:color="auto"/>
              <w:right w:val="single" w:sz="4" w:space="0" w:color="auto"/>
            </w:tcBorders>
            <w:vAlign w:val="center"/>
          </w:tcPr>
          <w:p w14:paraId="1561DB20"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142.760,00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6202A92"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78.790,94</w:t>
            </w:r>
          </w:p>
        </w:tc>
        <w:tc>
          <w:tcPr>
            <w:tcW w:w="1417" w:type="dxa"/>
            <w:tcBorders>
              <w:top w:val="single" w:sz="4" w:space="0" w:color="auto"/>
              <w:left w:val="single" w:sz="4" w:space="0" w:color="auto"/>
              <w:bottom w:val="single" w:sz="4" w:space="0" w:color="auto"/>
              <w:right w:val="single" w:sz="4" w:space="0" w:color="auto"/>
            </w:tcBorders>
            <w:noWrap/>
            <w:vAlign w:val="center"/>
          </w:tcPr>
          <w:p w14:paraId="7B0E1BF8"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55,19</w:t>
            </w:r>
          </w:p>
        </w:tc>
      </w:tr>
    </w:tbl>
    <w:p w14:paraId="1C86DF3D" w14:textId="77777777" w:rsidR="001851BC" w:rsidRPr="00F85E4C" w:rsidRDefault="001851BC" w:rsidP="001851BC">
      <w:pPr>
        <w:contextualSpacing/>
        <w:jc w:val="both"/>
        <w:rPr>
          <w:rFonts w:cs="Calibri"/>
          <w:b/>
          <w:bCs/>
          <w:color w:val="auto"/>
          <w:lang w:val="hr-HR"/>
        </w:rPr>
      </w:pPr>
    </w:p>
    <w:p w14:paraId="7D2ED803" w14:textId="77777777" w:rsidR="001851BC" w:rsidRPr="00F85E4C" w:rsidRDefault="001851BC" w:rsidP="001851BC">
      <w:pPr>
        <w:spacing w:before="120" w:after="120"/>
        <w:contextualSpacing/>
        <w:jc w:val="both"/>
        <w:rPr>
          <w:rFonts w:cs="Calibri"/>
          <w:color w:val="auto"/>
          <w:lang w:val="hr-HR"/>
        </w:rPr>
      </w:pPr>
      <w:r w:rsidRPr="00F85E4C">
        <w:rPr>
          <w:rFonts w:cs="Calibri"/>
          <w:b/>
          <w:bCs/>
          <w:color w:val="auto"/>
          <w:lang w:val="hr-HR"/>
        </w:rPr>
        <w:t xml:space="preserve">Osnovne aktivnosti </w:t>
      </w:r>
      <w:r w:rsidRPr="00F85E4C">
        <w:rPr>
          <w:rFonts w:cs="Calibri"/>
          <w:color w:val="auto"/>
          <w:lang w:val="hr-HR"/>
        </w:rPr>
        <w:t>- odnosi se na materijalne i financijske rashode iz decentraliziranih izvora potrebnih za redovno obavljanje djelatnosti.</w:t>
      </w:r>
    </w:p>
    <w:p w14:paraId="0921D56B" w14:textId="77777777" w:rsidR="001851BC" w:rsidRPr="00F85E4C" w:rsidRDefault="001851BC" w:rsidP="001851BC">
      <w:pPr>
        <w:contextualSpacing/>
        <w:jc w:val="both"/>
        <w:rPr>
          <w:rFonts w:cs="Calibri"/>
          <w:color w:val="auto"/>
          <w:lang w:val="hr-HR"/>
        </w:rPr>
      </w:pPr>
    </w:p>
    <w:p w14:paraId="720513C1" w14:textId="77777777" w:rsidR="001851BC" w:rsidRPr="00F85E4C" w:rsidRDefault="001851BC" w:rsidP="001851BC">
      <w:pPr>
        <w:contextualSpacing/>
        <w:jc w:val="both"/>
        <w:rPr>
          <w:rFonts w:cs="Calibri"/>
          <w:color w:val="auto"/>
          <w:lang w:val="hr-HR"/>
        </w:rPr>
      </w:pPr>
      <w:r w:rsidRPr="00F85E4C">
        <w:rPr>
          <w:rFonts w:cs="Calibri"/>
          <w:b/>
          <w:bCs/>
          <w:color w:val="auto"/>
          <w:lang w:val="hr-HR"/>
        </w:rPr>
        <w:t>Nabava opreme</w:t>
      </w:r>
      <w:r w:rsidRPr="00F85E4C">
        <w:rPr>
          <w:rFonts w:cs="Calibri"/>
          <w:color w:val="auto"/>
          <w:lang w:val="hr-HR"/>
        </w:rPr>
        <w:t xml:space="preserve"> - odnosi se na troškove nabave računala i računalne opreme te opreme potrebne za kvalitetnije obavljanje djelatnosti iz decentraliziranih izvora.</w:t>
      </w:r>
    </w:p>
    <w:p w14:paraId="47D3C18F" w14:textId="77777777" w:rsidR="001851BC" w:rsidRPr="00F85E4C" w:rsidRDefault="001851BC" w:rsidP="001851BC">
      <w:pPr>
        <w:contextualSpacing/>
        <w:jc w:val="both"/>
        <w:rPr>
          <w:rFonts w:cs="Calibri"/>
          <w:color w:val="auto"/>
          <w:lang w:val="hr-HR"/>
        </w:rPr>
      </w:pPr>
    </w:p>
    <w:p w14:paraId="21B55AE6" w14:textId="77777777" w:rsidR="001851BC" w:rsidRPr="00F85E4C" w:rsidRDefault="001851BC" w:rsidP="001851BC">
      <w:pPr>
        <w:spacing w:before="120" w:after="120"/>
        <w:contextualSpacing/>
        <w:jc w:val="both"/>
        <w:rPr>
          <w:rFonts w:cs="Calibri"/>
          <w:color w:val="auto"/>
          <w:lang w:val="hr-HR"/>
        </w:rPr>
      </w:pPr>
      <w:r w:rsidRPr="00F85E4C">
        <w:rPr>
          <w:rFonts w:cs="Calibri"/>
          <w:b/>
          <w:bCs/>
          <w:color w:val="auto"/>
          <w:lang w:val="hr-HR"/>
        </w:rPr>
        <w:t>Nabava knjiga</w:t>
      </w:r>
      <w:r w:rsidRPr="00F85E4C">
        <w:rPr>
          <w:rFonts w:cs="Calibri"/>
          <w:color w:val="auto"/>
          <w:lang w:val="hr-HR"/>
        </w:rPr>
        <w:t xml:space="preserve"> - odnosi se na troškove nabave knjiga potrebnih za kvalitetnije obavljanje djelatnosti iz decentraliziranih izvora.</w:t>
      </w:r>
    </w:p>
    <w:p w14:paraId="456CFC20" w14:textId="77777777" w:rsidR="001851BC" w:rsidRPr="00F85E4C" w:rsidRDefault="001851BC" w:rsidP="001851BC">
      <w:pPr>
        <w:contextualSpacing/>
        <w:jc w:val="both"/>
        <w:rPr>
          <w:rFonts w:cs="Calibri"/>
          <w:color w:val="auto"/>
          <w:lang w:val="hr-HR"/>
        </w:rPr>
      </w:pPr>
    </w:p>
    <w:tbl>
      <w:tblPr>
        <w:tblW w:w="516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983"/>
        <w:gridCol w:w="994"/>
        <w:gridCol w:w="1132"/>
        <w:gridCol w:w="1276"/>
        <w:gridCol w:w="1276"/>
        <w:gridCol w:w="1276"/>
      </w:tblGrid>
      <w:tr w:rsidR="008E0BC3" w:rsidRPr="00F85E4C" w14:paraId="70F564A3" w14:textId="77777777" w:rsidTr="001851BC">
        <w:tc>
          <w:tcPr>
            <w:tcW w:w="758" w:type="pct"/>
            <w:tcBorders>
              <w:top w:val="single" w:sz="4" w:space="0" w:color="auto"/>
              <w:left w:val="single" w:sz="4" w:space="0" w:color="auto"/>
              <w:bottom w:val="single" w:sz="4" w:space="0" w:color="auto"/>
              <w:right w:val="single" w:sz="4" w:space="0" w:color="auto"/>
            </w:tcBorders>
            <w:vAlign w:val="center"/>
            <w:hideMark/>
          </w:tcPr>
          <w:p w14:paraId="011137E9"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Pokazatelj uspješnosti</w:t>
            </w:r>
          </w:p>
        </w:tc>
        <w:tc>
          <w:tcPr>
            <w:tcW w:w="1060" w:type="pct"/>
            <w:tcBorders>
              <w:top w:val="single" w:sz="4" w:space="0" w:color="auto"/>
              <w:left w:val="single" w:sz="4" w:space="0" w:color="auto"/>
              <w:bottom w:val="single" w:sz="4" w:space="0" w:color="auto"/>
              <w:right w:val="single" w:sz="4" w:space="0" w:color="auto"/>
            </w:tcBorders>
            <w:vAlign w:val="center"/>
            <w:hideMark/>
          </w:tcPr>
          <w:p w14:paraId="0C9AA8C9"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Definicija</w:t>
            </w:r>
          </w:p>
        </w:tc>
        <w:tc>
          <w:tcPr>
            <w:tcW w:w="531" w:type="pct"/>
            <w:tcBorders>
              <w:top w:val="single" w:sz="4" w:space="0" w:color="auto"/>
              <w:left w:val="single" w:sz="4" w:space="0" w:color="auto"/>
              <w:bottom w:val="single" w:sz="4" w:space="0" w:color="auto"/>
              <w:right w:val="single" w:sz="4" w:space="0" w:color="auto"/>
            </w:tcBorders>
            <w:vAlign w:val="center"/>
            <w:hideMark/>
          </w:tcPr>
          <w:p w14:paraId="2449D0E8"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Jedinica</w:t>
            </w:r>
          </w:p>
        </w:tc>
        <w:tc>
          <w:tcPr>
            <w:tcW w:w="605" w:type="pct"/>
            <w:tcBorders>
              <w:top w:val="single" w:sz="4" w:space="0" w:color="auto"/>
              <w:left w:val="single" w:sz="4" w:space="0" w:color="auto"/>
              <w:bottom w:val="single" w:sz="4" w:space="0" w:color="auto"/>
              <w:right w:val="single" w:sz="4" w:space="0" w:color="auto"/>
            </w:tcBorders>
            <w:vAlign w:val="center"/>
            <w:hideMark/>
          </w:tcPr>
          <w:p w14:paraId="3EE027DD"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Polazna vrijednost</w:t>
            </w:r>
          </w:p>
        </w:tc>
        <w:tc>
          <w:tcPr>
            <w:tcW w:w="682" w:type="pct"/>
            <w:tcBorders>
              <w:top w:val="single" w:sz="4" w:space="0" w:color="auto"/>
              <w:left w:val="single" w:sz="4" w:space="0" w:color="auto"/>
              <w:bottom w:val="single" w:sz="4" w:space="0" w:color="auto"/>
              <w:right w:val="single" w:sz="4" w:space="0" w:color="auto"/>
            </w:tcBorders>
            <w:vAlign w:val="center"/>
            <w:hideMark/>
          </w:tcPr>
          <w:p w14:paraId="386627BC"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REBALANS 2025.</w:t>
            </w:r>
          </w:p>
        </w:tc>
        <w:tc>
          <w:tcPr>
            <w:tcW w:w="682" w:type="pct"/>
            <w:tcBorders>
              <w:top w:val="single" w:sz="4" w:space="0" w:color="auto"/>
              <w:left w:val="single" w:sz="4" w:space="0" w:color="auto"/>
              <w:bottom w:val="single" w:sz="4" w:space="0" w:color="auto"/>
              <w:right w:val="single" w:sz="4" w:space="0" w:color="auto"/>
            </w:tcBorders>
            <w:vAlign w:val="center"/>
          </w:tcPr>
          <w:p w14:paraId="420F1C62"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TEKUĆI PLAN 2025.</w:t>
            </w:r>
          </w:p>
        </w:tc>
        <w:tc>
          <w:tcPr>
            <w:tcW w:w="682" w:type="pct"/>
            <w:tcBorders>
              <w:top w:val="single" w:sz="4" w:space="0" w:color="auto"/>
              <w:left w:val="single" w:sz="4" w:space="0" w:color="auto"/>
              <w:bottom w:val="single" w:sz="4" w:space="0" w:color="auto"/>
              <w:right w:val="single" w:sz="4" w:space="0" w:color="auto"/>
            </w:tcBorders>
            <w:vAlign w:val="center"/>
            <w:hideMark/>
          </w:tcPr>
          <w:p w14:paraId="58C0A135"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3014AB41" w14:textId="77777777" w:rsidTr="001851BC">
        <w:tc>
          <w:tcPr>
            <w:tcW w:w="758" w:type="pct"/>
            <w:tcBorders>
              <w:top w:val="single" w:sz="4" w:space="0" w:color="auto"/>
              <w:left w:val="single" w:sz="4" w:space="0" w:color="auto"/>
              <w:bottom w:val="single" w:sz="4" w:space="0" w:color="auto"/>
              <w:right w:val="single" w:sz="4" w:space="0" w:color="auto"/>
            </w:tcBorders>
            <w:vAlign w:val="center"/>
            <w:hideMark/>
          </w:tcPr>
          <w:p w14:paraId="1122C11F" w14:textId="77777777" w:rsidR="001851BC" w:rsidRPr="00F85E4C" w:rsidRDefault="001851BC" w:rsidP="001851BC">
            <w:pPr>
              <w:spacing w:before="120" w:after="120"/>
              <w:rPr>
                <w:rFonts w:cs="Calibri"/>
                <w:color w:val="auto"/>
                <w:sz w:val="18"/>
                <w:szCs w:val="18"/>
                <w:lang w:val="hr-HR"/>
              </w:rPr>
            </w:pPr>
            <w:r w:rsidRPr="00F85E4C">
              <w:rPr>
                <w:rFonts w:cs="Calibri"/>
                <w:color w:val="auto"/>
                <w:sz w:val="18"/>
                <w:szCs w:val="18"/>
                <w:lang w:val="hr-HR"/>
              </w:rPr>
              <w:t>Projekti</w:t>
            </w:r>
          </w:p>
        </w:tc>
        <w:tc>
          <w:tcPr>
            <w:tcW w:w="1060" w:type="pct"/>
            <w:tcBorders>
              <w:top w:val="single" w:sz="4" w:space="0" w:color="auto"/>
              <w:left w:val="single" w:sz="4" w:space="0" w:color="auto"/>
              <w:bottom w:val="single" w:sz="4" w:space="0" w:color="auto"/>
              <w:right w:val="single" w:sz="4" w:space="0" w:color="auto"/>
            </w:tcBorders>
            <w:vAlign w:val="center"/>
            <w:hideMark/>
          </w:tcPr>
          <w:p w14:paraId="7D577822" w14:textId="77777777" w:rsidR="001851BC" w:rsidRPr="00F85E4C" w:rsidRDefault="001851BC" w:rsidP="001851BC">
            <w:pPr>
              <w:spacing w:before="120" w:after="120"/>
              <w:rPr>
                <w:rFonts w:cs="Calibri"/>
                <w:color w:val="auto"/>
                <w:sz w:val="18"/>
                <w:szCs w:val="18"/>
                <w:lang w:val="hr-HR"/>
              </w:rPr>
            </w:pPr>
            <w:r w:rsidRPr="00F85E4C">
              <w:rPr>
                <w:rFonts w:cs="Calibri"/>
                <w:color w:val="auto"/>
                <w:sz w:val="18"/>
                <w:szCs w:val="18"/>
                <w:lang w:val="hr-HR"/>
              </w:rPr>
              <w:t>Broj pripremljenih i provedenih projekata u kojima sudjeluje</w:t>
            </w:r>
          </w:p>
        </w:tc>
        <w:tc>
          <w:tcPr>
            <w:tcW w:w="531" w:type="pct"/>
            <w:tcBorders>
              <w:top w:val="single" w:sz="4" w:space="0" w:color="auto"/>
              <w:left w:val="single" w:sz="4" w:space="0" w:color="auto"/>
              <w:bottom w:val="single" w:sz="4" w:space="0" w:color="auto"/>
              <w:right w:val="single" w:sz="4" w:space="0" w:color="auto"/>
            </w:tcBorders>
            <w:vAlign w:val="center"/>
            <w:hideMark/>
          </w:tcPr>
          <w:p w14:paraId="1FA8A132"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Broj</w:t>
            </w:r>
          </w:p>
        </w:tc>
        <w:tc>
          <w:tcPr>
            <w:tcW w:w="605" w:type="pct"/>
            <w:tcBorders>
              <w:top w:val="single" w:sz="4" w:space="0" w:color="auto"/>
              <w:left w:val="single" w:sz="4" w:space="0" w:color="auto"/>
              <w:bottom w:val="single" w:sz="4" w:space="0" w:color="auto"/>
              <w:right w:val="single" w:sz="4" w:space="0" w:color="auto"/>
            </w:tcBorders>
            <w:vAlign w:val="center"/>
          </w:tcPr>
          <w:p w14:paraId="233CC3EC" w14:textId="459FF9FF" w:rsidR="001851BC" w:rsidRPr="00F85E4C" w:rsidRDefault="004F460E" w:rsidP="001851BC">
            <w:pPr>
              <w:spacing w:before="120" w:after="120"/>
              <w:jc w:val="center"/>
              <w:rPr>
                <w:rFonts w:cs="Calibri"/>
                <w:color w:val="auto"/>
                <w:sz w:val="18"/>
                <w:szCs w:val="18"/>
                <w:lang w:val="hr-HR"/>
              </w:rPr>
            </w:pPr>
            <w:r w:rsidRPr="00F85E4C">
              <w:rPr>
                <w:rFonts w:cs="Calibri"/>
                <w:color w:val="auto"/>
                <w:sz w:val="18"/>
                <w:szCs w:val="18"/>
                <w:lang w:val="hr-HR"/>
              </w:rPr>
              <w:t>10</w:t>
            </w:r>
          </w:p>
        </w:tc>
        <w:tc>
          <w:tcPr>
            <w:tcW w:w="682" w:type="pct"/>
            <w:tcBorders>
              <w:top w:val="single" w:sz="4" w:space="0" w:color="auto"/>
              <w:left w:val="single" w:sz="4" w:space="0" w:color="auto"/>
              <w:bottom w:val="single" w:sz="4" w:space="0" w:color="auto"/>
              <w:right w:val="single" w:sz="4" w:space="0" w:color="auto"/>
            </w:tcBorders>
            <w:vAlign w:val="center"/>
          </w:tcPr>
          <w:p w14:paraId="6D34F685" w14:textId="57E7867C" w:rsidR="001851BC" w:rsidRPr="00F85E4C" w:rsidRDefault="004F460E" w:rsidP="001851BC">
            <w:pPr>
              <w:spacing w:before="120" w:after="120"/>
              <w:jc w:val="center"/>
              <w:rPr>
                <w:rFonts w:cs="Calibri"/>
                <w:color w:val="auto"/>
                <w:sz w:val="18"/>
                <w:szCs w:val="18"/>
                <w:lang w:val="hr-HR"/>
              </w:rPr>
            </w:pPr>
            <w:r w:rsidRPr="00F85E4C">
              <w:rPr>
                <w:rFonts w:cs="Calibri"/>
                <w:color w:val="auto"/>
                <w:sz w:val="18"/>
                <w:szCs w:val="18"/>
                <w:lang w:val="hr-HR"/>
              </w:rPr>
              <w:t>10</w:t>
            </w:r>
          </w:p>
        </w:tc>
        <w:tc>
          <w:tcPr>
            <w:tcW w:w="682" w:type="pct"/>
            <w:tcBorders>
              <w:top w:val="single" w:sz="4" w:space="0" w:color="auto"/>
              <w:left w:val="single" w:sz="4" w:space="0" w:color="auto"/>
              <w:bottom w:val="single" w:sz="4" w:space="0" w:color="auto"/>
              <w:right w:val="single" w:sz="4" w:space="0" w:color="auto"/>
            </w:tcBorders>
            <w:vAlign w:val="center"/>
          </w:tcPr>
          <w:p w14:paraId="23E23897" w14:textId="5FF83710" w:rsidR="001851BC" w:rsidRPr="00F85E4C" w:rsidRDefault="004F460E" w:rsidP="001851BC">
            <w:pPr>
              <w:spacing w:before="120" w:after="120"/>
              <w:jc w:val="center"/>
              <w:rPr>
                <w:rFonts w:cs="Calibri"/>
                <w:color w:val="auto"/>
                <w:sz w:val="18"/>
                <w:szCs w:val="18"/>
                <w:lang w:val="hr-HR"/>
              </w:rPr>
            </w:pPr>
            <w:r w:rsidRPr="00F85E4C">
              <w:rPr>
                <w:rFonts w:cs="Calibri"/>
                <w:color w:val="auto"/>
                <w:sz w:val="18"/>
                <w:szCs w:val="18"/>
                <w:lang w:val="hr-HR"/>
              </w:rPr>
              <w:t>10</w:t>
            </w:r>
          </w:p>
        </w:tc>
        <w:tc>
          <w:tcPr>
            <w:tcW w:w="682" w:type="pct"/>
            <w:tcBorders>
              <w:top w:val="single" w:sz="4" w:space="0" w:color="auto"/>
              <w:left w:val="single" w:sz="4" w:space="0" w:color="auto"/>
              <w:bottom w:val="single" w:sz="4" w:space="0" w:color="auto"/>
              <w:right w:val="single" w:sz="4" w:space="0" w:color="auto"/>
            </w:tcBorders>
            <w:vAlign w:val="center"/>
          </w:tcPr>
          <w:p w14:paraId="38A1BE77" w14:textId="450ED9FC" w:rsidR="001851BC" w:rsidRPr="00F85E4C" w:rsidRDefault="004F460E" w:rsidP="001851BC">
            <w:pPr>
              <w:spacing w:before="120" w:after="120"/>
              <w:jc w:val="center"/>
              <w:rPr>
                <w:rFonts w:cs="Calibri"/>
                <w:color w:val="auto"/>
                <w:sz w:val="18"/>
                <w:szCs w:val="18"/>
                <w:lang w:val="hr-HR"/>
              </w:rPr>
            </w:pPr>
            <w:r w:rsidRPr="00F85E4C">
              <w:rPr>
                <w:rFonts w:cs="Calibri"/>
                <w:color w:val="auto"/>
                <w:sz w:val="18"/>
                <w:szCs w:val="18"/>
                <w:lang w:val="hr-HR"/>
              </w:rPr>
              <w:t>7</w:t>
            </w:r>
          </w:p>
        </w:tc>
      </w:tr>
      <w:tr w:rsidR="008E0BC3" w:rsidRPr="00F85E4C" w14:paraId="4D903D3B" w14:textId="77777777" w:rsidTr="001851BC">
        <w:tc>
          <w:tcPr>
            <w:tcW w:w="758" w:type="pct"/>
            <w:tcBorders>
              <w:top w:val="single" w:sz="4" w:space="0" w:color="auto"/>
              <w:left w:val="single" w:sz="4" w:space="0" w:color="auto"/>
              <w:bottom w:val="single" w:sz="4" w:space="0" w:color="auto"/>
              <w:right w:val="single" w:sz="4" w:space="0" w:color="auto"/>
            </w:tcBorders>
            <w:vAlign w:val="center"/>
            <w:hideMark/>
          </w:tcPr>
          <w:p w14:paraId="23FAB628" w14:textId="77777777" w:rsidR="001851BC" w:rsidRPr="00F85E4C" w:rsidRDefault="001851BC" w:rsidP="001851BC">
            <w:pPr>
              <w:spacing w:before="120" w:after="120"/>
              <w:rPr>
                <w:rFonts w:cs="Calibri"/>
                <w:color w:val="auto"/>
                <w:sz w:val="18"/>
                <w:szCs w:val="18"/>
                <w:lang w:val="hr-HR"/>
              </w:rPr>
            </w:pPr>
            <w:r w:rsidRPr="00F85E4C">
              <w:rPr>
                <w:rFonts w:cs="Calibri"/>
                <w:color w:val="auto"/>
                <w:sz w:val="18"/>
                <w:szCs w:val="18"/>
                <w:lang w:val="hr-HR"/>
              </w:rPr>
              <w:t>Županijska/regionalna natjecanja</w:t>
            </w:r>
          </w:p>
        </w:tc>
        <w:tc>
          <w:tcPr>
            <w:tcW w:w="1060" w:type="pct"/>
            <w:tcBorders>
              <w:top w:val="single" w:sz="4" w:space="0" w:color="auto"/>
              <w:left w:val="single" w:sz="4" w:space="0" w:color="auto"/>
              <w:bottom w:val="single" w:sz="4" w:space="0" w:color="auto"/>
              <w:right w:val="single" w:sz="4" w:space="0" w:color="auto"/>
            </w:tcBorders>
            <w:vAlign w:val="center"/>
            <w:hideMark/>
          </w:tcPr>
          <w:p w14:paraId="642AD254" w14:textId="77777777" w:rsidR="001851BC" w:rsidRPr="00F85E4C" w:rsidRDefault="001851BC" w:rsidP="001851BC">
            <w:pPr>
              <w:spacing w:before="120" w:after="120"/>
              <w:rPr>
                <w:rFonts w:cs="Calibri"/>
                <w:color w:val="auto"/>
                <w:sz w:val="18"/>
                <w:szCs w:val="18"/>
                <w:lang w:val="hr-HR"/>
              </w:rPr>
            </w:pPr>
            <w:r w:rsidRPr="00F85E4C">
              <w:rPr>
                <w:rFonts w:cs="Calibri"/>
                <w:color w:val="auto"/>
                <w:sz w:val="18"/>
                <w:szCs w:val="18"/>
                <w:lang w:val="hr-HR"/>
              </w:rPr>
              <w:t>Broj učenika koji sudjeluju na županijskim/regionalnim natjecanjima</w:t>
            </w:r>
          </w:p>
        </w:tc>
        <w:tc>
          <w:tcPr>
            <w:tcW w:w="531" w:type="pct"/>
            <w:tcBorders>
              <w:top w:val="single" w:sz="4" w:space="0" w:color="auto"/>
              <w:left w:val="single" w:sz="4" w:space="0" w:color="auto"/>
              <w:bottom w:val="single" w:sz="4" w:space="0" w:color="auto"/>
              <w:right w:val="single" w:sz="4" w:space="0" w:color="auto"/>
            </w:tcBorders>
            <w:vAlign w:val="center"/>
            <w:hideMark/>
          </w:tcPr>
          <w:p w14:paraId="59D3CA63"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Broj</w:t>
            </w:r>
          </w:p>
        </w:tc>
        <w:tc>
          <w:tcPr>
            <w:tcW w:w="605" w:type="pct"/>
            <w:tcBorders>
              <w:top w:val="single" w:sz="4" w:space="0" w:color="auto"/>
              <w:left w:val="single" w:sz="4" w:space="0" w:color="auto"/>
              <w:bottom w:val="single" w:sz="4" w:space="0" w:color="auto"/>
              <w:right w:val="single" w:sz="4" w:space="0" w:color="auto"/>
            </w:tcBorders>
            <w:vAlign w:val="center"/>
          </w:tcPr>
          <w:p w14:paraId="2D082B0E" w14:textId="71848E91" w:rsidR="001851BC" w:rsidRPr="00F85E4C" w:rsidRDefault="004F460E" w:rsidP="001851BC">
            <w:pPr>
              <w:spacing w:before="120" w:after="120"/>
              <w:jc w:val="center"/>
              <w:rPr>
                <w:rFonts w:cs="Calibri"/>
                <w:color w:val="auto"/>
                <w:sz w:val="18"/>
                <w:szCs w:val="18"/>
                <w:lang w:val="hr-HR"/>
              </w:rPr>
            </w:pPr>
            <w:r w:rsidRPr="00F85E4C">
              <w:rPr>
                <w:rFonts w:cs="Calibri"/>
                <w:color w:val="auto"/>
                <w:sz w:val="18"/>
                <w:szCs w:val="18"/>
                <w:lang w:val="hr-HR"/>
              </w:rPr>
              <w:t>100</w:t>
            </w:r>
          </w:p>
        </w:tc>
        <w:tc>
          <w:tcPr>
            <w:tcW w:w="682" w:type="pct"/>
            <w:tcBorders>
              <w:top w:val="single" w:sz="4" w:space="0" w:color="auto"/>
              <w:left w:val="single" w:sz="4" w:space="0" w:color="auto"/>
              <w:bottom w:val="single" w:sz="4" w:space="0" w:color="auto"/>
              <w:right w:val="single" w:sz="4" w:space="0" w:color="auto"/>
            </w:tcBorders>
            <w:vAlign w:val="center"/>
          </w:tcPr>
          <w:p w14:paraId="2D6891ED" w14:textId="39EE73D0" w:rsidR="001851BC" w:rsidRPr="00F85E4C" w:rsidRDefault="004F460E" w:rsidP="001851BC">
            <w:pPr>
              <w:spacing w:before="120" w:after="120"/>
              <w:jc w:val="center"/>
              <w:rPr>
                <w:rFonts w:cs="Calibri"/>
                <w:color w:val="auto"/>
                <w:sz w:val="18"/>
                <w:szCs w:val="18"/>
                <w:lang w:val="hr-HR"/>
              </w:rPr>
            </w:pPr>
            <w:r w:rsidRPr="00F85E4C">
              <w:rPr>
                <w:rFonts w:cs="Calibri"/>
                <w:color w:val="auto"/>
                <w:sz w:val="18"/>
                <w:szCs w:val="18"/>
                <w:lang w:val="hr-HR"/>
              </w:rPr>
              <w:t>100</w:t>
            </w:r>
          </w:p>
        </w:tc>
        <w:tc>
          <w:tcPr>
            <w:tcW w:w="682" w:type="pct"/>
            <w:tcBorders>
              <w:top w:val="single" w:sz="4" w:space="0" w:color="auto"/>
              <w:left w:val="single" w:sz="4" w:space="0" w:color="auto"/>
              <w:bottom w:val="single" w:sz="4" w:space="0" w:color="auto"/>
              <w:right w:val="single" w:sz="4" w:space="0" w:color="auto"/>
            </w:tcBorders>
            <w:vAlign w:val="center"/>
          </w:tcPr>
          <w:p w14:paraId="1FB302C6" w14:textId="7E1C3D6E" w:rsidR="001851BC" w:rsidRPr="00F85E4C" w:rsidRDefault="004F460E" w:rsidP="001851BC">
            <w:pPr>
              <w:spacing w:before="120" w:after="120"/>
              <w:jc w:val="center"/>
              <w:rPr>
                <w:rFonts w:cs="Calibri"/>
                <w:color w:val="auto"/>
                <w:sz w:val="18"/>
                <w:szCs w:val="18"/>
                <w:lang w:val="hr-HR"/>
              </w:rPr>
            </w:pPr>
            <w:r w:rsidRPr="00F85E4C">
              <w:rPr>
                <w:rFonts w:cs="Calibri"/>
                <w:color w:val="auto"/>
                <w:sz w:val="18"/>
                <w:szCs w:val="18"/>
                <w:lang w:val="hr-HR"/>
              </w:rPr>
              <w:t>100</w:t>
            </w:r>
          </w:p>
        </w:tc>
        <w:tc>
          <w:tcPr>
            <w:tcW w:w="682" w:type="pct"/>
            <w:tcBorders>
              <w:top w:val="single" w:sz="4" w:space="0" w:color="auto"/>
              <w:left w:val="single" w:sz="4" w:space="0" w:color="auto"/>
              <w:bottom w:val="single" w:sz="4" w:space="0" w:color="auto"/>
              <w:right w:val="single" w:sz="4" w:space="0" w:color="auto"/>
            </w:tcBorders>
            <w:vAlign w:val="center"/>
          </w:tcPr>
          <w:p w14:paraId="317E18F5" w14:textId="1598D26A" w:rsidR="001851BC" w:rsidRPr="00F85E4C" w:rsidRDefault="004F460E" w:rsidP="001851BC">
            <w:pPr>
              <w:spacing w:before="120" w:after="120"/>
              <w:jc w:val="center"/>
              <w:rPr>
                <w:rFonts w:cs="Calibri"/>
                <w:color w:val="auto"/>
                <w:sz w:val="18"/>
                <w:szCs w:val="18"/>
                <w:lang w:val="hr-HR"/>
              </w:rPr>
            </w:pPr>
            <w:r w:rsidRPr="00F85E4C">
              <w:rPr>
                <w:rFonts w:cs="Calibri"/>
                <w:color w:val="auto"/>
                <w:sz w:val="18"/>
                <w:szCs w:val="18"/>
                <w:lang w:val="hr-HR"/>
              </w:rPr>
              <w:t>60</w:t>
            </w:r>
          </w:p>
        </w:tc>
      </w:tr>
      <w:tr w:rsidR="008E0BC3" w:rsidRPr="00F85E4C" w14:paraId="2E17B1AE" w14:textId="77777777" w:rsidTr="001851BC">
        <w:tc>
          <w:tcPr>
            <w:tcW w:w="758" w:type="pct"/>
            <w:tcBorders>
              <w:top w:val="single" w:sz="4" w:space="0" w:color="auto"/>
              <w:left w:val="single" w:sz="4" w:space="0" w:color="auto"/>
              <w:bottom w:val="single" w:sz="4" w:space="0" w:color="auto"/>
              <w:right w:val="single" w:sz="4" w:space="0" w:color="auto"/>
            </w:tcBorders>
            <w:vAlign w:val="center"/>
            <w:hideMark/>
          </w:tcPr>
          <w:p w14:paraId="3189CC30" w14:textId="77777777" w:rsidR="001851BC" w:rsidRPr="00F85E4C" w:rsidRDefault="001851BC" w:rsidP="001851BC">
            <w:pPr>
              <w:spacing w:before="120" w:after="120"/>
              <w:rPr>
                <w:rFonts w:cs="Calibri"/>
                <w:color w:val="auto"/>
                <w:sz w:val="18"/>
                <w:szCs w:val="18"/>
                <w:lang w:val="hr-HR"/>
              </w:rPr>
            </w:pPr>
            <w:r w:rsidRPr="00F85E4C">
              <w:rPr>
                <w:rFonts w:cs="Calibri"/>
                <w:color w:val="auto"/>
                <w:sz w:val="18"/>
                <w:szCs w:val="18"/>
                <w:lang w:val="hr-HR"/>
              </w:rPr>
              <w:t>Državna natjecanja</w:t>
            </w:r>
          </w:p>
        </w:tc>
        <w:tc>
          <w:tcPr>
            <w:tcW w:w="1060" w:type="pct"/>
            <w:tcBorders>
              <w:top w:val="single" w:sz="4" w:space="0" w:color="auto"/>
              <w:left w:val="single" w:sz="4" w:space="0" w:color="auto"/>
              <w:bottom w:val="single" w:sz="4" w:space="0" w:color="auto"/>
              <w:right w:val="single" w:sz="4" w:space="0" w:color="auto"/>
            </w:tcBorders>
            <w:vAlign w:val="center"/>
            <w:hideMark/>
          </w:tcPr>
          <w:p w14:paraId="0E6B196B" w14:textId="77777777" w:rsidR="001851BC" w:rsidRPr="00F85E4C" w:rsidRDefault="001851BC" w:rsidP="001851BC">
            <w:pPr>
              <w:spacing w:before="120" w:after="120"/>
              <w:rPr>
                <w:rFonts w:cs="Calibri"/>
                <w:color w:val="auto"/>
                <w:sz w:val="18"/>
                <w:szCs w:val="18"/>
                <w:lang w:val="hr-HR"/>
              </w:rPr>
            </w:pPr>
            <w:r w:rsidRPr="00F85E4C">
              <w:rPr>
                <w:rFonts w:cs="Calibri"/>
                <w:color w:val="auto"/>
                <w:sz w:val="18"/>
                <w:szCs w:val="18"/>
                <w:lang w:val="hr-HR"/>
              </w:rPr>
              <w:t>Broj učenika koji sudjeluju na državnim natjecanjima</w:t>
            </w:r>
          </w:p>
        </w:tc>
        <w:tc>
          <w:tcPr>
            <w:tcW w:w="531" w:type="pct"/>
            <w:tcBorders>
              <w:top w:val="single" w:sz="4" w:space="0" w:color="auto"/>
              <w:left w:val="single" w:sz="4" w:space="0" w:color="auto"/>
              <w:bottom w:val="single" w:sz="4" w:space="0" w:color="auto"/>
              <w:right w:val="single" w:sz="4" w:space="0" w:color="auto"/>
            </w:tcBorders>
            <w:vAlign w:val="center"/>
            <w:hideMark/>
          </w:tcPr>
          <w:p w14:paraId="3DBAD864"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Broj</w:t>
            </w:r>
          </w:p>
        </w:tc>
        <w:tc>
          <w:tcPr>
            <w:tcW w:w="605" w:type="pct"/>
            <w:tcBorders>
              <w:top w:val="single" w:sz="4" w:space="0" w:color="auto"/>
              <w:left w:val="single" w:sz="4" w:space="0" w:color="auto"/>
              <w:bottom w:val="single" w:sz="4" w:space="0" w:color="auto"/>
              <w:right w:val="single" w:sz="4" w:space="0" w:color="auto"/>
            </w:tcBorders>
            <w:vAlign w:val="center"/>
          </w:tcPr>
          <w:p w14:paraId="440C48D9" w14:textId="0D23C725" w:rsidR="001851BC" w:rsidRPr="00F85E4C" w:rsidRDefault="004F460E" w:rsidP="001851BC">
            <w:pPr>
              <w:spacing w:before="120" w:after="120"/>
              <w:jc w:val="center"/>
              <w:rPr>
                <w:rFonts w:cs="Calibri"/>
                <w:color w:val="auto"/>
                <w:sz w:val="18"/>
                <w:szCs w:val="18"/>
                <w:lang w:val="hr-HR"/>
              </w:rPr>
            </w:pPr>
            <w:r w:rsidRPr="00F85E4C">
              <w:rPr>
                <w:rFonts w:cs="Calibri"/>
                <w:color w:val="auto"/>
                <w:sz w:val="18"/>
                <w:szCs w:val="18"/>
                <w:lang w:val="hr-HR"/>
              </w:rPr>
              <w:t>56</w:t>
            </w:r>
          </w:p>
        </w:tc>
        <w:tc>
          <w:tcPr>
            <w:tcW w:w="682" w:type="pct"/>
            <w:tcBorders>
              <w:top w:val="single" w:sz="4" w:space="0" w:color="auto"/>
              <w:left w:val="single" w:sz="4" w:space="0" w:color="auto"/>
              <w:bottom w:val="single" w:sz="4" w:space="0" w:color="auto"/>
              <w:right w:val="single" w:sz="4" w:space="0" w:color="auto"/>
            </w:tcBorders>
            <w:vAlign w:val="center"/>
          </w:tcPr>
          <w:p w14:paraId="2653827A" w14:textId="2758216E" w:rsidR="001851BC" w:rsidRPr="00F85E4C" w:rsidRDefault="004F460E" w:rsidP="001851BC">
            <w:pPr>
              <w:spacing w:before="120" w:after="120"/>
              <w:jc w:val="center"/>
              <w:rPr>
                <w:rFonts w:cs="Calibri"/>
                <w:color w:val="auto"/>
                <w:sz w:val="18"/>
                <w:szCs w:val="18"/>
                <w:lang w:val="hr-HR"/>
              </w:rPr>
            </w:pPr>
            <w:r w:rsidRPr="00F85E4C">
              <w:rPr>
                <w:rFonts w:cs="Calibri"/>
                <w:color w:val="auto"/>
                <w:sz w:val="18"/>
                <w:szCs w:val="18"/>
                <w:lang w:val="hr-HR"/>
              </w:rPr>
              <w:t>50</w:t>
            </w:r>
          </w:p>
        </w:tc>
        <w:tc>
          <w:tcPr>
            <w:tcW w:w="682" w:type="pct"/>
            <w:tcBorders>
              <w:top w:val="single" w:sz="4" w:space="0" w:color="auto"/>
              <w:left w:val="single" w:sz="4" w:space="0" w:color="auto"/>
              <w:bottom w:val="single" w:sz="4" w:space="0" w:color="auto"/>
              <w:right w:val="single" w:sz="4" w:space="0" w:color="auto"/>
            </w:tcBorders>
            <w:vAlign w:val="center"/>
          </w:tcPr>
          <w:p w14:paraId="6CC14D65" w14:textId="336F0490" w:rsidR="001851BC" w:rsidRPr="00F85E4C" w:rsidRDefault="004F460E" w:rsidP="001851BC">
            <w:pPr>
              <w:spacing w:before="120" w:after="120"/>
              <w:jc w:val="center"/>
              <w:rPr>
                <w:rFonts w:cs="Calibri"/>
                <w:color w:val="auto"/>
                <w:sz w:val="18"/>
                <w:szCs w:val="18"/>
                <w:lang w:val="hr-HR"/>
              </w:rPr>
            </w:pPr>
            <w:r w:rsidRPr="00F85E4C">
              <w:rPr>
                <w:rFonts w:cs="Calibri"/>
                <w:color w:val="auto"/>
                <w:sz w:val="18"/>
                <w:szCs w:val="18"/>
                <w:lang w:val="hr-HR"/>
              </w:rPr>
              <w:t>50</w:t>
            </w:r>
          </w:p>
        </w:tc>
        <w:tc>
          <w:tcPr>
            <w:tcW w:w="682" w:type="pct"/>
            <w:tcBorders>
              <w:top w:val="single" w:sz="4" w:space="0" w:color="auto"/>
              <w:left w:val="single" w:sz="4" w:space="0" w:color="auto"/>
              <w:bottom w:val="single" w:sz="4" w:space="0" w:color="auto"/>
              <w:right w:val="single" w:sz="4" w:space="0" w:color="auto"/>
            </w:tcBorders>
            <w:vAlign w:val="center"/>
          </w:tcPr>
          <w:p w14:paraId="4EC31C0B" w14:textId="2C5CEE52" w:rsidR="001851BC" w:rsidRPr="00F85E4C" w:rsidRDefault="004F460E" w:rsidP="001851BC">
            <w:pPr>
              <w:spacing w:before="120" w:after="120"/>
              <w:jc w:val="center"/>
              <w:rPr>
                <w:rFonts w:cs="Calibri"/>
                <w:color w:val="auto"/>
                <w:sz w:val="18"/>
                <w:szCs w:val="18"/>
                <w:lang w:val="hr-HR"/>
              </w:rPr>
            </w:pPr>
            <w:r w:rsidRPr="00F85E4C">
              <w:rPr>
                <w:rFonts w:cs="Calibri"/>
                <w:color w:val="auto"/>
                <w:sz w:val="18"/>
                <w:szCs w:val="18"/>
                <w:lang w:val="hr-HR"/>
              </w:rPr>
              <w:t>36</w:t>
            </w:r>
          </w:p>
        </w:tc>
      </w:tr>
    </w:tbl>
    <w:p w14:paraId="5E083853" w14:textId="77777777" w:rsidR="001851BC" w:rsidRPr="00F85E4C" w:rsidRDefault="001851BC" w:rsidP="001851BC">
      <w:pPr>
        <w:jc w:val="both"/>
        <w:rPr>
          <w:rFonts w:cs="Calibri"/>
          <w:b/>
          <w:bCs/>
          <w:color w:val="auto"/>
          <w:lang w:val="hr-HR"/>
        </w:rPr>
      </w:pPr>
    </w:p>
    <w:p w14:paraId="3A495988" w14:textId="77777777" w:rsidR="002530FF" w:rsidRPr="00F85E4C" w:rsidRDefault="002530FF" w:rsidP="001851BC">
      <w:pPr>
        <w:jc w:val="both"/>
        <w:rPr>
          <w:rFonts w:cs="Calibri"/>
          <w:b/>
          <w:bCs/>
          <w:color w:val="auto"/>
          <w:lang w:val="hr-HR"/>
        </w:rPr>
      </w:pPr>
    </w:p>
    <w:p w14:paraId="3303576B" w14:textId="77777777" w:rsidR="002530FF" w:rsidRPr="00F85E4C" w:rsidRDefault="002530FF" w:rsidP="001851BC">
      <w:pPr>
        <w:jc w:val="both"/>
        <w:rPr>
          <w:rFonts w:cs="Calibri"/>
          <w:b/>
          <w:bCs/>
          <w:color w:val="auto"/>
          <w:lang w:val="hr-HR"/>
        </w:rPr>
      </w:pPr>
    </w:p>
    <w:p w14:paraId="29C4FB0B" w14:textId="77777777" w:rsidR="002530FF" w:rsidRPr="00F85E4C" w:rsidRDefault="002530FF" w:rsidP="001851BC">
      <w:pPr>
        <w:jc w:val="both"/>
        <w:rPr>
          <w:rFonts w:cs="Calibri"/>
          <w:b/>
          <w:bCs/>
          <w:color w:val="auto"/>
          <w:lang w:val="hr-HR"/>
        </w:rPr>
      </w:pPr>
    </w:p>
    <w:p w14:paraId="7C65B95E" w14:textId="77777777" w:rsidR="001851BC" w:rsidRPr="00F85E4C" w:rsidRDefault="001851BC" w:rsidP="001851BC">
      <w:pPr>
        <w:jc w:val="both"/>
        <w:rPr>
          <w:rFonts w:cs="Calibri"/>
          <w:b/>
          <w:bCs/>
          <w:color w:val="auto"/>
          <w:lang w:val="hr-HR"/>
        </w:rPr>
      </w:pPr>
      <w:r w:rsidRPr="00F85E4C">
        <w:rPr>
          <w:rFonts w:cs="Calibri"/>
          <w:b/>
          <w:bCs/>
          <w:color w:val="auto"/>
          <w:lang w:val="hr-HR"/>
        </w:rPr>
        <w:t>NAZIV PROGRAMA: REDOVNA DJELATNOST OSNOVNOG ŠKOLSTVA - IZNAD ZAKONSKI STANDARD</w:t>
      </w:r>
    </w:p>
    <w:p w14:paraId="65853698" w14:textId="77777777" w:rsidR="001851BC" w:rsidRPr="00F85E4C" w:rsidRDefault="001851BC" w:rsidP="001851BC">
      <w:pPr>
        <w:jc w:val="both"/>
        <w:rPr>
          <w:rFonts w:cs="Calibri"/>
          <w:b/>
          <w:bCs/>
          <w:color w:val="auto"/>
          <w:lang w:val="hr-HR"/>
        </w:rPr>
      </w:pPr>
    </w:p>
    <w:p w14:paraId="428C5157" w14:textId="77777777" w:rsidR="001851BC" w:rsidRPr="00F85E4C" w:rsidRDefault="001851BC" w:rsidP="001851BC">
      <w:pPr>
        <w:ind w:firstLine="720"/>
        <w:jc w:val="both"/>
        <w:rPr>
          <w:rFonts w:cs="Calibri"/>
          <w:color w:val="auto"/>
          <w:lang w:val="hr-HR"/>
        </w:rPr>
      </w:pPr>
      <w:r w:rsidRPr="00F85E4C">
        <w:rPr>
          <w:rFonts w:cs="Calibri"/>
          <w:color w:val="auto"/>
          <w:lang w:val="hr-HR"/>
        </w:rPr>
        <w:t>Usmjeren je na omogućavanje razvoja djeteta kao socijalnog bića kroz život i suradnju s ostalima kako bi doprinijeli dobru u društvu te pripremanje djeteta za daljnje obrazovanje i cjeloživotno učenje (učiti kako učiti).</w:t>
      </w:r>
    </w:p>
    <w:p w14:paraId="1C195491" w14:textId="77777777" w:rsidR="001851BC" w:rsidRPr="00F85E4C" w:rsidRDefault="001851BC" w:rsidP="001851BC">
      <w:pPr>
        <w:ind w:firstLine="720"/>
        <w:jc w:val="both"/>
        <w:rPr>
          <w:rFonts w:cs="Calibri"/>
          <w:color w:val="auto"/>
          <w:lang w:val="hr-HR"/>
        </w:rPr>
      </w:pPr>
    </w:p>
    <w:p w14:paraId="12CE0FFA" w14:textId="77777777" w:rsidR="001851BC" w:rsidRPr="00F85E4C" w:rsidRDefault="001851BC" w:rsidP="001851BC">
      <w:pPr>
        <w:contextualSpacing/>
        <w:jc w:val="both"/>
        <w:rPr>
          <w:rFonts w:eastAsia="Times New Roman" w:cs="Calibri"/>
          <w:color w:val="auto"/>
          <w:lang w:val="hr-HR"/>
        </w:rPr>
      </w:pPr>
      <w:r w:rsidRPr="00F85E4C">
        <w:rPr>
          <w:rFonts w:eastAsia="Times New Roman" w:cs="Calibri"/>
          <w:b/>
          <w:bCs/>
          <w:color w:val="auto"/>
          <w:lang w:val="hr-HR"/>
        </w:rPr>
        <w:t>Zakonska osnova za uvođenje programa:</w:t>
      </w:r>
    </w:p>
    <w:p w14:paraId="0647A05F" w14:textId="77777777" w:rsidR="001851BC" w:rsidRPr="00F85E4C" w:rsidRDefault="001851BC" w:rsidP="00F85E4C">
      <w:pPr>
        <w:numPr>
          <w:ilvl w:val="0"/>
          <w:numId w:val="61"/>
        </w:numPr>
        <w:suppressAutoHyphens w:val="0"/>
        <w:contextualSpacing/>
        <w:jc w:val="both"/>
        <w:rPr>
          <w:rFonts w:cs="Calibri"/>
          <w:color w:val="auto"/>
          <w:lang w:val="hr-HR"/>
        </w:rPr>
      </w:pPr>
      <w:r w:rsidRPr="00F85E4C">
        <w:rPr>
          <w:rFonts w:cs="Calibri"/>
          <w:color w:val="auto"/>
          <w:lang w:val="hr-HR"/>
        </w:rPr>
        <w:t>Zakona o odgoju i obrazovanju u osnovnoj i srednjoj školi (Narodne novine, broj: 87/08, 86/09, 92/10, 105/10, 90/11, 5/12, 16/12, 86/12, 126/12, 94/13, 152/14, 07/17, 68/18, 98/19, 64/20., 151/22., 64/23., 155/23. i 156/23.),</w:t>
      </w:r>
    </w:p>
    <w:p w14:paraId="04E018FC" w14:textId="77777777" w:rsidR="001851BC" w:rsidRPr="00F85E4C" w:rsidRDefault="001851BC" w:rsidP="00F85E4C">
      <w:pPr>
        <w:numPr>
          <w:ilvl w:val="0"/>
          <w:numId w:val="61"/>
        </w:numPr>
        <w:suppressAutoHyphens w:val="0"/>
        <w:contextualSpacing/>
        <w:jc w:val="both"/>
        <w:rPr>
          <w:rFonts w:cs="Calibri"/>
          <w:color w:val="auto"/>
          <w:lang w:val="hr-HR"/>
        </w:rPr>
      </w:pPr>
      <w:r w:rsidRPr="00F85E4C">
        <w:rPr>
          <w:rFonts w:cs="Calibri"/>
          <w:color w:val="auto"/>
          <w:lang w:val="hr-HR"/>
        </w:rPr>
        <w:t>Godišnji plan i program rada,</w:t>
      </w:r>
    </w:p>
    <w:p w14:paraId="242B1F11" w14:textId="77777777" w:rsidR="001851BC" w:rsidRPr="00F85E4C" w:rsidRDefault="001851BC" w:rsidP="00F85E4C">
      <w:pPr>
        <w:numPr>
          <w:ilvl w:val="0"/>
          <w:numId w:val="61"/>
        </w:numPr>
        <w:suppressAutoHyphens w:val="0"/>
        <w:contextualSpacing/>
        <w:jc w:val="both"/>
        <w:rPr>
          <w:rFonts w:cs="Calibri"/>
          <w:color w:val="auto"/>
          <w:lang w:val="hr-HR"/>
        </w:rPr>
      </w:pPr>
      <w:r w:rsidRPr="00F85E4C">
        <w:rPr>
          <w:rFonts w:cs="Calibri"/>
          <w:color w:val="auto"/>
          <w:lang w:val="hr-HR"/>
        </w:rPr>
        <w:t>Školski kurikulum,</w:t>
      </w:r>
    </w:p>
    <w:p w14:paraId="25538666" w14:textId="77777777" w:rsidR="001851BC" w:rsidRPr="00F85E4C" w:rsidRDefault="001851BC" w:rsidP="00F85E4C">
      <w:pPr>
        <w:numPr>
          <w:ilvl w:val="0"/>
          <w:numId w:val="61"/>
        </w:numPr>
        <w:suppressAutoHyphens w:val="0"/>
        <w:contextualSpacing/>
        <w:jc w:val="both"/>
        <w:rPr>
          <w:rFonts w:cs="Calibri"/>
          <w:color w:val="auto"/>
          <w:lang w:val="hr-HR"/>
        </w:rPr>
      </w:pPr>
      <w:r w:rsidRPr="00F85E4C">
        <w:rPr>
          <w:rFonts w:cs="Calibri"/>
          <w:color w:val="auto"/>
          <w:lang w:val="hr-HR"/>
        </w:rPr>
        <w:t xml:space="preserve">Zakon o proračunu (Narodne novine, broj: 144/21.), </w:t>
      </w:r>
    </w:p>
    <w:p w14:paraId="1057CBE0" w14:textId="77777777" w:rsidR="001851BC" w:rsidRPr="00F85E4C" w:rsidRDefault="001851BC" w:rsidP="00F85E4C">
      <w:pPr>
        <w:numPr>
          <w:ilvl w:val="0"/>
          <w:numId w:val="61"/>
        </w:numPr>
        <w:suppressAutoHyphens w:val="0"/>
        <w:contextualSpacing/>
        <w:jc w:val="both"/>
        <w:rPr>
          <w:rFonts w:cs="Calibri"/>
          <w:color w:val="auto"/>
          <w:lang w:val="hr-HR"/>
        </w:rPr>
      </w:pPr>
      <w:r w:rsidRPr="00F85E4C">
        <w:rPr>
          <w:rFonts w:cs="Calibri"/>
          <w:color w:val="auto"/>
          <w:lang w:val="hr-HR"/>
        </w:rPr>
        <w:t xml:space="preserve">Pravilnik o proračunskim klasifikacijama (Narodne novine, broj: 4/24), </w:t>
      </w:r>
    </w:p>
    <w:p w14:paraId="13351B88" w14:textId="77777777" w:rsidR="001851BC" w:rsidRPr="00F85E4C" w:rsidRDefault="001851BC" w:rsidP="00F85E4C">
      <w:pPr>
        <w:numPr>
          <w:ilvl w:val="0"/>
          <w:numId w:val="61"/>
        </w:numPr>
        <w:suppressAutoHyphens w:val="0"/>
        <w:contextualSpacing/>
        <w:jc w:val="both"/>
        <w:rPr>
          <w:rFonts w:cs="Calibri"/>
          <w:color w:val="auto"/>
          <w:lang w:val="hr-HR"/>
        </w:rPr>
      </w:pPr>
      <w:r w:rsidRPr="00F85E4C">
        <w:rPr>
          <w:rFonts w:cs="Calibri"/>
          <w:color w:val="auto"/>
          <w:lang w:val="hr-HR"/>
        </w:rPr>
        <w:t>Pravilnik o proračunskom računovodstvu i računskom planu (Narodne novine, broj: 158/23. i 154/24.),</w:t>
      </w:r>
    </w:p>
    <w:p w14:paraId="776DEAFF" w14:textId="77777777" w:rsidR="001851BC" w:rsidRPr="00F85E4C" w:rsidRDefault="001851BC" w:rsidP="00F85E4C">
      <w:pPr>
        <w:numPr>
          <w:ilvl w:val="0"/>
          <w:numId w:val="61"/>
        </w:numPr>
        <w:suppressAutoHyphens w:val="0"/>
        <w:contextualSpacing/>
        <w:jc w:val="both"/>
        <w:rPr>
          <w:rFonts w:cs="Calibri"/>
          <w:color w:val="auto"/>
          <w:lang w:val="hr-HR"/>
        </w:rPr>
      </w:pPr>
      <w:r w:rsidRPr="00F85E4C">
        <w:rPr>
          <w:rFonts w:cs="Calibri"/>
          <w:color w:val="auto"/>
          <w:lang w:val="hr-HR"/>
        </w:rPr>
        <w:t>Odluke o provođenju produženog boravka u gradskim osnovnim školama (Službene novine Grada Požege, broj: 11/22. i 5/23.).</w:t>
      </w:r>
    </w:p>
    <w:p w14:paraId="4EDD3A7D" w14:textId="77777777" w:rsidR="001851BC" w:rsidRPr="00F85E4C" w:rsidRDefault="001851BC" w:rsidP="001851BC">
      <w:pPr>
        <w:ind w:left="397" w:firstLine="284"/>
        <w:contextualSpacing/>
        <w:jc w:val="both"/>
        <w:rPr>
          <w:rFonts w:cs="Calibri"/>
          <w:color w:val="auto"/>
          <w:lang w:val="hr-HR" w:eastAsia="hr-HR"/>
        </w:rPr>
      </w:pPr>
    </w:p>
    <w:tbl>
      <w:tblPr>
        <w:tblW w:w="87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1417"/>
        <w:gridCol w:w="1417"/>
        <w:gridCol w:w="1417"/>
        <w:gridCol w:w="1417"/>
      </w:tblGrid>
      <w:tr w:rsidR="008E0BC3" w:rsidRPr="00F85E4C" w14:paraId="5F8DCC81"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18199F03" w14:textId="77777777" w:rsidR="001851BC" w:rsidRPr="00F85E4C" w:rsidRDefault="001851BC" w:rsidP="001851BC">
            <w:pPr>
              <w:spacing w:before="120" w:after="120"/>
              <w:rPr>
                <w:rFonts w:cs="Calibri"/>
                <w:b/>
                <w:bCs/>
                <w:color w:val="auto"/>
                <w:sz w:val="20"/>
                <w:szCs w:val="20"/>
                <w:lang w:val="hr-HR"/>
              </w:rPr>
            </w:pPr>
            <w:r w:rsidRPr="00F85E4C">
              <w:rPr>
                <w:rFonts w:cs="Calibri"/>
                <w:b/>
                <w:bCs/>
                <w:color w:val="auto"/>
                <w:sz w:val="20"/>
                <w:szCs w:val="20"/>
                <w:lang w:val="hr-HR"/>
              </w:rPr>
              <w:t>PROGRAM 7000 REDOVNA DJELATNOST OSNOVNOG ŠKOLSTVA – IZNAD ZAKONSKI STANDARD</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9F5E226" w14:textId="77777777" w:rsidR="001851BC" w:rsidRPr="00F85E4C" w:rsidRDefault="001851BC" w:rsidP="001851BC">
            <w:pPr>
              <w:spacing w:before="120" w:after="120"/>
              <w:jc w:val="center"/>
              <w:rPr>
                <w:rFonts w:cs="Calibri"/>
                <w:b/>
                <w:bCs/>
                <w:color w:val="auto"/>
                <w:sz w:val="20"/>
                <w:szCs w:val="20"/>
                <w:lang w:val="hr-HR"/>
              </w:rPr>
            </w:pPr>
            <w:r w:rsidRPr="00F85E4C">
              <w:rPr>
                <w:rFonts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58F19E26" w14:textId="77777777" w:rsidR="001851BC" w:rsidRPr="00F85E4C" w:rsidRDefault="001851BC" w:rsidP="001851BC">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84D098C" w14:textId="77777777" w:rsidR="001851BC" w:rsidRPr="00F85E4C" w:rsidRDefault="001851BC" w:rsidP="001851BC">
            <w:pPr>
              <w:spacing w:before="120" w:after="120"/>
              <w:jc w:val="center"/>
              <w:rPr>
                <w:rFonts w:cs="Calibri"/>
                <w:b/>
                <w:bCs/>
                <w:color w:val="auto"/>
                <w:sz w:val="20"/>
                <w:szCs w:val="20"/>
                <w:lang w:val="hr-HR"/>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E740F5C" w14:textId="77777777" w:rsidR="001851BC" w:rsidRPr="00F85E4C" w:rsidRDefault="001851BC" w:rsidP="001851BC">
            <w:pPr>
              <w:spacing w:before="120" w:after="120"/>
              <w:jc w:val="center"/>
              <w:rPr>
                <w:rFonts w:cs="Calibri"/>
                <w:i/>
                <w:color w:val="auto"/>
                <w:sz w:val="20"/>
                <w:szCs w:val="20"/>
                <w:lang w:val="hr-HR"/>
              </w:rPr>
            </w:pPr>
            <w:r w:rsidRPr="00F85E4C">
              <w:rPr>
                <w:rFonts w:cs="Calibri"/>
                <w:i/>
                <w:color w:val="auto"/>
                <w:sz w:val="20"/>
                <w:szCs w:val="20"/>
                <w:lang w:val="hr-HR"/>
              </w:rPr>
              <w:t>INDEKS</w:t>
            </w:r>
          </w:p>
          <w:p w14:paraId="557E0B8C" w14:textId="5FA14A76" w:rsidR="001851BC" w:rsidRPr="00F85E4C" w:rsidRDefault="00E15156" w:rsidP="001851BC">
            <w:pPr>
              <w:spacing w:before="120" w:after="120"/>
              <w:jc w:val="center"/>
              <w:rPr>
                <w:rFonts w:cs="Calibri"/>
                <w:b/>
                <w:bCs/>
                <w:color w:val="auto"/>
                <w:sz w:val="20"/>
                <w:szCs w:val="20"/>
                <w:lang w:val="hr-HR"/>
              </w:rPr>
            </w:pPr>
            <w:r w:rsidRPr="00F85E4C">
              <w:rPr>
                <w:rFonts w:cs="Calibri"/>
                <w:i/>
                <w:color w:val="auto"/>
                <w:sz w:val="20"/>
                <w:szCs w:val="20"/>
                <w:lang w:val="hr-HR"/>
              </w:rPr>
              <w:t>Izvršenje/ tekući plan</w:t>
            </w:r>
          </w:p>
        </w:tc>
      </w:tr>
      <w:tr w:rsidR="008E0BC3" w:rsidRPr="00F85E4C" w14:paraId="34E515E6"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5DEB581D" w14:textId="77777777" w:rsidR="001851BC" w:rsidRPr="00F85E4C" w:rsidRDefault="001851BC" w:rsidP="001851BC">
            <w:pPr>
              <w:spacing w:before="120" w:after="120"/>
              <w:rPr>
                <w:rFonts w:cs="Calibri"/>
                <w:color w:val="auto"/>
                <w:sz w:val="20"/>
                <w:szCs w:val="20"/>
                <w:lang w:val="hr-HR"/>
              </w:rPr>
            </w:pPr>
            <w:r w:rsidRPr="00F85E4C">
              <w:rPr>
                <w:rFonts w:cs="Calibri"/>
                <w:color w:val="auto"/>
                <w:sz w:val="20"/>
                <w:szCs w:val="20"/>
                <w:lang w:val="hr-HR"/>
              </w:rPr>
              <w:t>Aktivnost A700001 OSNOVNA AKTIVNOST OSNOVNOG ŠKOLSTVA</w:t>
            </w:r>
          </w:p>
        </w:tc>
        <w:tc>
          <w:tcPr>
            <w:tcW w:w="1417" w:type="dxa"/>
            <w:tcBorders>
              <w:top w:val="single" w:sz="4" w:space="0" w:color="auto"/>
              <w:left w:val="single" w:sz="4" w:space="0" w:color="auto"/>
              <w:bottom w:val="single" w:sz="4" w:space="0" w:color="auto"/>
              <w:right w:val="single" w:sz="4" w:space="0" w:color="auto"/>
            </w:tcBorders>
            <w:noWrap/>
            <w:vAlign w:val="center"/>
          </w:tcPr>
          <w:p w14:paraId="28A035EA"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454.574,00</w:t>
            </w:r>
          </w:p>
        </w:tc>
        <w:tc>
          <w:tcPr>
            <w:tcW w:w="1417" w:type="dxa"/>
            <w:tcBorders>
              <w:top w:val="single" w:sz="4" w:space="0" w:color="auto"/>
              <w:left w:val="single" w:sz="4" w:space="0" w:color="auto"/>
              <w:bottom w:val="single" w:sz="4" w:space="0" w:color="auto"/>
              <w:right w:val="single" w:sz="4" w:space="0" w:color="auto"/>
            </w:tcBorders>
            <w:vAlign w:val="center"/>
          </w:tcPr>
          <w:p w14:paraId="254122A2"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454.574,00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EDA6569"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244.269,17</w:t>
            </w:r>
          </w:p>
        </w:tc>
        <w:tc>
          <w:tcPr>
            <w:tcW w:w="1417" w:type="dxa"/>
            <w:tcBorders>
              <w:top w:val="single" w:sz="4" w:space="0" w:color="auto"/>
              <w:left w:val="single" w:sz="4" w:space="0" w:color="auto"/>
              <w:bottom w:val="single" w:sz="4" w:space="0" w:color="auto"/>
              <w:right w:val="single" w:sz="4" w:space="0" w:color="auto"/>
            </w:tcBorders>
            <w:noWrap/>
            <w:vAlign w:val="center"/>
          </w:tcPr>
          <w:p w14:paraId="2B714EB4"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53,62</w:t>
            </w:r>
          </w:p>
        </w:tc>
      </w:tr>
      <w:tr w:rsidR="008E0BC3" w:rsidRPr="00F85E4C" w14:paraId="6C715728"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5385EF78" w14:textId="77777777" w:rsidR="001851BC" w:rsidRPr="00F85E4C" w:rsidRDefault="001851BC" w:rsidP="001851BC">
            <w:pPr>
              <w:spacing w:before="120" w:after="120"/>
              <w:rPr>
                <w:rFonts w:cs="Calibri"/>
                <w:color w:val="auto"/>
                <w:sz w:val="20"/>
                <w:szCs w:val="20"/>
                <w:lang w:val="hr-HR"/>
              </w:rPr>
            </w:pPr>
            <w:r w:rsidRPr="00F85E4C">
              <w:rPr>
                <w:rFonts w:cs="Calibri"/>
                <w:color w:val="auto"/>
                <w:sz w:val="20"/>
                <w:szCs w:val="20"/>
                <w:lang w:val="hr-HR"/>
              </w:rPr>
              <w:lastRenderedPageBreak/>
              <w:t>Aktivnost A700002 OSNOVNA AKTIVNOST OSNOVNOG ŠKOLSTVA - MZOŠ</w:t>
            </w:r>
          </w:p>
        </w:tc>
        <w:tc>
          <w:tcPr>
            <w:tcW w:w="1417" w:type="dxa"/>
            <w:tcBorders>
              <w:top w:val="single" w:sz="4" w:space="0" w:color="auto"/>
              <w:left w:val="single" w:sz="4" w:space="0" w:color="auto"/>
              <w:bottom w:val="single" w:sz="4" w:space="0" w:color="auto"/>
              <w:right w:val="single" w:sz="4" w:space="0" w:color="auto"/>
            </w:tcBorders>
            <w:noWrap/>
            <w:vAlign w:val="center"/>
          </w:tcPr>
          <w:p w14:paraId="5440C368"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2.064.600,00</w:t>
            </w:r>
          </w:p>
        </w:tc>
        <w:tc>
          <w:tcPr>
            <w:tcW w:w="1417" w:type="dxa"/>
            <w:tcBorders>
              <w:top w:val="single" w:sz="4" w:space="0" w:color="auto"/>
              <w:left w:val="single" w:sz="4" w:space="0" w:color="auto"/>
              <w:bottom w:val="single" w:sz="4" w:space="0" w:color="auto"/>
              <w:right w:val="single" w:sz="4" w:space="0" w:color="auto"/>
            </w:tcBorders>
            <w:vAlign w:val="center"/>
          </w:tcPr>
          <w:p w14:paraId="53954D70"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2.064.600,00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1C8A7AB"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1.229.252,78</w:t>
            </w:r>
          </w:p>
        </w:tc>
        <w:tc>
          <w:tcPr>
            <w:tcW w:w="1417" w:type="dxa"/>
            <w:tcBorders>
              <w:top w:val="single" w:sz="4" w:space="0" w:color="auto"/>
              <w:left w:val="single" w:sz="4" w:space="0" w:color="auto"/>
              <w:bottom w:val="single" w:sz="4" w:space="0" w:color="auto"/>
              <w:right w:val="single" w:sz="4" w:space="0" w:color="auto"/>
            </w:tcBorders>
            <w:noWrap/>
            <w:vAlign w:val="center"/>
          </w:tcPr>
          <w:p w14:paraId="29D506C4"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59,54</w:t>
            </w:r>
          </w:p>
        </w:tc>
      </w:tr>
      <w:tr w:rsidR="008E0BC3" w:rsidRPr="00F85E4C" w14:paraId="2FF56A18"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53297E16" w14:textId="77777777" w:rsidR="001851BC" w:rsidRPr="00F85E4C" w:rsidRDefault="001851BC" w:rsidP="001851BC">
            <w:pPr>
              <w:spacing w:before="120" w:after="120"/>
              <w:rPr>
                <w:rFonts w:cs="Calibri"/>
                <w:color w:val="auto"/>
                <w:sz w:val="20"/>
                <w:szCs w:val="20"/>
                <w:lang w:val="hr-HR"/>
              </w:rPr>
            </w:pPr>
            <w:r w:rsidRPr="00F85E4C">
              <w:rPr>
                <w:rFonts w:cs="Calibri"/>
                <w:color w:val="auto"/>
                <w:sz w:val="20"/>
                <w:szCs w:val="20"/>
                <w:lang w:val="hr-HR"/>
              </w:rPr>
              <w:t>Kapitalni projekt K700001 NABAVA OPREME U OSNOVNOM ŠKOLSTVU</w:t>
            </w:r>
          </w:p>
        </w:tc>
        <w:tc>
          <w:tcPr>
            <w:tcW w:w="1417" w:type="dxa"/>
            <w:tcBorders>
              <w:top w:val="single" w:sz="4" w:space="0" w:color="auto"/>
              <w:left w:val="single" w:sz="4" w:space="0" w:color="auto"/>
              <w:bottom w:val="single" w:sz="4" w:space="0" w:color="auto"/>
              <w:right w:val="single" w:sz="4" w:space="0" w:color="auto"/>
            </w:tcBorders>
            <w:noWrap/>
            <w:vAlign w:val="center"/>
          </w:tcPr>
          <w:p w14:paraId="79D6E2D6"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43C92B92"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7995563"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1.902,51</w:t>
            </w:r>
          </w:p>
        </w:tc>
        <w:tc>
          <w:tcPr>
            <w:tcW w:w="1417" w:type="dxa"/>
            <w:tcBorders>
              <w:top w:val="single" w:sz="4" w:space="0" w:color="auto"/>
              <w:left w:val="single" w:sz="4" w:space="0" w:color="auto"/>
              <w:bottom w:val="single" w:sz="4" w:space="0" w:color="auto"/>
              <w:right w:val="single" w:sz="4" w:space="0" w:color="auto"/>
            </w:tcBorders>
            <w:noWrap/>
            <w:vAlign w:val="center"/>
          </w:tcPr>
          <w:p w14:paraId="706D662B"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r>
      <w:tr w:rsidR="008E0BC3" w:rsidRPr="00F85E4C" w14:paraId="3A2BA0F8"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74F3F8E7" w14:textId="77777777" w:rsidR="001851BC" w:rsidRPr="00F85E4C" w:rsidRDefault="001851BC" w:rsidP="001851BC">
            <w:pPr>
              <w:spacing w:before="120" w:after="120"/>
              <w:rPr>
                <w:rFonts w:cs="Calibri"/>
                <w:color w:val="auto"/>
                <w:sz w:val="20"/>
                <w:szCs w:val="20"/>
                <w:lang w:val="hr-HR"/>
              </w:rPr>
            </w:pPr>
            <w:r w:rsidRPr="00F85E4C">
              <w:rPr>
                <w:rFonts w:cs="Calibri"/>
                <w:color w:val="auto"/>
                <w:sz w:val="20"/>
                <w:szCs w:val="20"/>
                <w:lang w:val="hr-HR"/>
              </w:rPr>
              <w:t>Kapitalni projekt K700003 NABAVA KNJIGA U OSNOVNOM ŠKOLSTVU</w:t>
            </w:r>
          </w:p>
        </w:tc>
        <w:tc>
          <w:tcPr>
            <w:tcW w:w="1417" w:type="dxa"/>
            <w:tcBorders>
              <w:top w:val="single" w:sz="4" w:space="0" w:color="auto"/>
              <w:left w:val="single" w:sz="4" w:space="0" w:color="auto"/>
              <w:bottom w:val="single" w:sz="4" w:space="0" w:color="auto"/>
              <w:right w:val="single" w:sz="4" w:space="0" w:color="auto"/>
            </w:tcBorders>
            <w:noWrap/>
            <w:vAlign w:val="center"/>
          </w:tcPr>
          <w:p w14:paraId="4EA09C1F"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30.000,00</w:t>
            </w:r>
          </w:p>
        </w:tc>
        <w:tc>
          <w:tcPr>
            <w:tcW w:w="1417" w:type="dxa"/>
            <w:tcBorders>
              <w:top w:val="single" w:sz="4" w:space="0" w:color="auto"/>
              <w:left w:val="single" w:sz="4" w:space="0" w:color="auto"/>
              <w:bottom w:val="single" w:sz="4" w:space="0" w:color="auto"/>
              <w:right w:val="single" w:sz="4" w:space="0" w:color="auto"/>
            </w:tcBorders>
            <w:vAlign w:val="center"/>
          </w:tcPr>
          <w:p w14:paraId="029221D0"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30.000,00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B27E627"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4B54BDA"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r>
      <w:tr w:rsidR="008E0BC3" w:rsidRPr="00F85E4C" w14:paraId="6C1E34FC"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36CB1B77" w14:textId="77777777" w:rsidR="001851BC" w:rsidRPr="00F85E4C" w:rsidRDefault="001851BC" w:rsidP="001851BC">
            <w:pPr>
              <w:spacing w:before="120" w:after="120"/>
              <w:rPr>
                <w:rFonts w:cs="Calibri"/>
                <w:color w:val="auto"/>
                <w:sz w:val="20"/>
                <w:szCs w:val="20"/>
                <w:lang w:val="hr-HR"/>
              </w:rPr>
            </w:pPr>
            <w:r w:rsidRPr="00F85E4C">
              <w:rPr>
                <w:rFonts w:cs="Calibri"/>
                <w:color w:val="auto"/>
                <w:sz w:val="20"/>
                <w:szCs w:val="20"/>
                <w:lang w:val="hr-HR"/>
              </w:rPr>
              <w:t>Tekući projekt T700001 PROJEKT ˝PETICA ZA DVOJE VIII. FAZA˝</w:t>
            </w:r>
          </w:p>
        </w:tc>
        <w:tc>
          <w:tcPr>
            <w:tcW w:w="1417" w:type="dxa"/>
            <w:tcBorders>
              <w:top w:val="single" w:sz="4" w:space="0" w:color="auto"/>
              <w:left w:val="single" w:sz="4" w:space="0" w:color="auto"/>
              <w:bottom w:val="single" w:sz="4" w:space="0" w:color="auto"/>
              <w:right w:val="single" w:sz="4" w:space="0" w:color="auto"/>
            </w:tcBorders>
            <w:noWrap/>
            <w:vAlign w:val="center"/>
          </w:tcPr>
          <w:p w14:paraId="28E9881D"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387.230,00</w:t>
            </w:r>
          </w:p>
        </w:tc>
        <w:tc>
          <w:tcPr>
            <w:tcW w:w="1417" w:type="dxa"/>
            <w:tcBorders>
              <w:top w:val="single" w:sz="4" w:space="0" w:color="auto"/>
              <w:left w:val="single" w:sz="4" w:space="0" w:color="auto"/>
              <w:bottom w:val="single" w:sz="4" w:space="0" w:color="auto"/>
              <w:right w:val="single" w:sz="4" w:space="0" w:color="auto"/>
            </w:tcBorders>
            <w:vAlign w:val="center"/>
          </w:tcPr>
          <w:p w14:paraId="221778E2"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387.230,00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985405A"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215.042,20</w:t>
            </w:r>
          </w:p>
        </w:tc>
        <w:tc>
          <w:tcPr>
            <w:tcW w:w="1417" w:type="dxa"/>
            <w:tcBorders>
              <w:top w:val="single" w:sz="4" w:space="0" w:color="auto"/>
              <w:left w:val="single" w:sz="4" w:space="0" w:color="auto"/>
              <w:bottom w:val="single" w:sz="4" w:space="0" w:color="auto"/>
              <w:right w:val="single" w:sz="4" w:space="0" w:color="auto"/>
            </w:tcBorders>
            <w:noWrap/>
            <w:vAlign w:val="center"/>
          </w:tcPr>
          <w:p w14:paraId="0802BD20"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55,53</w:t>
            </w:r>
          </w:p>
        </w:tc>
      </w:tr>
      <w:tr w:rsidR="008E0BC3" w:rsidRPr="00F85E4C" w14:paraId="0B815464"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5DE3A8DF" w14:textId="77777777" w:rsidR="001851BC" w:rsidRPr="00F85E4C" w:rsidRDefault="001851BC" w:rsidP="001851BC">
            <w:pPr>
              <w:spacing w:before="120" w:after="120"/>
              <w:rPr>
                <w:rFonts w:cs="Calibri"/>
                <w:color w:val="auto"/>
                <w:sz w:val="20"/>
                <w:szCs w:val="20"/>
                <w:lang w:val="hr-HR"/>
              </w:rPr>
            </w:pPr>
            <w:r w:rsidRPr="00F85E4C">
              <w:rPr>
                <w:rFonts w:cs="Calibri"/>
                <w:color w:val="auto"/>
                <w:sz w:val="20"/>
                <w:szCs w:val="20"/>
                <w:lang w:val="hr-HR"/>
              </w:rPr>
              <w:t>UKUPNO</w:t>
            </w:r>
          </w:p>
        </w:tc>
        <w:tc>
          <w:tcPr>
            <w:tcW w:w="1417" w:type="dxa"/>
            <w:tcBorders>
              <w:top w:val="single" w:sz="4" w:space="0" w:color="auto"/>
              <w:left w:val="single" w:sz="4" w:space="0" w:color="auto"/>
              <w:bottom w:val="single" w:sz="4" w:space="0" w:color="auto"/>
              <w:right w:val="single" w:sz="4" w:space="0" w:color="auto"/>
            </w:tcBorders>
            <w:noWrap/>
            <w:vAlign w:val="center"/>
          </w:tcPr>
          <w:p w14:paraId="01D260A3"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2.937.404,00</w:t>
            </w:r>
          </w:p>
        </w:tc>
        <w:tc>
          <w:tcPr>
            <w:tcW w:w="1417" w:type="dxa"/>
            <w:tcBorders>
              <w:top w:val="single" w:sz="4" w:space="0" w:color="auto"/>
              <w:left w:val="single" w:sz="4" w:space="0" w:color="auto"/>
              <w:bottom w:val="single" w:sz="4" w:space="0" w:color="auto"/>
              <w:right w:val="single" w:sz="4" w:space="0" w:color="auto"/>
            </w:tcBorders>
            <w:vAlign w:val="center"/>
          </w:tcPr>
          <w:p w14:paraId="7ED1F6B9"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2.937.404,00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7F3092D"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1.690.466,66</w:t>
            </w:r>
          </w:p>
        </w:tc>
        <w:tc>
          <w:tcPr>
            <w:tcW w:w="1417" w:type="dxa"/>
            <w:tcBorders>
              <w:top w:val="single" w:sz="4" w:space="0" w:color="auto"/>
              <w:left w:val="single" w:sz="4" w:space="0" w:color="auto"/>
              <w:bottom w:val="single" w:sz="4" w:space="0" w:color="auto"/>
              <w:right w:val="single" w:sz="4" w:space="0" w:color="auto"/>
            </w:tcBorders>
            <w:noWrap/>
            <w:vAlign w:val="center"/>
          </w:tcPr>
          <w:p w14:paraId="21B3D865"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57,55</w:t>
            </w:r>
          </w:p>
        </w:tc>
      </w:tr>
    </w:tbl>
    <w:p w14:paraId="7B8F2E8E" w14:textId="77777777" w:rsidR="001851BC" w:rsidRPr="00F85E4C" w:rsidRDefault="001851BC" w:rsidP="001851BC">
      <w:pPr>
        <w:jc w:val="both"/>
        <w:rPr>
          <w:rFonts w:cs="Calibri"/>
          <w:b/>
          <w:bCs/>
          <w:color w:val="auto"/>
          <w:lang w:val="hr-HR"/>
        </w:rPr>
      </w:pPr>
    </w:p>
    <w:p w14:paraId="3EFA0090" w14:textId="77777777" w:rsidR="001851BC" w:rsidRPr="00F85E4C" w:rsidRDefault="001851BC" w:rsidP="001851BC">
      <w:pPr>
        <w:jc w:val="both"/>
        <w:rPr>
          <w:rFonts w:cs="Calibri"/>
          <w:color w:val="auto"/>
          <w:lang w:val="hr-HR"/>
        </w:rPr>
      </w:pPr>
      <w:r w:rsidRPr="00F85E4C">
        <w:rPr>
          <w:rFonts w:cs="Calibri"/>
          <w:b/>
          <w:bCs/>
          <w:color w:val="auto"/>
          <w:lang w:val="hr-HR"/>
        </w:rPr>
        <w:t>Osnovna aktivnost osnovnog školstva</w:t>
      </w:r>
      <w:r w:rsidRPr="00F85E4C">
        <w:rPr>
          <w:rFonts w:cs="Calibri"/>
          <w:color w:val="auto"/>
          <w:lang w:val="hr-HR"/>
        </w:rPr>
        <w:t xml:space="preserve"> </w:t>
      </w:r>
      <w:r w:rsidRPr="00F85E4C">
        <w:rPr>
          <w:rFonts w:cs="Calibri"/>
          <w:b/>
          <w:bCs/>
          <w:color w:val="auto"/>
          <w:lang w:val="hr-HR"/>
        </w:rPr>
        <w:t>– iznad zakonskog standarda</w:t>
      </w:r>
      <w:r w:rsidRPr="00F85E4C">
        <w:rPr>
          <w:rFonts w:cs="Calibri"/>
          <w:color w:val="auto"/>
          <w:lang w:val="hr-HR"/>
        </w:rPr>
        <w:t xml:space="preserve"> - odnosi se na plaće zaposlenika u produženom boravku koje financira Grad Požega na temelju Odluke o provođenju produženog boravka u gradskim osnovnim školama (Službene novine Grada Požege, broj: 11/22. i 5/23.), materijalne troškove koji se financiraju iz vlastitih izvora te pomoći iz nadležnog Ministarstva za prijevoz učenika u posebnim odjelima, te za prehranu i didaktiku učenika iz posebnih odjela.</w:t>
      </w:r>
    </w:p>
    <w:p w14:paraId="17F45B46" w14:textId="77777777" w:rsidR="001851BC" w:rsidRPr="00F85E4C" w:rsidRDefault="001851BC" w:rsidP="001851BC">
      <w:pPr>
        <w:jc w:val="both"/>
        <w:rPr>
          <w:rFonts w:cs="Calibri"/>
          <w:color w:val="auto"/>
          <w:lang w:val="hr-HR"/>
        </w:rPr>
      </w:pPr>
    </w:p>
    <w:p w14:paraId="131546FF" w14:textId="77777777" w:rsidR="002530FF" w:rsidRPr="00F85E4C" w:rsidRDefault="002530FF" w:rsidP="001851BC">
      <w:pPr>
        <w:jc w:val="both"/>
        <w:rPr>
          <w:rFonts w:cs="Calibri"/>
          <w:color w:val="auto"/>
          <w:lang w:val="hr-HR"/>
        </w:rPr>
      </w:pPr>
    </w:p>
    <w:tbl>
      <w:tblPr>
        <w:tblW w:w="492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1166"/>
        <w:gridCol w:w="1028"/>
        <w:gridCol w:w="1085"/>
        <w:gridCol w:w="1273"/>
        <w:gridCol w:w="1071"/>
        <w:gridCol w:w="1260"/>
      </w:tblGrid>
      <w:tr w:rsidR="008E0BC3" w:rsidRPr="00F85E4C" w14:paraId="468AFA02" w14:textId="77777777" w:rsidTr="001B1DE2">
        <w:tc>
          <w:tcPr>
            <w:tcW w:w="1143" w:type="pct"/>
            <w:tcBorders>
              <w:top w:val="single" w:sz="4" w:space="0" w:color="auto"/>
              <w:left w:val="single" w:sz="4" w:space="0" w:color="auto"/>
              <w:bottom w:val="single" w:sz="4" w:space="0" w:color="auto"/>
              <w:right w:val="single" w:sz="4" w:space="0" w:color="auto"/>
            </w:tcBorders>
            <w:vAlign w:val="center"/>
            <w:hideMark/>
          </w:tcPr>
          <w:p w14:paraId="145E406F"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Pokazatelj uspješnosti</w:t>
            </w:r>
          </w:p>
        </w:tc>
        <w:tc>
          <w:tcPr>
            <w:tcW w:w="653" w:type="pct"/>
            <w:tcBorders>
              <w:top w:val="single" w:sz="4" w:space="0" w:color="auto"/>
              <w:left w:val="single" w:sz="4" w:space="0" w:color="auto"/>
              <w:bottom w:val="single" w:sz="4" w:space="0" w:color="auto"/>
              <w:right w:val="single" w:sz="4" w:space="0" w:color="auto"/>
            </w:tcBorders>
            <w:vAlign w:val="center"/>
            <w:hideMark/>
          </w:tcPr>
          <w:p w14:paraId="7EDA980B"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Definicija</w:t>
            </w:r>
          </w:p>
        </w:tc>
        <w:tc>
          <w:tcPr>
            <w:tcW w:w="576" w:type="pct"/>
            <w:tcBorders>
              <w:top w:val="single" w:sz="4" w:space="0" w:color="auto"/>
              <w:left w:val="single" w:sz="4" w:space="0" w:color="auto"/>
              <w:bottom w:val="single" w:sz="4" w:space="0" w:color="auto"/>
              <w:right w:val="single" w:sz="4" w:space="0" w:color="auto"/>
            </w:tcBorders>
            <w:vAlign w:val="center"/>
            <w:hideMark/>
          </w:tcPr>
          <w:p w14:paraId="2307E744"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Jedinica</w:t>
            </w:r>
          </w:p>
        </w:tc>
        <w:tc>
          <w:tcPr>
            <w:tcW w:w="608" w:type="pct"/>
            <w:tcBorders>
              <w:top w:val="single" w:sz="4" w:space="0" w:color="auto"/>
              <w:left w:val="single" w:sz="4" w:space="0" w:color="auto"/>
              <w:bottom w:val="single" w:sz="4" w:space="0" w:color="auto"/>
              <w:right w:val="single" w:sz="4" w:space="0" w:color="auto"/>
            </w:tcBorders>
            <w:vAlign w:val="center"/>
            <w:hideMark/>
          </w:tcPr>
          <w:p w14:paraId="013FEC8E"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Polazna vrijednost</w:t>
            </w:r>
          </w:p>
        </w:tc>
        <w:tc>
          <w:tcPr>
            <w:tcW w:w="713" w:type="pct"/>
            <w:tcBorders>
              <w:top w:val="single" w:sz="4" w:space="0" w:color="auto"/>
              <w:left w:val="single" w:sz="4" w:space="0" w:color="auto"/>
              <w:bottom w:val="single" w:sz="4" w:space="0" w:color="auto"/>
              <w:right w:val="single" w:sz="4" w:space="0" w:color="auto"/>
            </w:tcBorders>
            <w:vAlign w:val="center"/>
            <w:hideMark/>
          </w:tcPr>
          <w:p w14:paraId="0C62B6B1"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REBALANS 2025.</w:t>
            </w:r>
          </w:p>
        </w:tc>
        <w:tc>
          <w:tcPr>
            <w:tcW w:w="600" w:type="pct"/>
            <w:tcBorders>
              <w:top w:val="single" w:sz="4" w:space="0" w:color="auto"/>
              <w:left w:val="single" w:sz="4" w:space="0" w:color="auto"/>
              <w:bottom w:val="single" w:sz="4" w:space="0" w:color="auto"/>
              <w:right w:val="single" w:sz="4" w:space="0" w:color="auto"/>
            </w:tcBorders>
          </w:tcPr>
          <w:p w14:paraId="42075322" w14:textId="77777777" w:rsidR="001851BC" w:rsidRPr="00F85E4C" w:rsidRDefault="001851BC" w:rsidP="001851BC">
            <w:pPr>
              <w:spacing w:before="120" w:after="120"/>
              <w:jc w:val="center"/>
              <w:rPr>
                <w:rFonts w:cs="Calibri"/>
                <w:color w:val="auto"/>
                <w:sz w:val="18"/>
                <w:szCs w:val="18"/>
                <w:lang w:val="hr-HR"/>
              </w:rPr>
            </w:pPr>
            <w:r w:rsidRPr="00F85E4C">
              <w:rPr>
                <w:rFonts w:cs="Calibri"/>
                <w:i/>
                <w:color w:val="auto"/>
                <w:sz w:val="18"/>
                <w:szCs w:val="18"/>
                <w:lang w:val="hr-HR"/>
              </w:rPr>
              <w:t>TEKUĆI PLAN 2025.</w:t>
            </w:r>
          </w:p>
        </w:tc>
        <w:tc>
          <w:tcPr>
            <w:tcW w:w="706" w:type="pct"/>
            <w:tcBorders>
              <w:top w:val="single" w:sz="4" w:space="0" w:color="auto"/>
              <w:left w:val="single" w:sz="4" w:space="0" w:color="auto"/>
              <w:bottom w:val="single" w:sz="4" w:space="0" w:color="auto"/>
              <w:right w:val="single" w:sz="4" w:space="0" w:color="auto"/>
            </w:tcBorders>
            <w:vAlign w:val="center"/>
            <w:hideMark/>
          </w:tcPr>
          <w:p w14:paraId="2E0D127C"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7ECD4A26" w14:textId="77777777" w:rsidTr="001B1DE2">
        <w:tc>
          <w:tcPr>
            <w:tcW w:w="1143" w:type="pct"/>
            <w:tcBorders>
              <w:top w:val="single" w:sz="4" w:space="0" w:color="auto"/>
              <w:left w:val="single" w:sz="4" w:space="0" w:color="auto"/>
              <w:bottom w:val="single" w:sz="4" w:space="0" w:color="auto"/>
              <w:right w:val="single" w:sz="4" w:space="0" w:color="auto"/>
            </w:tcBorders>
            <w:vAlign w:val="center"/>
            <w:hideMark/>
          </w:tcPr>
          <w:p w14:paraId="5CA60C32" w14:textId="77777777" w:rsidR="001851BC" w:rsidRPr="00F85E4C" w:rsidRDefault="001851BC" w:rsidP="001851BC">
            <w:pPr>
              <w:spacing w:before="120" w:after="120"/>
              <w:rPr>
                <w:rFonts w:cs="Calibri"/>
                <w:color w:val="auto"/>
                <w:sz w:val="18"/>
                <w:szCs w:val="18"/>
                <w:lang w:val="hr-HR"/>
              </w:rPr>
            </w:pPr>
            <w:r w:rsidRPr="00F85E4C">
              <w:rPr>
                <w:rFonts w:cs="Calibri"/>
                <w:color w:val="auto"/>
                <w:sz w:val="18"/>
                <w:szCs w:val="18"/>
                <w:lang w:val="hr-HR"/>
              </w:rPr>
              <w:t>Razrednih odjela produženog boravka</w:t>
            </w:r>
          </w:p>
        </w:tc>
        <w:tc>
          <w:tcPr>
            <w:tcW w:w="653" w:type="pct"/>
            <w:tcBorders>
              <w:top w:val="single" w:sz="4" w:space="0" w:color="auto"/>
              <w:left w:val="single" w:sz="4" w:space="0" w:color="auto"/>
              <w:bottom w:val="single" w:sz="4" w:space="0" w:color="auto"/>
              <w:right w:val="single" w:sz="4" w:space="0" w:color="auto"/>
            </w:tcBorders>
            <w:vAlign w:val="center"/>
            <w:hideMark/>
          </w:tcPr>
          <w:p w14:paraId="692EC276" w14:textId="77777777" w:rsidR="001851BC" w:rsidRPr="00F85E4C" w:rsidRDefault="001851BC" w:rsidP="001851BC">
            <w:pPr>
              <w:spacing w:before="120" w:after="120"/>
              <w:rPr>
                <w:rFonts w:cs="Calibri"/>
                <w:color w:val="auto"/>
                <w:sz w:val="18"/>
                <w:szCs w:val="18"/>
                <w:lang w:val="hr-HR"/>
              </w:rPr>
            </w:pPr>
            <w:r w:rsidRPr="00F85E4C">
              <w:rPr>
                <w:rFonts w:cs="Calibri"/>
                <w:color w:val="auto"/>
                <w:sz w:val="18"/>
                <w:szCs w:val="18"/>
                <w:lang w:val="hr-HR"/>
              </w:rPr>
              <w:t>Zadržati broj razrednih odjela</w:t>
            </w:r>
          </w:p>
        </w:tc>
        <w:tc>
          <w:tcPr>
            <w:tcW w:w="576" w:type="pct"/>
            <w:tcBorders>
              <w:top w:val="single" w:sz="4" w:space="0" w:color="auto"/>
              <w:left w:val="single" w:sz="4" w:space="0" w:color="auto"/>
              <w:bottom w:val="single" w:sz="4" w:space="0" w:color="auto"/>
              <w:right w:val="single" w:sz="4" w:space="0" w:color="auto"/>
            </w:tcBorders>
            <w:vAlign w:val="center"/>
            <w:hideMark/>
          </w:tcPr>
          <w:p w14:paraId="41E72313"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Broj</w:t>
            </w:r>
          </w:p>
        </w:tc>
        <w:tc>
          <w:tcPr>
            <w:tcW w:w="608" w:type="pct"/>
            <w:tcBorders>
              <w:top w:val="single" w:sz="4" w:space="0" w:color="auto"/>
              <w:left w:val="single" w:sz="4" w:space="0" w:color="auto"/>
              <w:bottom w:val="single" w:sz="4" w:space="0" w:color="auto"/>
              <w:right w:val="single" w:sz="4" w:space="0" w:color="auto"/>
            </w:tcBorders>
            <w:vAlign w:val="center"/>
            <w:hideMark/>
          </w:tcPr>
          <w:p w14:paraId="5B39738E" w14:textId="042F7A50" w:rsidR="001851BC" w:rsidRPr="00F85E4C" w:rsidRDefault="004F460E" w:rsidP="001851BC">
            <w:pPr>
              <w:spacing w:before="120" w:after="120"/>
              <w:jc w:val="center"/>
              <w:rPr>
                <w:rFonts w:cs="Calibri"/>
                <w:color w:val="auto"/>
                <w:sz w:val="18"/>
                <w:szCs w:val="18"/>
                <w:lang w:val="hr-HR"/>
              </w:rPr>
            </w:pPr>
            <w:r w:rsidRPr="00F85E4C">
              <w:rPr>
                <w:rFonts w:cs="Calibri"/>
                <w:color w:val="auto"/>
                <w:sz w:val="18"/>
                <w:szCs w:val="18"/>
                <w:lang w:val="hr-HR"/>
              </w:rPr>
              <w:t>4</w:t>
            </w:r>
          </w:p>
        </w:tc>
        <w:tc>
          <w:tcPr>
            <w:tcW w:w="713" w:type="pct"/>
            <w:tcBorders>
              <w:top w:val="single" w:sz="4" w:space="0" w:color="auto"/>
              <w:left w:val="single" w:sz="4" w:space="0" w:color="auto"/>
              <w:bottom w:val="single" w:sz="4" w:space="0" w:color="auto"/>
              <w:right w:val="single" w:sz="4" w:space="0" w:color="auto"/>
            </w:tcBorders>
            <w:vAlign w:val="center"/>
            <w:hideMark/>
          </w:tcPr>
          <w:p w14:paraId="4612FEC1" w14:textId="2C73FD38" w:rsidR="001851BC" w:rsidRPr="00F85E4C" w:rsidRDefault="004F460E" w:rsidP="001851BC">
            <w:pPr>
              <w:spacing w:before="120" w:after="120"/>
              <w:jc w:val="center"/>
              <w:rPr>
                <w:rFonts w:cs="Calibri"/>
                <w:color w:val="auto"/>
                <w:sz w:val="18"/>
                <w:szCs w:val="18"/>
                <w:lang w:val="hr-HR"/>
              </w:rPr>
            </w:pPr>
            <w:r w:rsidRPr="00F85E4C">
              <w:rPr>
                <w:rFonts w:cs="Calibri"/>
                <w:color w:val="auto"/>
                <w:sz w:val="18"/>
                <w:szCs w:val="18"/>
                <w:lang w:val="hr-HR"/>
              </w:rPr>
              <w:t>4</w:t>
            </w:r>
          </w:p>
        </w:tc>
        <w:tc>
          <w:tcPr>
            <w:tcW w:w="600" w:type="pct"/>
            <w:tcBorders>
              <w:top w:val="single" w:sz="4" w:space="0" w:color="auto"/>
              <w:left w:val="single" w:sz="4" w:space="0" w:color="auto"/>
              <w:bottom w:val="single" w:sz="4" w:space="0" w:color="auto"/>
              <w:right w:val="single" w:sz="4" w:space="0" w:color="auto"/>
            </w:tcBorders>
            <w:vAlign w:val="center"/>
          </w:tcPr>
          <w:p w14:paraId="61C408BB" w14:textId="78C622FC" w:rsidR="001851BC" w:rsidRPr="00F85E4C" w:rsidRDefault="004F460E" w:rsidP="001851BC">
            <w:pPr>
              <w:spacing w:before="120" w:after="120"/>
              <w:jc w:val="center"/>
              <w:rPr>
                <w:rFonts w:cs="Calibri"/>
                <w:color w:val="auto"/>
                <w:sz w:val="18"/>
                <w:szCs w:val="18"/>
                <w:lang w:val="hr-HR"/>
              </w:rPr>
            </w:pPr>
            <w:r w:rsidRPr="00F85E4C">
              <w:rPr>
                <w:rFonts w:cs="Calibri"/>
                <w:color w:val="auto"/>
                <w:sz w:val="18"/>
                <w:szCs w:val="18"/>
                <w:lang w:val="hr-HR"/>
              </w:rPr>
              <w:t>4</w:t>
            </w:r>
          </w:p>
        </w:tc>
        <w:tc>
          <w:tcPr>
            <w:tcW w:w="706" w:type="pct"/>
            <w:tcBorders>
              <w:top w:val="single" w:sz="4" w:space="0" w:color="auto"/>
              <w:left w:val="single" w:sz="4" w:space="0" w:color="auto"/>
              <w:bottom w:val="single" w:sz="4" w:space="0" w:color="auto"/>
              <w:right w:val="single" w:sz="4" w:space="0" w:color="auto"/>
            </w:tcBorders>
            <w:vAlign w:val="center"/>
            <w:hideMark/>
          </w:tcPr>
          <w:p w14:paraId="388FC6E0" w14:textId="64390EFD" w:rsidR="001851BC" w:rsidRPr="00F85E4C" w:rsidRDefault="004F460E" w:rsidP="001851BC">
            <w:pPr>
              <w:spacing w:before="120" w:after="120"/>
              <w:jc w:val="center"/>
              <w:rPr>
                <w:rFonts w:cs="Calibri"/>
                <w:color w:val="auto"/>
                <w:sz w:val="18"/>
                <w:szCs w:val="18"/>
                <w:lang w:val="hr-HR"/>
              </w:rPr>
            </w:pPr>
            <w:r w:rsidRPr="00F85E4C">
              <w:rPr>
                <w:rFonts w:cs="Calibri"/>
                <w:color w:val="auto"/>
                <w:sz w:val="18"/>
                <w:szCs w:val="18"/>
                <w:lang w:val="hr-HR"/>
              </w:rPr>
              <w:t>4</w:t>
            </w:r>
          </w:p>
        </w:tc>
      </w:tr>
    </w:tbl>
    <w:p w14:paraId="24A29EA6" w14:textId="77777777" w:rsidR="001851BC" w:rsidRPr="00F85E4C" w:rsidRDefault="001851BC" w:rsidP="001851BC">
      <w:pPr>
        <w:jc w:val="both"/>
        <w:rPr>
          <w:rFonts w:cs="Calibri"/>
          <w:color w:val="auto"/>
          <w:highlight w:val="yellow"/>
          <w:lang w:val="hr-HR"/>
        </w:rPr>
      </w:pPr>
    </w:p>
    <w:p w14:paraId="0DAD101D" w14:textId="736A7E30" w:rsidR="001851BC" w:rsidRPr="00F85E4C" w:rsidRDefault="001851BC" w:rsidP="001851BC">
      <w:pPr>
        <w:jc w:val="both"/>
        <w:rPr>
          <w:rFonts w:cs="Calibri"/>
          <w:color w:val="auto"/>
          <w:lang w:val="hr-HR"/>
        </w:rPr>
      </w:pPr>
      <w:r w:rsidRPr="00F85E4C">
        <w:rPr>
          <w:rFonts w:cs="Calibri"/>
          <w:b/>
          <w:bCs/>
          <w:color w:val="auto"/>
          <w:lang w:val="hr-HR"/>
        </w:rPr>
        <w:t>Osnovna aktivnost osnovnog školstva – MZOŠ -</w:t>
      </w:r>
      <w:r w:rsidRPr="00F85E4C">
        <w:rPr>
          <w:rFonts w:cs="Calibri"/>
          <w:color w:val="auto"/>
          <w:lang w:val="hr-HR"/>
        </w:rPr>
        <w:t xml:space="preserve"> odnosi se na troškove plaće zaposlenika i ostalih materijalnih prava koji su financirani iz državnog proračuna.</w:t>
      </w:r>
    </w:p>
    <w:p w14:paraId="434FD8CA" w14:textId="77777777" w:rsidR="001851BC" w:rsidRPr="00F85E4C" w:rsidRDefault="001851BC" w:rsidP="001851BC">
      <w:pPr>
        <w:jc w:val="both"/>
        <w:rPr>
          <w:rFonts w:cs="Calibri"/>
          <w:color w:val="auto"/>
          <w:lang w:val="hr-HR"/>
        </w:rPr>
      </w:pPr>
    </w:p>
    <w:p w14:paraId="693C9652" w14:textId="77777777" w:rsidR="001851BC" w:rsidRPr="00F85E4C" w:rsidRDefault="001851BC" w:rsidP="001851BC">
      <w:pPr>
        <w:jc w:val="both"/>
        <w:rPr>
          <w:rFonts w:cs="Calibri"/>
          <w:color w:val="auto"/>
          <w:lang w:val="hr-HR"/>
        </w:rPr>
      </w:pPr>
      <w:r w:rsidRPr="00F85E4C">
        <w:rPr>
          <w:rFonts w:cs="Calibri"/>
          <w:b/>
          <w:bCs/>
          <w:color w:val="auto"/>
          <w:lang w:val="hr-HR"/>
        </w:rPr>
        <w:t>Nabava opreme u osnovnom školstvu</w:t>
      </w:r>
      <w:r w:rsidRPr="00F85E4C">
        <w:rPr>
          <w:rFonts w:cs="Calibri"/>
          <w:color w:val="auto"/>
          <w:lang w:val="hr-HR"/>
        </w:rPr>
        <w:t xml:space="preserve"> – planirana su sredstva za nabavu opreme koja se financira iz donacija.</w:t>
      </w:r>
    </w:p>
    <w:p w14:paraId="545FB8EE" w14:textId="77777777" w:rsidR="001851BC" w:rsidRPr="00F85E4C" w:rsidRDefault="001851BC" w:rsidP="001851BC">
      <w:pPr>
        <w:jc w:val="both"/>
        <w:rPr>
          <w:rFonts w:cs="Calibri"/>
          <w:color w:val="auto"/>
          <w:lang w:val="hr-HR"/>
        </w:rPr>
      </w:pPr>
    </w:p>
    <w:p w14:paraId="774666F0" w14:textId="12A6110F" w:rsidR="001851BC" w:rsidRPr="00F85E4C" w:rsidRDefault="001851BC" w:rsidP="001851BC">
      <w:pPr>
        <w:jc w:val="both"/>
        <w:rPr>
          <w:rFonts w:cs="Calibri"/>
          <w:color w:val="auto"/>
          <w:lang w:val="hr-HR"/>
        </w:rPr>
      </w:pPr>
      <w:r w:rsidRPr="00F85E4C">
        <w:rPr>
          <w:rFonts w:cs="Calibri"/>
          <w:b/>
          <w:bCs/>
          <w:color w:val="auto"/>
          <w:lang w:val="hr-HR"/>
        </w:rPr>
        <w:t>Nabava knjiga</w:t>
      </w:r>
      <w:r w:rsidRPr="00F85E4C">
        <w:rPr>
          <w:rFonts w:cs="Calibri"/>
          <w:color w:val="auto"/>
          <w:lang w:val="hr-HR"/>
        </w:rPr>
        <w:t xml:space="preserve"> – odnosi se na troškove nabave udžbenika koji se financiraju iz pomoći</w:t>
      </w:r>
      <w:r w:rsidR="00254D01" w:rsidRPr="00F85E4C">
        <w:rPr>
          <w:rFonts w:cs="Calibri"/>
          <w:color w:val="auto"/>
          <w:lang w:val="hr-HR"/>
        </w:rPr>
        <w:t xml:space="preserve"> (MZOŠ)</w:t>
      </w:r>
      <w:r w:rsidRPr="00F85E4C">
        <w:rPr>
          <w:rFonts w:cs="Calibri"/>
          <w:color w:val="auto"/>
          <w:lang w:val="hr-HR"/>
        </w:rPr>
        <w:t>.</w:t>
      </w:r>
    </w:p>
    <w:p w14:paraId="62E7F547" w14:textId="77777777" w:rsidR="001851BC" w:rsidRPr="00F85E4C" w:rsidRDefault="001851BC" w:rsidP="001851BC">
      <w:pPr>
        <w:jc w:val="both"/>
        <w:rPr>
          <w:rFonts w:cs="Calibri"/>
          <w:b/>
          <w:bCs/>
          <w:color w:val="auto"/>
          <w:lang w:val="hr-HR"/>
        </w:rPr>
      </w:pPr>
    </w:p>
    <w:p w14:paraId="77B99ACD" w14:textId="77777777" w:rsidR="001851BC" w:rsidRPr="00F85E4C" w:rsidRDefault="001851BC" w:rsidP="001851BC">
      <w:pPr>
        <w:jc w:val="both"/>
        <w:rPr>
          <w:rFonts w:cs="Calibri"/>
          <w:color w:val="auto"/>
          <w:lang w:val="hr-HR"/>
        </w:rPr>
      </w:pPr>
      <w:r w:rsidRPr="00F85E4C">
        <w:rPr>
          <w:rFonts w:cs="Calibri"/>
          <w:b/>
          <w:bCs/>
          <w:color w:val="auto"/>
          <w:lang w:val="hr-HR"/>
        </w:rPr>
        <w:t>Tekući projekt ˝PETICA ZA DVOJE VIII. FAZA˝</w:t>
      </w:r>
      <w:r w:rsidRPr="00F85E4C">
        <w:rPr>
          <w:rFonts w:cs="Calibri"/>
          <w:color w:val="auto"/>
          <w:lang w:val="hr-HR"/>
        </w:rPr>
        <w:t xml:space="preserve"> - odnosi se na plaće i materijalna prava za pomoćnike u nastavi za djecu s teškoćama. Uvođenjem pomoćnika u nastavi cilj je olakšati integraciju učenika s posebnim potrebama ili teškoćama u razvoju. Ovim programom se postiže veća socijalna inkluzija učenika s teškoćama u razvoju, u smislu postizanja veće samostalnosti te poboljšanja u socijalnim interakcijama i vještinama. Poslovi pomoćnika u nastavi određeni su Zakonom o osobnoj asistenciji i Pravilnikom o pomoćnicima u nastavi i stručnim komunikacijskim posrednicima.</w:t>
      </w:r>
    </w:p>
    <w:p w14:paraId="2674ADE6" w14:textId="77777777" w:rsidR="001851BC" w:rsidRPr="00F85E4C" w:rsidRDefault="001851BC" w:rsidP="001851BC">
      <w:pPr>
        <w:jc w:val="both"/>
        <w:rPr>
          <w:rFonts w:cs="Calibri"/>
          <w:color w:val="auto"/>
          <w:lang w:val="hr-HR"/>
        </w:rPr>
      </w:pPr>
    </w:p>
    <w:tbl>
      <w:tblPr>
        <w:tblW w:w="492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1165"/>
        <w:gridCol w:w="1028"/>
        <w:gridCol w:w="1085"/>
        <w:gridCol w:w="1273"/>
        <w:gridCol w:w="1071"/>
        <w:gridCol w:w="1260"/>
      </w:tblGrid>
      <w:tr w:rsidR="008E0BC3" w:rsidRPr="00F85E4C" w14:paraId="7291706A" w14:textId="77777777" w:rsidTr="001B1DE2">
        <w:tc>
          <w:tcPr>
            <w:tcW w:w="1144" w:type="pct"/>
            <w:tcBorders>
              <w:top w:val="single" w:sz="4" w:space="0" w:color="auto"/>
              <w:left w:val="single" w:sz="4" w:space="0" w:color="auto"/>
              <w:bottom w:val="single" w:sz="4" w:space="0" w:color="auto"/>
              <w:right w:val="single" w:sz="4" w:space="0" w:color="auto"/>
            </w:tcBorders>
            <w:vAlign w:val="center"/>
            <w:hideMark/>
          </w:tcPr>
          <w:p w14:paraId="65401B1B"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Pokazatelj uspješnosti</w:t>
            </w:r>
          </w:p>
        </w:tc>
        <w:tc>
          <w:tcPr>
            <w:tcW w:w="653" w:type="pct"/>
            <w:tcBorders>
              <w:top w:val="single" w:sz="4" w:space="0" w:color="auto"/>
              <w:left w:val="single" w:sz="4" w:space="0" w:color="auto"/>
              <w:bottom w:val="single" w:sz="4" w:space="0" w:color="auto"/>
              <w:right w:val="single" w:sz="4" w:space="0" w:color="auto"/>
            </w:tcBorders>
            <w:vAlign w:val="center"/>
            <w:hideMark/>
          </w:tcPr>
          <w:p w14:paraId="675CD0BE"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Definicija</w:t>
            </w:r>
          </w:p>
        </w:tc>
        <w:tc>
          <w:tcPr>
            <w:tcW w:w="576" w:type="pct"/>
            <w:tcBorders>
              <w:top w:val="single" w:sz="4" w:space="0" w:color="auto"/>
              <w:left w:val="single" w:sz="4" w:space="0" w:color="auto"/>
              <w:bottom w:val="single" w:sz="4" w:space="0" w:color="auto"/>
              <w:right w:val="single" w:sz="4" w:space="0" w:color="auto"/>
            </w:tcBorders>
            <w:vAlign w:val="center"/>
            <w:hideMark/>
          </w:tcPr>
          <w:p w14:paraId="6EC1057A"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Jedinica</w:t>
            </w:r>
          </w:p>
        </w:tc>
        <w:tc>
          <w:tcPr>
            <w:tcW w:w="608" w:type="pct"/>
            <w:tcBorders>
              <w:top w:val="single" w:sz="4" w:space="0" w:color="auto"/>
              <w:left w:val="single" w:sz="4" w:space="0" w:color="auto"/>
              <w:bottom w:val="single" w:sz="4" w:space="0" w:color="auto"/>
              <w:right w:val="single" w:sz="4" w:space="0" w:color="auto"/>
            </w:tcBorders>
            <w:vAlign w:val="center"/>
            <w:hideMark/>
          </w:tcPr>
          <w:p w14:paraId="7DFC0E34"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Polazna vrijednost</w:t>
            </w:r>
          </w:p>
        </w:tc>
        <w:tc>
          <w:tcPr>
            <w:tcW w:w="713" w:type="pct"/>
            <w:tcBorders>
              <w:top w:val="single" w:sz="4" w:space="0" w:color="auto"/>
              <w:left w:val="single" w:sz="4" w:space="0" w:color="auto"/>
              <w:bottom w:val="single" w:sz="4" w:space="0" w:color="auto"/>
              <w:right w:val="single" w:sz="4" w:space="0" w:color="auto"/>
            </w:tcBorders>
            <w:vAlign w:val="center"/>
            <w:hideMark/>
          </w:tcPr>
          <w:p w14:paraId="49B9EEE1"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REBALANS 2025.</w:t>
            </w:r>
          </w:p>
        </w:tc>
        <w:tc>
          <w:tcPr>
            <w:tcW w:w="600" w:type="pct"/>
            <w:tcBorders>
              <w:top w:val="single" w:sz="4" w:space="0" w:color="auto"/>
              <w:left w:val="single" w:sz="4" w:space="0" w:color="auto"/>
              <w:bottom w:val="single" w:sz="4" w:space="0" w:color="auto"/>
              <w:right w:val="single" w:sz="4" w:space="0" w:color="auto"/>
            </w:tcBorders>
          </w:tcPr>
          <w:p w14:paraId="7D0E0FAB" w14:textId="77777777" w:rsidR="001851BC" w:rsidRPr="00F85E4C" w:rsidRDefault="001851BC" w:rsidP="001851BC">
            <w:pPr>
              <w:spacing w:before="120" w:after="120"/>
              <w:jc w:val="center"/>
              <w:rPr>
                <w:rFonts w:cs="Calibri"/>
                <w:color w:val="auto"/>
                <w:sz w:val="18"/>
                <w:szCs w:val="18"/>
                <w:lang w:val="hr-HR"/>
              </w:rPr>
            </w:pPr>
            <w:r w:rsidRPr="00F85E4C">
              <w:rPr>
                <w:rFonts w:cs="Calibri"/>
                <w:i/>
                <w:color w:val="auto"/>
                <w:sz w:val="18"/>
                <w:szCs w:val="18"/>
                <w:lang w:val="hr-HR"/>
              </w:rPr>
              <w:t>TEKUĆI PLAN 2025.</w:t>
            </w:r>
          </w:p>
        </w:tc>
        <w:tc>
          <w:tcPr>
            <w:tcW w:w="707" w:type="pct"/>
            <w:tcBorders>
              <w:top w:val="single" w:sz="4" w:space="0" w:color="auto"/>
              <w:left w:val="single" w:sz="4" w:space="0" w:color="auto"/>
              <w:bottom w:val="single" w:sz="4" w:space="0" w:color="auto"/>
              <w:right w:val="single" w:sz="4" w:space="0" w:color="auto"/>
            </w:tcBorders>
            <w:vAlign w:val="center"/>
            <w:hideMark/>
          </w:tcPr>
          <w:p w14:paraId="1F7BFC79"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7502BB1B" w14:textId="77777777" w:rsidTr="001B1DE2">
        <w:tc>
          <w:tcPr>
            <w:tcW w:w="1144" w:type="pct"/>
            <w:tcBorders>
              <w:top w:val="single" w:sz="4" w:space="0" w:color="auto"/>
              <w:left w:val="single" w:sz="4" w:space="0" w:color="auto"/>
              <w:bottom w:val="single" w:sz="4" w:space="0" w:color="auto"/>
              <w:right w:val="single" w:sz="4" w:space="0" w:color="auto"/>
            </w:tcBorders>
            <w:vAlign w:val="center"/>
            <w:hideMark/>
          </w:tcPr>
          <w:p w14:paraId="50929721" w14:textId="77777777" w:rsidR="001851BC" w:rsidRPr="00F85E4C" w:rsidRDefault="001851BC" w:rsidP="001851BC">
            <w:pPr>
              <w:spacing w:before="120" w:after="120"/>
              <w:rPr>
                <w:rFonts w:cs="Calibri"/>
                <w:color w:val="auto"/>
                <w:sz w:val="18"/>
                <w:szCs w:val="18"/>
                <w:lang w:val="hr-HR"/>
              </w:rPr>
            </w:pPr>
            <w:r w:rsidRPr="00F85E4C">
              <w:rPr>
                <w:rFonts w:cs="Calibri"/>
                <w:color w:val="auto"/>
                <w:sz w:val="18"/>
                <w:szCs w:val="18"/>
                <w:lang w:val="hr-HR"/>
              </w:rPr>
              <w:t>Pomoćnici u nastavi</w:t>
            </w:r>
          </w:p>
        </w:tc>
        <w:tc>
          <w:tcPr>
            <w:tcW w:w="653" w:type="pct"/>
            <w:tcBorders>
              <w:top w:val="single" w:sz="4" w:space="0" w:color="auto"/>
              <w:left w:val="single" w:sz="4" w:space="0" w:color="auto"/>
              <w:bottom w:val="single" w:sz="4" w:space="0" w:color="auto"/>
              <w:right w:val="single" w:sz="4" w:space="0" w:color="auto"/>
            </w:tcBorders>
            <w:vAlign w:val="center"/>
            <w:hideMark/>
          </w:tcPr>
          <w:p w14:paraId="22BCBA50" w14:textId="77777777" w:rsidR="001851BC" w:rsidRPr="00F85E4C" w:rsidRDefault="001851BC" w:rsidP="001851BC">
            <w:pPr>
              <w:spacing w:before="120" w:after="120"/>
              <w:rPr>
                <w:rFonts w:cs="Calibri"/>
                <w:color w:val="auto"/>
                <w:sz w:val="18"/>
                <w:szCs w:val="18"/>
                <w:lang w:val="hr-HR"/>
              </w:rPr>
            </w:pPr>
            <w:r w:rsidRPr="00F85E4C">
              <w:rPr>
                <w:rFonts w:cs="Calibri"/>
                <w:color w:val="auto"/>
                <w:sz w:val="18"/>
                <w:szCs w:val="18"/>
                <w:lang w:val="hr-HR"/>
              </w:rPr>
              <w:t>Zadržati broj pomoćnika u nastavi</w:t>
            </w:r>
          </w:p>
        </w:tc>
        <w:tc>
          <w:tcPr>
            <w:tcW w:w="576" w:type="pct"/>
            <w:tcBorders>
              <w:top w:val="single" w:sz="4" w:space="0" w:color="auto"/>
              <w:left w:val="single" w:sz="4" w:space="0" w:color="auto"/>
              <w:bottom w:val="single" w:sz="4" w:space="0" w:color="auto"/>
              <w:right w:val="single" w:sz="4" w:space="0" w:color="auto"/>
            </w:tcBorders>
            <w:vAlign w:val="center"/>
            <w:hideMark/>
          </w:tcPr>
          <w:p w14:paraId="3D444310"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Broj</w:t>
            </w:r>
          </w:p>
        </w:tc>
        <w:tc>
          <w:tcPr>
            <w:tcW w:w="608" w:type="pct"/>
            <w:tcBorders>
              <w:top w:val="single" w:sz="4" w:space="0" w:color="auto"/>
              <w:left w:val="single" w:sz="4" w:space="0" w:color="auto"/>
              <w:bottom w:val="single" w:sz="4" w:space="0" w:color="auto"/>
              <w:right w:val="single" w:sz="4" w:space="0" w:color="auto"/>
            </w:tcBorders>
            <w:vAlign w:val="center"/>
            <w:hideMark/>
          </w:tcPr>
          <w:p w14:paraId="7ECD98E5" w14:textId="47B9EBE8" w:rsidR="001851BC" w:rsidRPr="00F85E4C" w:rsidRDefault="004F460E" w:rsidP="001851BC">
            <w:pPr>
              <w:spacing w:before="120" w:after="120"/>
              <w:jc w:val="center"/>
              <w:rPr>
                <w:rFonts w:cs="Calibri"/>
                <w:color w:val="auto"/>
                <w:sz w:val="18"/>
                <w:szCs w:val="18"/>
                <w:lang w:val="hr-HR"/>
              </w:rPr>
            </w:pPr>
            <w:r w:rsidRPr="00F85E4C">
              <w:rPr>
                <w:rFonts w:cs="Calibri"/>
                <w:color w:val="auto"/>
                <w:sz w:val="18"/>
                <w:szCs w:val="18"/>
                <w:lang w:val="hr-HR"/>
              </w:rPr>
              <w:t>30</w:t>
            </w:r>
          </w:p>
        </w:tc>
        <w:tc>
          <w:tcPr>
            <w:tcW w:w="713" w:type="pct"/>
            <w:tcBorders>
              <w:top w:val="single" w:sz="4" w:space="0" w:color="auto"/>
              <w:left w:val="single" w:sz="4" w:space="0" w:color="auto"/>
              <w:bottom w:val="single" w:sz="4" w:space="0" w:color="auto"/>
              <w:right w:val="single" w:sz="4" w:space="0" w:color="auto"/>
            </w:tcBorders>
            <w:vAlign w:val="center"/>
            <w:hideMark/>
          </w:tcPr>
          <w:p w14:paraId="306F9276" w14:textId="72C67CE6" w:rsidR="001851BC" w:rsidRPr="00F85E4C" w:rsidRDefault="004F460E" w:rsidP="001851BC">
            <w:pPr>
              <w:spacing w:before="120" w:after="120"/>
              <w:jc w:val="center"/>
              <w:rPr>
                <w:rFonts w:cs="Calibri"/>
                <w:color w:val="auto"/>
                <w:sz w:val="18"/>
                <w:szCs w:val="18"/>
                <w:lang w:val="hr-HR"/>
              </w:rPr>
            </w:pPr>
            <w:r w:rsidRPr="00F85E4C">
              <w:rPr>
                <w:rFonts w:cs="Calibri"/>
                <w:color w:val="auto"/>
                <w:sz w:val="18"/>
                <w:szCs w:val="18"/>
                <w:lang w:val="hr-HR"/>
              </w:rPr>
              <w:t>30</w:t>
            </w:r>
          </w:p>
        </w:tc>
        <w:tc>
          <w:tcPr>
            <w:tcW w:w="600" w:type="pct"/>
            <w:tcBorders>
              <w:top w:val="single" w:sz="4" w:space="0" w:color="auto"/>
              <w:left w:val="single" w:sz="4" w:space="0" w:color="auto"/>
              <w:bottom w:val="single" w:sz="4" w:space="0" w:color="auto"/>
              <w:right w:val="single" w:sz="4" w:space="0" w:color="auto"/>
            </w:tcBorders>
            <w:vAlign w:val="center"/>
          </w:tcPr>
          <w:p w14:paraId="435289B7" w14:textId="32C037DD" w:rsidR="001851BC" w:rsidRPr="00F85E4C" w:rsidRDefault="004F460E" w:rsidP="001851BC">
            <w:pPr>
              <w:spacing w:before="120" w:after="120"/>
              <w:jc w:val="center"/>
              <w:rPr>
                <w:rFonts w:cs="Calibri"/>
                <w:color w:val="auto"/>
                <w:sz w:val="18"/>
                <w:szCs w:val="18"/>
                <w:lang w:val="hr-HR"/>
              </w:rPr>
            </w:pPr>
            <w:r w:rsidRPr="00F85E4C">
              <w:rPr>
                <w:rFonts w:cs="Calibri"/>
                <w:color w:val="auto"/>
                <w:sz w:val="18"/>
                <w:szCs w:val="18"/>
                <w:lang w:val="hr-HR"/>
              </w:rPr>
              <w:t>30</w:t>
            </w:r>
          </w:p>
        </w:tc>
        <w:tc>
          <w:tcPr>
            <w:tcW w:w="707" w:type="pct"/>
            <w:tcBorders>
              <w:top w:val="single" w:sz="4" w:space="0" w:color="auto"/>
              <w:left w:val="single" w:sz="4" w:space="0" w:color="auto"/>
              <w:bottom w:val="single" w:sz="4" w:space="0" w:color="auto"/>
              <w:right w:val="single" w:sz="4" w:space="0" w:color="auto"/>
            </w:tcBorders>
            <w:vAlign w:val="center"/>
            <w:hideMark/>
          </w:tcPr>
          <w:p w14:paraId="507A0AF2" w14:textId="1485ED8E" w:rsidR="001851BC" w:rsidRPr="00F85E4C" w:rsidRDefault="004F460E" w:rsidP="001851BC">
            <w:pPr>
              <w:spacing w:before="120" w:after="120"/>
              <w:jc w:val="center"/>
              <w:rPr>
                <w:rFonts w:cs="Calibri"/>
                <w:color w:val="auto"/>
                <w:sz w:val="18"/>
                <w:szCs w:val="18"/>
                <w:lang w:val="hr-HR"/>
              </w:rPr>
            </w:pPr>
            <w:r w:rsidRPr="00F85E4C">
              <w:rPr>
                <w:rFonts w:cs="Calibri"/>
                <w:color w:val="auto"/>
                <w:sz w:val="18"/>
                <w:szCs w:val="18"/>
                <w:lang w:val="hr-HR"/>
              </w:rPr>
              <w:t>30</w:t>
            </w:r>
          </w:p>
        </w:tc>
      </w:tr>
    </w:tbl>
    <w:p w14:paraId="1AC93842" w14:textId="53420A8B" w:rsidR="00A342C6" w:rsidRPr="00F85E4C" w:rsidRDefault="00A342C6">
      <w:pPr>
        <w:suppressAutoHyphens w:val="0"/>
        <w:rPr>
          <w:rFonts w:cs="Calibri"/>
          <w:b/>
          <w:bCs/>
          <w:color w:val="auto"/>
          <w:lang w:val="hr-HR"/>
        </w:rPr>
      </w:pPr>
    </w:p>
    <w:p w14:paraId="7464E6E7" w14:textId="77777777" w:rsidR="001851BC" w:rsidRPr="00F85E4C" w:rsidRDefault="001851BC" w:rsidP="001851BC">
      <w:pPr>
        <w:rPr>
          <w:rFonts w:cs="Calibri"/>
          <w:b/>
          <w:bCs/>
          <w:color w:val="auto"/>
          <w:lang w:val="hr-HR"/>
        </w:rPr>
      </w:pPr>
      <w:bookmarkStart w:id="62" w:name="_Hlk203126387"/>
      <w:bookmarkEnd w:id="57"/>
      <w:bookmarkEnd w:id="61"/>
      <w:r w:rsidRPr="00F85E4C">
        <w:rPr>
          <w:rFonts w:cs="Calibri"/>
          <w:b/>
          <w:bCs/>
          <w:color w:val="auto"/>
          <w:lang w:val="hr-HR"/>
        </w:rPr>
        <w:t>Proračunski korisnik 9771 - OŠ Antuna Kanižlića</w:t>
      </w:r>
    </w:p>
    <w:p w14:paraId="5DFB1ABC" w14:textId="77777777" w:rsidR="001851BC" w:rsidRPr="00F85E4C" w:rsidRDefault="001851BC" w:rsidP="001851BC">
      <w:pPr>
        <w:rPr>
          <w:rFonts w:cs="Calibri"/>
          <w:b/>
          <w:bCs/>
          <w:color w:val="auto"/>
          <w:lang w:val="hr-HR"/>
        </w:rPr>
      </w:pPr>
    </w:p>
    <w:p w14:paraId="053D9104" w14:textId="77777777" w:rsidR="001851BC" w:rsidRPr="00F85E4C" w:rsidRDefault="001851BC" w:rsidP="001851BC">
      <w:pPr>
        <w:ind w:firstLine="720"/>
        <w:jc w:val="both"/>
        <w:rPr>
          <w:rFonts w:cs="Calibri"/>
          <w:color w:val="auto"/>
          <w:lang w:val="hr-HR"/>
        </w:rPr>
      </w:pPr>
      <w:r w:rsidRPr="00F85E4C">
        <w:rPr>
          <w:rFonts w:cs="Calibri"/>
          <w:color w:val="auto"/>
          <w:lang w:val="hr-HR"/>
        </w:rPr>
        <w:t>Pod imenom Osnovna škola Antuna Kanižlića škola djeluje od 1990. godine. Djelokrug rada je osnovno obrazovanje što obuhvaća obrazovanje učenika od prvog do osmog razreda. Matična škola je smještena u Požegi dok se područna škola nalazi u prigradskom naselju Vidovci. Na području matične škole nalazi se dvadeset (20) razreda, dok je u područnoj njih četiri (4). Nastava je organizirana u petodnevnom radnom tjednu u dvije smjene, po nastavnom planu i programu koje je donijelo Ministarstvo, odnosno kao redovna, izborna, dodatna i dopunska. U područnoj školi u Vidovcima nastava je organizirana samo u prijepodnevnoj smjeni. U školi je organiziran produženi boravak za učenike prvog i drugog razreda te topli obrok uz sufinanciranje roditelja.</w:t>
      </w:r>
    </w:p>
    <w:p w14:paraId="25F0FD74" w14:textId="77777777" w:rsidR="001851BC" w:rsidRPr="00F85E4C" w:rsidRDefault="001851BC" w:rsidP="001851BC">
      <w:pPr>
        <w:ind w:firstLine="720"/>
        <w:jc w:val="both"/>
        <w:rPr>
          <w:rFonts w:cs="Calibri"/>
          <w:color w:val="auto"/>
          <w:lang w:val="hr-HR"/>
        </w:rPr>
      </w:pPr>
    </w:p>
    <w:tbl>
      <w:tblPr>
        <w:tblW w:w="8786" w:type="dxa"/>
        <w:jc w:val="center"/>
        <w:tblLayout w:type="fixed"/>
        <w:tblLook w:val="04A0" w:firstRow="1" w:lastRow="0" w:firstColumn="1" w:lastColumn="0" w:noHBand="0" w:noVBand="1"/>
      </w:tblPr>
      <w:tblGrid>
        <w:gridCol w:w="3118"/>
        <w:gridCol w:w="1417"/>
        <w:gridCol w:w="1417"/>
        <w:gridCol w:w="1417"/>
        <w:gridCol w:w="1417"/>
      </w:tblGrid>
      <w:tr w:rsidR="008E0BC3" w:rsidRPr="00F85E4C" w14:paraId="30B5DF51" w14:textId="77777777" w:rsidTr="001B1DE2">
        <w:trPr>
          <w:trHeight w:val="158"/>
          <w:jc w:val="center"/>
        </w:trPr>
        <w:tc>
          <w:tcPr>
            <w:tcW w:w="3118" w:type="dxa"/>
            <w:tcBorders>
              <w:top w:val="single" w:sz="4" w:space="0" w:color="auto"/>
              <w:left w:val="single" w:sz="4" w:space="0" w:color="auto"/>
              <w:bottom w:val="single" w:sz="4" w:space="0" w:color="auto"/>
              <w:right w:val="single" w:sz="4" w:space="0" w:color="auto"/>
            </w:tcBorders>
            <w:vAlign w:val="center"/>
          </w:tcPr>
          <w:p w14:paraId="29380B0E" w14:textId="77777777" w:rsidR="001851BC" w:rsidRPr="00F85E4C" w:rsidRDefault="001851BC" w:rsidP="001851BC">
            <w:pPr>
              <w:spacing w:before="120" w:after="120"/>
              <w:rPr>
                <w:rFonts w:cs="Calibri"/>
                <w:i/>
                <w:iCs/>
                <w:color w:val="auto"/>
                <w:sz w:val="20"/>
                <w:szCs w:val="20"/>
                <w:lang w:val="hr-HR"/>
              </w:rPr>
            </w:pPr>
            <w:r w:rsidRPr="00F85E4C">
              <w:rPr>
                <w:rFonts w:cs="Calibri"/>
                <w:color w:val="auto"/>
                <w:sz w:val="20"/>
                <w:szCs w:val="20"/>
                <w:lang w:val="hr-HR"/>
              </w:rPr>
              <w:t>KORISNIK K007 OŠ “ANTUNA KANIŽLIĆA”</w:t>
            </w:r>
          </w:p>
        </w:tc>
        <w:tc>
          <w:tcPr>
            <w:tcW w:w="1417" w:type="dxa"/>
            <w:tcBorders>
              <w:top w:val="single" w:sz="4" w:space="0" w:color="auto"/>
              <w:left w:val="single" w:sz="4" w:space="0" w:color="auto"/>
              <w:bottom w:val="single" w:sz="4" w:space="0" w:color="auto"/>
              <w:right w:val="single" w:sz="4" w:space="0" w:color="auto"/>
            </w:tcBorders>
            <w:vAlign w:val="center"/>
          </w:tcPr>
          <w:p w14:paraId="660CEF9A" w14:textId="77777777" w:rsidR="001851BC" w:rsidRPr="00F85E4C" w:rsidRDefault="001851BC" w:rsidP="001851BC">
            <w:pPr>
              <w:spacing w:before="120" w:after="120"/>
              <w:jc w:val="center"/>
              <w:rPr>
                <w:rFonts w:cs="Calibri"/>
                <w:color w:val="auto"/>
                <w:sz w:val="20"/>
                <w:szCs w:val="20"/>
                <w:lang w:val="hr-HR"/>
              </w:rPr>
            </w:pPr>
            <w:r w:rsidRPr="00F85E4C">
              <w:rPr>
                <w:rFonts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1950C6C8" w14:textId="77777777" w:rsidR="001851BC" w:rsidRPr="00F85E4C" w:rsidRDefault="001851BC" w:rsidP="001851BC">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vAlign w:val="center"/>
          </w:tcPr>
          <w:p w14:paraId="4AE6A658" w14:textId="77777777" w:rsidR="001851BC" w:rsidRPr="00F85E4C" w:rsidRDefault="001851BC" w:rsidP="001851BC">
            <w:pPr>
              <w:spacing w:before="120" w:after="120"/>
              <w:jc w:val="center"/>
              <w:rPr>
                <w:rFonts w:cs="Calibri"/>
                <w:color w:val="auto"/>
                <w:sz w:val="20"/>
                <w:szCs w:val="20"/>
                <w:lang w:val="hr-HR"/>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vAlign w:val="center"/>
          </w:tcPr>
          <w:p w14:paraId="0D8866F2" w14:textId="77777777" w:rsidR="001851BC" w:rsidRPr="00F85E4C" w:rsidRDefault="001851BC" w:rsidP="001851BC">
            <w:pPr>
              <w:spacing w:before="120" w:after="120"/>
              <w:jc w:val="center"/>
              <w:rPr>
                <w:rFonts w:cs="Calibri"/>
                <w:i/>
                <w:color w:val="auto"/>
                <w:sz w:val="20"/>
                <w:szCs w:val="20"/>
                <w:lang w:val="hr-HR"/>
              </w:rPr>
            </w:pPr>
            <w:r w:rsidRPr="00F85E4C">
              <w:rPr>
                <w:rFonts w:cs="Calibri"/>
                <w:i/>
                <w:color w:val="auto"/>
                <w:sz w:val="20"/>
                <w:szCs w:val="20"/>
                <w:lang w:val="hr-HR"/>
              </w:rPr>
              <w:t>INDEKS</w:t>
            </w:r>
          </w:p>
          <w:p w14:paraId="44E217BF" w14:textId="5CDCB19D" w:rsidR="001851BC" w:rsidRPr="00F85E4C" w:rsidRDefault="00E15156" w:rsidP="001851BC">
            <w:pPr>
              <w:spacing w:before="120" w:after="120"/>
              <w:jc w:val="center"/>
              <w:rPr>
                <w:rFonts w:cs="Calibri"/>
                <w:color w:val="auto"/>
                <w:sz w:val="20"/>
                <w:szCs w:val="20"/>
                <w:lang w:val="hr-HR"/>
              </w:rPr>
            </w:pPr>
            <w:r w:rsidRPr="00F85E4C">
              <w:rPr>
                <w:rFonts w:cs="Calibri"/>
                <w:i/>
                <w:color w:val="auto"/>
                <w:sz w:val="20"/>
                <w:szCs w:val="20"/>
                <w:lang w:val="hr-HR"/>
              </w:rPr>
              <w:t>Izvršenje/ tekući plan</w:t>
            </w:r>
          </w:p>
        </w:tc>
      </w:tr>
      <w:tr w:rsidR="008E0BC3" w:rsidRPr="00F85E4C" w14:paraId="4C24F8EB" w14:textId="77777777" w:rsidTr="001B1DE2">
        <w:trPr>
          <w:trHeight w:val="158"/>
          <w:jc w:val="center"/>
        </w:trPr>
        <w:tc>
          <w:tcPr>
            <w:tcW w:w="3118" w:type="dxa"/>
            <w:tcBorders>
              <w:top w:val="single" w:sz="4" w:space="0" w:color="auto"/>
              <w:left w:val="single" w:sz="4" w:space="0" w:color="auto"/>
              <w:bottom w:val="single" w:sz="4" w:space="0" w:color="auto"/>
              <w:right w:val="single" w:sz="4" w:space="0" w:color="auto"/>
            </w:tcBorders>
            <w:vAlign w:val="center"/>
          </w:tcPr>
          <w:p w14:paraId="4C44F39A" w14:textId="77777777" w:rsidR="001851BC" w:rsidRPr="00F85E4C" w:rsidRDefault="001851BC" w:rsidP="001851BC">
            <w:pPr>
              <w:spacing w:before="120" w:after="120"/>
              <w:rPr>
                <w:rFonts w:cs="Calibri"/>
                <w:color w:val="auto"/>
                <w:sz w:val="20"/>
                <w:szCs w:val="20"/>
                <w:lang w:val="hr-HR"/>
              </w:rPr>
            </w:pPr>
            <w:r w:rsidRPr="00F85E4C">
              <w:rPr>
                <w:rFonts w:cs="Calibri"/>
                <w:i/>
                <w:iCs/>
                <w:color w:val="auto"/>
                <w:sz w:val="20"/>
                <w:szCs w:val="20"/>
                <w:lang w:val="hr-HR"/>
              </w:rPr>
              <w:t>PROGRAM 6000 REDOVNA DJELATNOST OSNOVNOG ŠKOLSTVA</w:t>
            </w:r>
          </w:p>
        </w:tc>
        <w:tc>
          <w:tcPr>
            <w:tcW w:w="1417" w:type="dxa"/>
            <w:tcBorders>
              <w:top w:val="single" w:sz="4" w:space="0" w:color="auto"/>
              <w:left w:val="single" w:sz="4" w:space="0" w:color="auto"/>
              <w:bottom w:val="single" w:sz="4" w:space="0" w:color="auto"/>
              <w:right w:val="single" w:sz="4" w:space="0" w:color="auto"/>
            </w:tcBorders>
            <w:vAlign w:val="center"/>
          </w:tcPr>
          <w:p w14:paraId="0C42383C"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112.400,00</w:t>
            </w:r>
          </w:p>
        </w:tc>
        <w:tc>
          <w:tcPr>
            <w:tcW w:w="1417" w:type="dxa"/>
            <w:tcBorders>
              <w:top w:val="single" w:sz="4" w:space="0" w:color="auto"/>
              <w:left w:val="single" w:sz="4" w:space="0" w:color="auto"/>
              <w:bottom w:val="single" w:sz="4" w:space="0" w:color="auto"/>
              <w:right w:val="single" w:sz="4" w:space="0" w:color="auto"/>
            </w:tcBorders>
            <w:vAlign w:val="center"/>
          </w:tcPr>
          <w:p w14:paraId="63740EBE"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112.400,00</w:t>
            </w:r>
          </w:p>
        </w:tc>
        <w:tc>
          <w:tcPr>
            <w:tcW w:w="1417" w:type="dxa"/>
            <w:tcBorders>
              <w:top w:val="single" w:sz="4" w:space="0" w:color="auto"/>
              <w:left w:val="single" w:sz="4" w:space="0" w:color="auto"/>
              <w:bottom w:val="single" w:sz="4" w:space="0" w:color="auto"/>
              <w:right w:val="single" w:sz="4" w:space="0" w:color="auto"/>
            </w:tcBorders>
            <w:vAlign w:val="center"/>
          </w:tcPr>
          <w:p w14:paraId="76666AA8"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47.498,07</w:t>
            </w:r>
          </w:p>
        </w:tc>
        <w:tc>
          <w:tcPr>
            <w:tcW w:w="1417" w:type="dxa"/>
            <w:tcBorders>
              <w:top w:val="single" w:sz="4" w:space="0" w:color="auto"/>
              <w:left w:val="single" w:sz="4" w:space="0" w:color="auto"/>
              <w:bottom w:val="single" w:sz="4" w:space="0" w:color="auto"/>
              <w:right w:val="single" w:sz="4" w:space="0" w:color="auto"/>
            </w:tcBorders>
            <w:vAlign w:val="center"/>
          </w:tcPr>
          <w:p w14:paraId="5216B4DA"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42,26</w:t>
            </w:r>
          </w:p>
        </w:tc>
      </w:tr>
      <w:tr w:rsidR="001851BC" w:rsidRPr="00F85E4C" w14:paraId="43A13ADF" w14:textId="77777777" w:rsidTr="001B1DE2">
        <w:trPr>
          <w:trHeight w:val="158"/>
          <w:jc w:val="center"/>
        </w:trPr>
        <w:tc>
          <w:tcPr>
            <w:tcW w:w="3118" w:type="dxa"/>
            <w:tcBorders>
              <w:top w:val="single" w:sz="4" w:space="0" w:color="auto"/>
              <w:left w:val="single" w:sz="4" w:space="0" w:color="auto"/>
              <w:bottom w:val="single" w:sz="4" w:space="0" w:color="auto"/>
              <w:right w:val="single" w:sz="4" w:space="0" w:color="auto"/>
            </w:tcBorders>
            <w:vAlign w:val="center"/>
          </w:tcPr>
          <w:p w14:paraId="416E3486" w14:textId="77777777" w:rsidR="001851BC" w:rsidRPr="00F85E4C" w:rsidRDefault="001851BC" w:rsidP="001851BC">
            <w:pPr>
              <w:spacing w:before="120" w:after="120"/>
              <w:rPr>
                <w:rFonts w:cs="Calibri"/>
                <w:i/>
                <w:iCs/>
                <w:color w:val="auto"/>
                <w:sz w:val="20"/>
                <w:szCs w:val="20"/>
                <w:lang w:val="hr-HR"/>
              </w:rPr>
            </w:pPr>
            <w:r w:rsidRPr="00F85E4C">
              <w:rPr>
                <w:rFonts w:cs="Calibri"/>
                <w:i/>
                <w:iCs/>
                <w:color w:val="auto"/>
                <w:sz w:val="20"/>
                <w:szCs w:val="20"/>
                <w:lang w:val="hr-HR"/>
              </w:rPr>
              <w:t>PROGRAM 7000 REDOVNA DJELATNOST OSNOVNOG ŠKOLSTVA- IZNAD ZAKONSKI STANDARD</w:t>
            </w:r>
          </w:p>
        </w:tc>
        <w:tc>
          <w:tcPr>
            <w:tcW w:w="1417" w:type="dxa"/>
            <w:tcBorders>
              <w:top w:val="single" w:sz="4" w:space="0" w:color="auto"/>
              <w:left w:val="single" w:sz="4" w:space="0" w:color="auto"/>
              <w:bottom w:val="single" w:sz="4" w:space="0" w:color="auto"/>
              <w:right w:val="single" w:sz="4" w:space="0" w:color="auto"/>
            </w:tcBorders>
            <w:vAlign w:val="center"/>
          </w:tcPr>
          <w:p w14:paraId="3BE1DAC3"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2.479.242,00</w:t>
            </w:r>
          </w:p>
        </w:tc>
        <w:tc>
          <w:tcPr>
            <w:tcW w:w="1417" w:type="dxa"/>
            <w:tcBorders>
              <w:top w:val="single" w:sz="4" w:space="0" w:color="auto"/>
              <w:left w:val="single" w:sz="4" w:space="0" w:color="auto"/>
              <w:bottom w:val="single" w:sz="4" w:space="0" w:color="auto"/>
              <w:right w:val="single" w:sz="4" w:space="0" w:color="auto"/>
            </w:tcBorders>
            <w:vAlign w:val="center"/>
          </w:tcPr>
          <w:p w14:paraId="62923BC3"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2.479.242,00</w:t>
            </w:r>
          </w:p>
        </w:tc>
        <w:tc>
          <w:tcPr>
            <w:tcW w:w="1417" w:type="dxa"/>
            <w:tcBorders>
              <w:top w:val="single" w:sz="4" w:space="0" w:color="auto"/>
              <w:left w:val="single" w:sz="4" w:space="0" w:color="auto"/>
              <w:bottom w:val="single" w:sz="4" w:space="0" w:color="auto"/>
              <w:right w:val="single" w:sz="4" w:space="0" w:color="auto"/>
            </w:tcBorders>
            <w:vAlign w:val="center"/>
          </w:tcPr>
          <w:p w14:paraId="1F0B8846"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1.275.029,98</w:t>
            </w:r>
          </w:p>
        </w:tc>
        <w:tc>
          <w:tcPr>
            <w:tcW w:w="1417" w:type="dxa"/>
            <w:tcBorders>
              <w:top w:val="single" w:sz="4" w:space="0" w:color="auto"/>
              <w:left w:val="single" w:sz="4" w:space="0" w:color="auto"/>
              <w:bottom w:val="single" w:sz="4" w:space="0" w:color="auto"/>
              <w:right w:val="single" w:sz="4" w:space="0" w:color="auto"/>
            </w:tcBorders>
            <w:vAlign w:val="center"/>
          </w:tcPr>
          <w:p w14:paraId="1877B681"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51,43</w:t>
            </w:r>
          </w:p>
        </w:tc>
      </w:tr>
    </w:tbl>
    <w:p w14:paraId="3DF03839" w14:textId="77777777" w:rsidR="001851BC" w:rsidRPr="00F85E4C" w:rsidRDefault="001851BC" w:rsidP="001851BC">
      <w:pPr>
        <w:rPr>
          <w:rFonts w:cs="Calibri"/>
          <w:b/>
          <w:bCs/>
          <w:color w:val="auto"/>
          <w:lang w:val="hr-HR"/>
        </w:rPr>
      </w:pPr>
      <w:r w:rsidRPr="00F85E4C">
        <w:rPr>
          <w:rFonts w:cs="Calibri"/>
          <w:b/>
          <w:bCs/>
          <w:color w:val="auto"/>
          <w:lang w:val="hr-HR"/>
        </w:rPr>
        <w:t xml:space="preserve">NAZIV PROGRAMA: REDOVNA DJELATNOST OSNOVNOG ŠKOLSTVA – ZAKONSKI STANDARD </w:t>
      </w:r>
    </w:p>
    <w:p w14:paraId="43A9CADC" w14:textId="77777777" w:rsidR="001851BC" w:rsidRPr="00F85E4C" w:rsidRDefault="001851BC" w:rsidP="001851BC">
      <w:pPr>
        <w:rPr>
          <w:rFonts w:cs="Calibri"/>
          <w:b/>
          <w:bCs/>
          <w:color w:val="auto"/>
          <w:lang w:val="hr-HR"/>
        </w:rPr>
      </w:pPr>
    </w:p>
    <w:p w14:paraId="63D81FD4" w14:textId="77777777" w:rsidR="001851BC" w:rsidRPr="00F85E4C" w:rsidRDefault="001851BC" w:rsidP="001851BC">
      <w:pPr>
        <w:ind w:firstLine="720"/>
        <w:contextualSpacing/>
        <w:jc w:val="both"/>
        <w:rPr>
          <w:rFonts w:cs="Calibri"/>
          <w:color w:val="auto"/>
          <w:lang w:val="hr-HR" w:eastAsia="hr-HR"/>
        </w:rPr>
      </w:pPr>
      <w:r w:rsidRPr="00F85E4C">
        <w:rPr>
          <w:rFonts w:cs="Calibri"/>
          <w:color w:val="auto"/>
          <w:lang w:val="hr-HR" w:eastAsia="hr-HR"/>
        </w:rPr>
        <w:t xml:space="preserve">Ovim programom osiguravaju se sredstva za redovan rad škole kroz materijalne i financijske rashode, kao što su stručno usavršavanje zaposlenih, režijske troškove, usluge tekućeg održavanje objekata i opreme, premije osiguranja imovine, ostalih rashoda poslovanja te nabavu računalne opreme, učioničkog namještaja te ostale opreme potrebne za kvalitetnije obavljanje djelatnosti iz decentraliziranih izvora. </w:t>
      </w:r>
    </w:p>
    <w:p w14:paraId="7549F3E9" w14:textId="77777777" w:rsidR="001851BC" w:rsidRPr="00F85E4C" w:rsidRDefault="001851BC" w:rsidP="001851BC">
      <w:pPr>
        <w:ind w:firstLine="720"/>
        <w:contextualSpacing/>
        <w:jc w:val="both"/>
        <w:rPr>
          <w:rFonts w:cs="Calibri"/>
          <w:color w:val="auto"/>
          <w:lang w:val="hr-HR" w:eastAsia="hr-HR"/>
        </w:rPr>
      </w:pPr>
      <w:r w:rsidRPr="00F85E4C">
        <w:rPr>
          <w:rFonts w:cs="Calibri"/>
          <w:color w:val="auto"/>
          <w:lang w:val="hr-HR" w:eastAsia="hr-HR"/>
        </w:rPr>
        <w:t>Program je usmjeren je na poticanje učenika na istraživačku nastavu, izražavanje kreativnosti, talenata i sposobnosti kroz slobodne aktivnosti, natjecanja, uključivanje u aktivnosti i projekte na nivou grada i županije, školske projekte, priredbe i manifestacije u školi, poticanje za sudjelovanje na sportskim aktivnostima, uključivanje kroz natjecanja na školskoj razini i šire, poticanje pozitivnih vrijednosti i nagrađivanje najuspješnijih učenika.</w:t>
      </w:r>
    </w:p>
    <w:p w14:paraId="311F2110" w14:textId="77777777" w:rsidR="001851BC" w:rsidRPr="00F85E4C" w:rsidRDefault="001851BC" w:rsidP="001851BC">
      <w:pPr>
        <w:ind w:firstLine="720"/>
        <w:contextualSpacing/>
        <w:jc w:val="both"/>
        <w:rPr>
          <w:rFonts w:cs="Calibri"/>
          <w:color w:val="auto"/>
          <w:lang w:val="hr-HR" w:eastAsia="hr-HR"/>
        </w:rPr>
      </w:pPr>
    </w:p>
    <w:p w14:paraId="1244408D" w14:textId="77777777" w:rsidR="001851BC" w:rsidRPr="00F85E4C" w:rsidRDefault="001851BC" w:rsidP="001851BC">
      <w:pPr>
        <w:contextualSpacing/>
        <w:jc w:val="both"/>
        <w:rPr>
          <w:rFonts w:eastAsia="Times New Roman" w:cs="Calibri"/>
          <w:color w:val="auto"/>
          <w:lang w:val="hr-HR"/>
        </w:rPr>
      </w:pPr>
      <w:r w:rsidRPr="00F85E4C">
        <w:rPr>
          <w:rFonts w:eastAsia="Times New Roman" w:cs="Calibri"/>
          <w:b/>
          <w:bCs/>
          <w:color w:val="auto"/>
          <w:lang w:val="hr-HR"/>
        </w:rPr>
        <w:t>Zakonska osnova za uvođenje programa:</w:t>
      </w:r>
    </w:p>
    <w:p w14:paraId="5F6D1D9D" w14:textId="77777777" w:rsidR="001851BC" w:rsidRPr="00F85E4C" w:rsidRDefault="001851BC" w:rsidP="00F85E4C">
      <w:pPr>
        <w:numPr>
          <w:ilvl w:val="0"/>
          <w:numId w:val="61"/>
        </w:numPr>
        <w:suppressAutoHyphens w:val="0"/>
        <w:contextualSpacing/>
        <w:jc w:val="both"/>
        <w:rPr>
          <w:rFonts w:cs="Calibri"/>
          <w:color w:val="auto"/>
          <w:lang w:val="hr-HR"/>
        </w:rPr>
      </w:pPr>
      <w:r w:rsidRPr="00F85E4C">
        <w:rPr>
          <w:rFonts w:cs="Calibri"/>
          <w:color w:val="auto"/>
          <w:lang w:val="hr-HR"/>
        </w:rPr>
        <w:t>Zakona o odgoju i obrazovanju u osnovnoj i srednjoj školi (Narodne novine, broj: 87/08, 86/09, 92/10, 105/10, 90/11, 5/12, 16/12, 86/12, 126/12, 94/13, 152/14, 07/17, 68/18, 98/19, 64/20., 151/22., 64/23., 155/23. i 156/23.),</w:t>
      </w:r>
    </w:p>
    <w:p w14:paraId="7815F94E" w14:textId="77777777" w:rsidR="001851BC" w:rsidRPr="00F85E4C" w:rsidRDefault="001851BC" w:rsidP="00F85E4C">
      <w:pPr>
        <w:numPr>
          <w:ilvl w:val="0"/>
          <w:numId w:val="61"/>
        </w:numPr>
        <w:suppressAutoHyphens w:val="0"/>
        <w:contextualSpacing/>
        <w:jc w:val="both"/>
        <w:rPr>
          <w:rFonts w:cs="Calibri"/>
          <w:color w:val="auto"/>
          <w:lang w:val="hr-HR"/>
        </w:rPr>
      </w:pPr>
      <w:r w:rsidRPr="00F85E4C">
        <w:rPr>
          <w:rFonts w:cs="Calibri"/>
          <w:color w:val="auto"/>
          <w:lang w:val="hr-HR"/>
        </w:rPr>
        <w:t>Godišnji plan i program rada,</w:t>
      </w:r>
    </w:p>
    <w:p w14:paraId="7E0A2D67" w14:textId="77777777" w:rsidR="001851BC" w:rsidRPr="00F85E4C" w:rsidRDefault="001851BC" w:rsidP="00F85E4C">
      <w:pPr>
        <w:numPr>
          <w:ilvl w:val="0"/>
          <w:numId w:val="61"/>
        </w:numPr>
        <w:suppressAutoHyphens w:val="0"/>
        <w:contextualSpacing/>
        <w:jc w:val="both"/>
        <w:rPr>
          <w:rFonts w:cs="Calibri"/>
          <w:color w:val="auto"/>
          <w:lang w:val="hr-HR"/>
        </w:rPr>
      </w:pPr>
      <w:r w:rsidRPr="00F85E4C">
        <w:rPr>
          <w:rFonts w:cs="Calibri"/>
          <w:color w:val="auto"/>
          <w:lang w:val="hr-HR"/>
        </w:rPr>
        <w:t>Školski kurikulum,</w:t>
      </w:r>
    </w:p>
    <w:p w14:paraId="677CC339" w14:textId="77777777" w:rsidR="001851BC" w:rsidRPr="00F85E4C" w:rsidRDefault="001851BC" w:rsidP="00F85E4C">
      <w:pPr>
        <w:numPr>
          <w:ilvl w:val="0"/>
          <w:numId w:val="61"/>
        </w:numPr>
        <w:suppressAutoHyphens w:val="0"/>
        <w:contextualSpacing/>
        <w:jc w:val="both"/>
        <w:rPr>
          <w:rFonts w:cs="Calibri"/>
          <w:color w:val="auto"/>
          <w:lang w:val="hr-HR"/>
        </w:rPr>
      </w:pPr>
      <w:r w:rsidRPr="00F85E4C">
        <w:rPr>
          <w:rFonts w:cs="Calibri"/>
          <w:color w:val="auto"/>
          <w:lang w:val="hr-HR"/>
        </w:rPr>
        <w:t xml:space="preserve">Zakon o proračunu (Narodne novine, broj: 144/21.), </w:t>
      </w:r>
    </w:p>
    <w:p w14:paraId="385A56D2" w14:textId="77777777" w:rsidR="001851BC" w:rsidRPr="00F85E4C" w:rsidRDefault="001851BC" w:rsidP="00F85E4C">
      <w:pPr>
        <w:numPr>
          <w:ilvl w:val="0"/>
          <w:numId w:val="61"/>
        </w:numPr>
        <w:suppressAutoHyphens w:val="0"/>
        <w:contextualSpacing/>
        <w:jc w:val="both"/>
        <w:rPr>
          <w:rFonts w:cs="Calibri"/>
          <w:color w:val="auto"/>
          <w:lang w:val="hr-HR"/>
        </w:rPr>
      </w:pPr>
      <w:r w:rsidRPr="00F85E4C">
        <w:rPr>
          <w:rFonts w:cs="Calibri"/>
          <w:color w:val="auto"/>
          <w:lang w:val="hr-HR"/>
        </w:rPr>
        <w:t xml:space="preserve">Pravilnik o proračunskim klasifikacijama (Narodne novine, broj: 4/24), </w:t>
      </w:r>
    </w:p>
    <w:p w14:paraId="7CC18C74" w14:textId="77777777" w:rsidR="001851BC" w:rsidRPr="00F85E4C" w:rsidRDefault="001851BC" w:rsidP="00F85E4C">
      <w:pPr>
        <w:numPr>
          <w:ilvl w:val="0"/>
          <w:numId w:val="61"/>
        </w:numPr>
        <w:suppressAutoHyphens w:val="0"/>
        <w:contextualSpacing/>
        <w:jc w:val="both"/>
        <w:rPr>
          <w:rFonts w:cs="Calibri"/>
          <w:color w:val="auto"/>
          <w:lang w:val="hr-HR"/>
        </w:rPr>
      </w:pPr>
      <w:r w:rsidRPr="00F85E4C">
        <w:rPr>
          <w:rFonts w:cs="Calibri"/>
          <w:color w:val="auto"/>
          <w:lang w:val="hr-HR"/>
        </w:rPr>
        <w:t>Pravilnik o proračunskom računovodstvu i računskom planu (Narodne novine, broj: 158/23. i 154/24.)</w:t>
      </w:r>
    </w:p>
    <w:p w14:paraId="28363A00" w14:textId="77777777" w:rsidR="001851BC" w:rsidRPr="00F85E4C" w:rsidRDefault="001851BC" w:rsidP="00F85E4C">
      <w:pPr>
        <w:numPr>
          <w:ilvl w:val="0"/>
          <w:numId w:val="61"/>
        </w:numPr>
        <w:suppressAutoHyphens w:val="0"/>
        <w:contextualSpacing/>
        <w:jc w:val="both"/>
        <w:rPr>
          <w:rFonts w:cs="Calibri"/>
          <w:color w:val="auto"/>
          <w:lang w:val="hr-HR"/>
        </w:rPr>
      </w:pPr>
      <w:r w:rsidRPr="00F85E4C">
        <w:rPr>
          <w:rFonts w:cs="Calibri"/>
          <w:color w:val="auto"/>
          <w:lang w:val="hr-HR"/>
        </w:rPr>
        <w:t>Odluka o kriterijima i mjerilima za utvrđivanje bilančnih prava za financiranje minimalnog financijskog standarda javnih potreba osnovnog školstva u 2025. godini (Narodne novine, broj 16/25.).</w:t>
      </w:r>
    </w:p>
    <w:p w14:paraId="435BCF37" w14:textId="77777777" w:rsidR="001851BC" w:rsidRPr="00F85E4C" w:rsidRDefault="001851BC" w:rsidP="001851BC">
      <w:pPr>
        <w:ind w:left="397" w:firstLine="284"/>
        <w:contextualSpacing/>
        <w:jc w:val="both"/>
        <w:rPr>
          <w:rFonts w:cs="Calibri"/>
          <w:color w:val="auto"/>
          <w:lang w:val="hr-HR" w:eastAsia="hr-HR"/>
        </w:rPr>
      </w:pPr>
    </w:p>
    <w:tbl>
      <w:tblPr>
        <w:tblW w:w="87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1417"/>
        <w:gridCol w:w="1417"/>
        <w:gridCol w:w="1417"/>
        <w:gridCol w:w="1417"/>
      </w:tblGrid>
      <w:tr w:rsidR="008E0BC3" w:rsidRPr="00F85E4C" w14:paraId="1915A2A2"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34295A2E" w14:textId="77777777" w:rsidR="001851BC" w:rsidRPr="00F85E4C" w:rsidRDefault="001851BC" w:rsidP="001851BC">
            <w:pPr>
              <w:spacing w:before="120" w:after="120"/>
              <w:rPr>
                <w:rFonts w:cs="Calibri"/>
                <w:b/>
                <w:bCs/>
                <w:color w:val="auto"/>
                <w:sz w:val="20"/>
                <w:szCs w:val="20"/>
                <w:lang w:val="hr-HR"/>
              </w:rPr>
            </w:pPr>
            <w:r w:rsidRPr="00F85E4C">
              <w:rPr>
                <w:rFonts w:cs="Calibri"/>
                <w:b/>
                <w:bCs/>
                <w:color w:val="auto"/>
                <w:sz w:val="20"/>
                <w:szCs w:val="20"/>
                <w:lang w:val="hr-HR"/>
              </w:rPr>
              <w:lastRenderedPageBreak/>
              <w:t>PROGRAM 6000 REDOVNA DJELATNOST OSNOVNOG ŠKOLSTVA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1757173" w14:textId="77777777" w:rsidR="001851BC" w:rsidRPr="00F85E4C" w:rsidRDefault="001851BC" w:rsidP="001851BC">
            <w:pPr>
              <w:spacing w:before="120" w:after="120"/>
              <w:jc w:val="center"/>
              <w:rPr>
                <w:rFonts w:cs="Calibri"/>
                <w:b/>
                <w:bCs/>
                <w:color w:val="auto"/>
                <w:sz w:val="20"/>
                <w:szCs w:val="20"/>
                <w:lang w:val="hr-HR"/>
              </w:rPr>
            </w:pPr>
            <w:r w:rsidRPr="00F85E4C">
              <w:rPr>
                <w:rFonts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018E2159" w14:textId="77777777" w:rsidR="001851BC" w:rsidRPr="00F85E4C" w:rsidRDefault="001851BC" w:rsidP="001851BC">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4A1FB45" w14:textId="77777777" w:rsidR="001851BC" w:rsidRPr="00F85E4C" w:rsidRDefault="001851BC" w:rsidP="001851BC">
            <w:pPr>
              <w:spacing w:before="120" w:after="120"/>
              <w:jc w:val="center"/>
              <w:rPr>
                <w:rFonts w:cs="Calibri"/>
                <w:b/>
                <w:bCs/>
                <w:color w:val="auto"/>
                <w:sz w:val="20"/>
                <w:szCs w:val="20"/>
                <w:lang w:val="hr-HR"/>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53158CB" w14:textId="77777777" w:rsidR="001851BC" w:rsidRPr="00F85E4C" w:rsidRDefault="001851BC" w:rsidP="001851BC">
            <w:pPr>
              <w:spacing w:before="120" w:after="120"/>
              <w:jc w:val="center"/>
              <w:rPr>
                <w:rFonts w:cs="Calibri"/>
                <w:i/>
                <w:color w:val="auto"/>
                <w:sz w:val="20"/>
                <w:szCs w:val="20"/>
                <w:lang w:val="hr-HR"/>
              </w:rPr>
            </w:pPr>
            <w:r w:rsidRPr="00F85E4C">
              <w:rPr>
                <w:rFonts w:cs="Calibri"/>
                <w:i/>
                <w:color w:val="auto"/>
                <w:sz w:val="20"/>
                <w:szCs w:val="20"/>
                <w:lang w:val="hr-HR"/>
              </w:rPr>
              <w:t>INDEKS</w:t>
            </w:r>
          </w:p>
          <w:p w14:paraId="212810B5" w14:textId="123BDE62" w:rsidR="001851BC" w:rsidRPr="00F85E4C" w:rsidRDefault="00E15156" w:rsidP="001851BC">
            <w:pPr>
              <w:spacing w:before="120" w:after="120"/>
              <w:jc w:val="center"/>
              <w:rPr>
                <w:rFonts w:cs="Calibri"/>
                <w:b/>
                <w:bCs/>
                <w:color w:val="auto"/>
                <w:sz w:val="20"/>
                <w:szCs w:val="20"/>
                <w:lang w:val="hr-HR"/>
              </w:rPr>
            </w:pPr>
            <w:r w:rsidRPr="00F85E4C">
              <w:rPr>
                <w:rFonts w:cs="Calibri"/>
                <w:i/>
                <w:color w:val="auto"/>
                <w:sz w:val="20"/>
                <w:szCs w:val="20"/>
                <w:lang w:val="hr-HR"/>
              </w:rPr>
              <w:t>Izvršenje/ tekući plan</w:t>
            </w:r>
          </w:p>
        </w:tc>
      </w:tr>
      <w:tr w:rsidR="008E0BC3" w:rsidRPr="00F85E4C" w14:paraId="1E2681BD"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6E0CE123" w14:textId="77777777" w:rsidR="001851BC" w:rsidRPr="00F85E4C" w:rsidRDefault="001851BC" w:rsidP="001851BC">
            <w:pPr>
              <w:spacing w:before="120" w:after="120"/>
              <w:rPr>
                <w:rFonts w:cs="Calibri"/>
                <w:color w:val="auto"/>
                <w:sz w:val="20"/>
                <w:szCs w:val="20"/>
                <w:lang w:val="hr-HR"/>
              </w:rPr>
            </w:pPr>
            <w:r w:rsidRPr="00F85E4C">
              <w:rPr>
                <w:rFonts w:cs="Calibri"/>
                <w:color w:val="auto"/>
                <w:sz w:val="20"/>
                <w:szCs w:val="20"/>
                <w:lang w:val="hr-HR"/>
              </w:rPr>
              <w:t>Aktivnost A600001 OSNOVNA AKTIVNOST OSNOVNOG ŠKOLSTVA</w:t>
            </w:r>
          </w:p>
        </w:tc>
        <w:tc>
          <w:tcPr>
            <w:tcW w:w="1417" w:type="dxa"/>
            <w:tcBorders>
              <w:top w:val="single" w:sz="4" w:space="0" w:color="auto"/>
              <w:left w:val="single" w:sz="4" w:space="0" w:color="auto"/>
              <w:bottom w:val="single" w:sz="4" w:space="0" w:color="auto"/>
              <w:right w:val="single" w:sz="4" w:space="0" w:color="auto"/>
            </w:tcBorders>
            <w:noWrap/>
            <w:vAlign w:val="center"/>
          </w:tcPr>
          <w:p w14:paraId="7F25F612"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107.900,00</w:t>
            </w:r>
          </w:p>
        </w:tc>
        <w:tc>
          <w:tcPr>
            <w:tcW w:w="1417" w:type="dxa"/>
            <w:tcBorders>
              <w:top w:val="single" w:sz="4" w:space="0" w:color="auto"/>
              <w:left w:val="single" w:sz="4" w:space="0" w:color="auto"/>
              <w:bottom w:val="single" w:sz="4" w:space="0" w:color="auto"/>
              <w:right w:val="single" w:sz="4" w:space="0" w:color="auto"/>
            </w:tcBorders>
            <w:vAlign w:val="center"/>
          </w:tcPr>
          <w:p w14:paraId="6E5E0234"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107.900,00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78773DC"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47.015,18</w:t>
            </w:r>
          </w:p>
        </w:tc>
        <w:tc>
          <w:tcPr>
            <w:tcW w:w="1417" w:type="dxa"/>
            <w:tcBorders>
              <w:top w:val="single" w:sz="4" w:space="0" w:color="auto"/>
              <w:left w:val="single" w:sz="4" w:space="0" w:color="auto"/>
              <w:bottom w:val="single" w:sz="4" w:space="0" w:color="auto"/>
              <w:right w:val="single" w:sz="4" w:space="0" w:color="auto"/>
            </w:tcBorders>
            <w:noWrap/>
            <w:vAlign w:val="center"/>
          </w:tcPr>
          <w:p w14:paraId="12749937"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43,57</w:t>
            </w:r>
          </w:p>
        </w:tc>
      </w:tr>
      <w:tr w:rsidR="008E0BC3" w:rsidRPr="00F85E4C" w14:paraId="3782EFF1"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464BF053" w14:textId="77777777" w:rsidR="001851BC" w:rsidRPr="00F85E4C" w:rsidRDefault="001851BC" w:rsidP="001851BC">
            <w:pPr>
              <w:spacing w:before="120" w:after="120"/>
              <w:rPr>
                <w:rFonts w:cs="Calibri"/>
                <w:color w:val="auto"/>
                <w:sz w:val="20"/>
                <w:szCs w:val="20"/>
                <w:lang w:val="hr-HR"/>
              </w:rPr>
            </w:pPr>
            <w:r w:rsidRPr="00F85E4C">
              <w:rPr>
                <w:rFonts w:cs="Calibri"/>
                <w:color w:val="auto"/>
                <w:sz w:val="20"/>
                <w:szCs w:val="20"/>
                <w:lang w:val="hr-HR"/>
              </w:rPr>
              <w:t>Kapitalni projekt K600001 NABAVA OPREME U OSNOVNOM ŠKOLSTVA</w:t>
            </w:r>
          </w:p>
        </w:tc>
        <w:tc>
          <w:tcPr>
            <w:tcW w:w="1417" w:type="dxa"/>
            <w:tcBorders>
              <w:top w:val="single" w:sz="4" w:space="0" w:color="auto"/>
              <w:left w:val="single" w:sz="4" w:space="0" w:color="auto"/>
              <w:bottom w:val="single" w:sz="4" w:space="0" w:color="auto"/>
              <w:right w:val="single" w:sz="4" w:space="0" w:color="auto"/>
            </w:tcBorders>
            <w:noWrap/>
            <w:vAlign w:val="center"/>
          </w:tcPr>
          <w:p w14:paraId="6A4F70A0"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4.000,00</w:t>
            </w:r>
          </w:p>
        </w:tc>
        <w:tc>
          <w:tcPr>
            <w:tcW w:w="1417" w:type="dxa"/>
            <w:tcBorders>
              <w:top w:val="single" w:sz="4" w:space="0" w:color="auto"/>
              <w:left w:val="single" w:sz="4" w:space="0" w:color="auto"/>
              <w:bottom w:val="single" w:sz="4" w:space="0" w:color="auto"/>
              <w:right w:val="single" w:sz="4" w:space="0" w:color="auto"/>
            </w:tcBorders>
            <w:vAlign w:val="center"/>
          </w:tcPr>
          <w:p w14:paraId="04A0871D"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4.000,00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D6C26F9"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91FE437"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r>
      <w:tr w:rsidR="008E0BC3" w:rsidRPr="00F85E4C" w14:paraId="44C5F840"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353BC1D9" w14:textId="77777777" w:rsidR="001851BC" w:rsidRPr="00F85E4C" w:rsidRDefault="001851BC" w:rsidP="001851BC">
            <w:pPr>
              <w:spacing w:before="120" w:after="120"/>
              <w:rPr>
                <w:rFonts w:cs="Calibri"/>
                <w:color w:val="auto"/>
                <w:sz w:val="20"/>
                <w:szCs w:val="20"/>
                <w:lang w:val="hr-HR"/>
              </w:rPr>
            </w:pPr>
            <w:r w:rsidRPr="00F85E4C">
              <w:rPr>
                <w:rFonts w:cs="Calibri"/>
                <w:color w:val="auto"/>
                <w:sz w:val="20"/>
                <w:szCs w:val="20"/>
                <w:lang w:val="hr-HR"/>
              </w:rPr>
              <w:t>Kapitalni projekt K600003 NABAVA KNJIGA U OSNOVNOM ŠKOLSTVU</w:t>
            </w:r>
          </w:p>
        </w:tc>
        <w:tc>
          <w:tcPr>
            <w:tcW w:w="1417" w:type="dxa"/>
            <w:tcBorders>
              <w:top w:val="single" w:sz="4" w:space="0" w:color="auto"/>
              <w:left w:val="single" w:sz="4" w:space="0" w:color="auto"/>
              <w:bottom w:val="single" w:sz="4" w:space="0" w:color="auto"/>
              <w:right w:val="single" w:sz="4" w:space="0" w:color="auto"/>
            </w:tcBorders>
            <w:noWrap/>
            <w:vAlign w:val="center"/>
          </w:tcPr>
          <w:p w14:paraId="50887EBE"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500,00</w:t>
            </w:r>
          </w:p>
        </w:tc>
        <w:tc>
          <w:tcPr>
            <w:tcW w:w="1417" w:type="dxa"/>
            <w:tcBorders>
              <w:top w:val="single" w:sz="4" w:space="0" w:color="auto"/>
              <w:left w:val="single" w:sz="4" w:space="0" w:color="auto"/>
              <w:bottom w:val="single" w:sz="4" w:space="0" w:color="auto"/>
              <w:right w:val="single" w:sz="4" w:space="0" w:color="auto"/>
            </w:tcBorders>
            <w:vAlign w:val="center"/>
          </w:tcPr>
          <w:p w14:paraId="1F7321DB"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500,00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EE69871"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482,89</w:t>
            </w:r>
          </w:p>
        </w:tc>
        <w:tc>
          <w:tcPr>
            <w:tcW w:w="1417" w:type="dxa"/>
            <w:tcBorders>
              <w:top w:val="single" w:sz="4" w:space="0" w:color="auto"/>
              <w:left w:val="single" w:sz="4" w:space="0" w:color="auto"/>
              <w:bottom w:val="single" w:sz="4" w:space="0" w:color="auto"/>
              <w:right w:val="single" w:sz="4" w:space="0" w:color="auto"/>
            </w:tcBorders>
            <w:noWrap/>
            <w:vAlign w:val="center"/>
          </w:tcPr>
          <w:p w14:paraId="0F72DE47"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96,58</w:t>
            </w:r>
          </w:p>
        </w:tc>
      </w:tr>
      <w:tr w:rsidR="008E0BC3" w:rsidRPr="00F85E4C" w14:paraId="103D73E1"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79D17A66" w14:textId="77777777" w:rsidR="001851BC" w:rsidRPr="00F85E4C" w:rsidRDefault="001851BC" w:rsidP="001851BC">
            <w:pPr>
              <w:spacing w:before="120" w:after="120"/>
              <w:rPr>
                <w:rFonts w:cs="Calibri"/>
                <w:color w:val="auto"/>
                <w:sz w:val="20"/>
                <w:szCs w:val="20"/>
                <w:lang w:val="hr-HR"/>
              </w:rPr>
            </w:pPr>
            <w:r w:rsidRPr="00F85E4C">
              <w:rPr>
                <w:rFonts w:cs="Calibri"/>
                <w:color w:val="auto"/>
                <w:sz w:val="20"/>
                <w:szCs w:val="20"/>
                <w:lang w:val="hr-HR"/>
              </w:rPr>
              <w:t>UKUPNO</w:t>
            </w:r>
          </w:p>
        </w:tc>
        <w:tc>
          <w:tcPr>
            <w:tcW w:w="1417" w:type="dxa"/>
            <w:tcBorders>
              <w:top w:val="single" w:sz="4" w:space="0" w:color="auto"/>
              <w:left w:val="single" w:sz="4" w:space="0" w:color="auto"/>
              <w:bottom w:val="single" w:sz="4" w:space="0" w:color="auto"/>
              <w:right w:val="single" w:sz="4" w:space="0" w:color="auto"/>
            </w:tcBorders>
            <w:noWrap/>
            <w:vAlign w:val="center"/>
          </w:tcPr>
          <w:p w14:paraId="7451A25F"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112.400,00</w:t>
            </w:r>
          </w:p>
        </w:tc>
        <w:tc>
          <w:tcPr>
            <w:tcW w:w="1417" w:type="dxa"/>
            <w:tcBorders>
              <w:top w:val="single" w:sz="4" w:space="0" w:color="auto"/>
              <w:left w:val="single" w:sz="4" w:space="0" w:color="auto"/>
              <w:bottom w:val="single" w:sz="4" w:space="0" w:color="auto"/>
              <w:right w:val="single" w:sz="4" w:space="0" w:color="auto"/>
            </w:tcBorders>
            <w:vAlign w:val="center"/>
          </w:tcPr>
          <w:p w14:paraId="7ACF1882"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112.400,00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5EC391F"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47.498,07</w:t>
            </w:r>
          </w:p>
        </w:tc>
        <w:tc>
          <w:tcPr>
            <w:tcW w:w="1417" w:type="dxa"/>
            <w:tcBorders>
              <w:top w:val="single" w:sz="4" w:space="0" w:color="auto"/>
              <w:left w:val="single" w:sz="4" w:space="0" w:color="auto"/>
              <w:bottom w:val="single" w:sz="4" w:space="0" w:color="auto"/>
              <w:right w:val="single" w:sz="4" w:space="0" w:color="auto"/>
            </w:tcBorders>
            <w:noWrap/>
            <w:vAlign w:val="center"/>
          </w:tcPr>
          <w:p w14:paraId="02584AE2"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42,26</w:t>
            </w:r>
          </w:p>
        </w:tc>
      </w:tr>
    </w:tbl>
    <w:p w14:paraId="209345ED" w14:textId="77777777" w:rsidR="001851BC" w:rsidRPr="00F85E4C" w:rsidRDefault="001851BC" w:rsidP="001851BC">
      <w:pPr>
        <w:contextualSpacing/>
        <w:jc w:val="both"/>
        <w:rPr>
          <w:rFonts w:cs="Calibri"/>
          <w:b/>
          <w:bCs/>
          <w:color w:val="auto"/>
          <w:lang w:val="hr-HR"/>
        </w:rPr>
      </w:pPr>
    </w:p>
    <w:p w14:paraId="4CEE4EA4" w14:textId="77777777" w:rsidR="001851BC" w:rsidRPr="00F85E4C" w:rsidRDefault="001851BC" w:rsidP="001851BC">
      <w:pPr>
        <w:spacing w:before="120" w:after="120"/>
        <w:contextualSpacing/>
        <w:jc w:val="both"/>
        <w:rPr>
          <w:rFonts w:cs="Calibri"/>
          <w:color w:val="auto"/>
          <w:lang w:val="hr-HR"/>
        </w:rPr>
      </w:pPr>
      <w:r w:rsidRPr="00F85E4C">
        <w:rPr>
          <w:rFonts w:cs="Calibri"/>
          <w:b/>
          <w:bCs/>
          <w:color w:val="auto"/>
          <w:lang w:val="hr-HR"/>
        </w:rPr>
        <w:t>Osnovne aktivnosti</w:t>
      </w:r>
      <w:r w:rsidRPr="00F85E4C">
        <w:rPr>
          <w:rFonts w:cs="Calibri"/>
          <w:color w:val="auto"/>
          <w:lang w:val="hr-HR"/>
        </w:rPr>
        <w:t>- odnosi se na materijalne i financijske rashode iz decentraliziranih izvora potrebnih za redovno obavljanje djelatnosti.</w:t>
      </w:r>
    </w:p>
    <w:p w14:paraId="6D4BD699" w14:textId="77777777" w:rsidR="001851BC" w:rsidRPr="00F85E4C" w:rsidRDefault="001851BC" w:rsidP="001851BC">
      <w:pPr>
        <w:contextualSpacing/>
        <w:jc w:val="both"/>
        <w:rPr>
          <w:rFonts w:cs="Calibri"/>
          <w:color w:val="auto"/>
          <w:highlight w:val="yellow"/>
          <w:lang w:val="hr-HR"/>
        </w:rPr>
      </w:pPr>
    </w:p>
    <w:p w14:paraId="11749070" w14:textId="77777777" w:rsidR="001851BC" w:rsidRPr="00F85E4C" w:rsidRDefault="001851BC" w:rsidP="001851BC">
      <w:pPr>
        <w:spacing w:before="120" w:after="120"/>
        <w:contextualSpacing/>
        <w:jc w:val="both"/>
        <w:rPr>
          <w:rFonts w:cs="Calibri"/>
          <w:color w:val="auto"/>
          <w:lang w:val="hr-HR"/>
        </w:rPr>
      </w:pPr>
      <w:r w:rsidRPr="00F85E4C">
        <w:rPr>
          <w:rFonts w:cs="Calibri"/>
          <w:b/>
          <w:bCs/>
          <w:color w:val="auto"/>
          <w:lang w:val="hr-HR"/>
        </w:rPr>
        <w:t>Nabava opreme</w:t>
      </w:r>
      <w:r w:rsidRPr="00F85E4C">
        <w:rPr>
          <w:rFonts w:cs="Calibri"/>
          <w:color w:val="auto"/>
          <w:lang w:val="hr-HR"/>
        </w:rPr>
        <w:t xml:space="preserve"> - odnosi se na rashode za nabave računala i računalne opreme, računalnog programa, uredskog namještaja te ostalih uređaja i opreme potrebne za kvalitetnije obavljanje djelatnosti iz decentraliziranih izvora.</w:t>
      </w:r>
    </w:p>
    <w:p w14:paraId="3FD5DF0C" w14:textId="77777777" w:rsidR="001851BC" w:rsidRPr="00F85E4C" w:rsidRDefault="001851BC" w:rsidP="001851BC">
      <w:pPr>
        <w:spacing w:before="120" w:after="120"/>
        <w:contextualSpacing/>
        <w:jc w:val="both"/>
        <w:rPr>
          <w:rFonts w:cs="Calibri"/>
          <w:color w:val="auto"/>
          <w:lang w:val="hr-HR"/>
        </w:rPr>
      </w:pPr>
    </w:p>
    <w:p w14:paraId="0ADA9858" w14:textId="77777777" w:rsidR="001851BC" w:rsidRPr="00F85E4C" w:rsidRDefault="001851BC" w:rsidP="001851BC">
      <w:pPr>
        <w:spacing w:before="120" w:after="120"/>
        <w:contextualSpacing/>
        <w:jc w:val="both"/>
        <w:rPr>
          <w:rFonts w:cs="Calibri"/>
          <w:color w:val="auto"/>
          <w:lang w:val="hr-HR"/>
        </w:rPr>
      </w:pPr>
      <w:r w:rsidRPr="00F85E4C">
        <w:rPr>
          <w:rFonts w:cs="Calibri"/>
          <w:b/>
          <w:bCs/>
          <w:color w:val="auto"/>
          <w:lang w:val="hr-HR"/>
        </w:rPr>
        <w:t>Nabava knjiga</w:t>
      </w:r>
      <w:r w:rsidRPr="00F85E4C">
        <w:rPr>
          <w:rFonts w:cs="Calibri"/>
          <w:color w:val="auto"/>
          <w:lang w:val="hr-HR"/>
        </w:rPr>
        <w:t xml:space="preserve"> – odnosi se na rashode za nabavu lektire za potrebe povećanja knjižničnog fonda i kvalitetnijeg odvijanja nastavnih procesa.</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700"/>
        <w:gridCol w:w="848"/>
        <w:gridCol w:w="991"/>
        <w:gridCol w:w="1274"/>
        <w:gridCol w:w="1129"/>
        <w:gridCol w:w="1278"/>
      </w:tblGrid>
      <w:tr w:rsidR="008E0BC3" w:rsidRPr="00F85E4C" w14:paraId="519B839C" w14:textId="77777777" w:rsidTr="001B1DE2">
        <w:tc>
          <w:tcPr>
            <w:tcW w:w="1016" w:type="pct"/>
            <w:tcBorders>
              <w:top w:val="single" w:sz="4" w:space="0" w:color="auto"/>
              <w:left w:val="single" w:sz="4" w:space="0" w:color="auto"/>
              <w:bottom w:val="single" w:sz="4" w:space="0" w:color="auto"/>
              <w:right w:val="single" w:sz="4" w:space="0" w:color="auto"/>
            </w:tcBorders>
            <w:vAlign w:val="center"/>
            <w:hideMark/>
          </w:tcPr>
          <w:p w14:paraId="1A97FB85"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Pokazatelj uspješnosti</w:t>
            </w:r>
          </w:p>
        </w:tc>
        <w:tc>
          <w:tcPr>
            <w:tcW w:w="938" w:type="pct"/>
            <w:tcBorders>
              <w:top w:val="single" w:sz="4" w:space="0" w:color="auto"/>
              <w:left w:val="single" w:sz="4" w:space="0" w:color="auto"/>
              <w:bottom w:val="single" w:sz="4" w:space="0" w:color="auto"/>
              <w:right w:val="single" w:sz="4" w:space="0" w:color="auto"/>
            </w:tcBorders>
            <w:vAlign w:val="center"/>
            <w:hideMark/>
          </w:tcPr>
          <w:p w14:paraId="5398E3F9"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Definicija</w:t>
            </w:r>
          </w:p>
        </w:tc>
        <w:tc>
          <w:tcPr>
            <w:tcW w:w="468" w:type="pct"/>
            <w:tcBorders>
              <w:top w:val="single" w:sz="4" w:space="0" w:color="auto"/>
              <w:left w:val="single" w:sz="4" w:space="0" w:color="auto"/>
              <w:bottom w:val="single" w:sz="4" w:space="0" w:color="auto"/>
              <w:right w:val="single" w:sz="4" w:space="0" w:color="auto"/>
            </w:tcBorders>
            <w:vAlign w:val="center"/>
            <w:hideMark/>
          </w:tcPr>
          <w:p w14:paraId="2B6EAC50"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Jedinica</w:t>
            </w:r>
          </w:p>
        </w:tc>
        <w:tc>
          <w:tcPr>
            <w:tcW w:w="547" w:type="pct"/>
            <w:tcBorders>
              <w:top w:val="single" w:sz="4" w:space="0" w:color="auto"/>
              <w:left w:val="single" w:sz="4" w:space="0" w:color="auto"/>
              <w:bottom w:val="single" w:sz="4" w:space="0" w:color="auto"/>
              <w:right w:val="single" w:sz="4" w:space="0" w:color="auto"/>
            </w:tcBorders>
            <w:vAlign w:val="center"/>
            <w:hideMark/>
          </w:tcPr>
          <w:p w14:paraId="4FD53F45"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Polazna vrijednost</w:t>
            </w:r>
          </w:p>
        </w:tc>
        <w:tc>
          <w:tcPr>
            <w:tcW w:w="703" w:type="pct"/>
            <w:tcBorders>
              <w:top w:val="single" w:sz="4" w:space="0" w:color="auto"/>
              <w:left w:val="single" w:sz="4" w:space="0" w:color="auto"/>
              <w:bottom w:val="single" w:sz="4" w:space="0" w:color="auto"/>
              <w:right w:val="single" w:sz="4" w:space="0" w:color="auto"/>
            </w:tcBorders>
            <w:vAlign w:val="center"/>
            <w:hideMark/>
          </w:tcPr>
          <w:p w14:paraId="42E91B79"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REBALANS 2025.</w:t>
            </w:r>
          </w:p>
        </w:tc>
        <w:tc>
          <w:tcPr>
            <w:tcW w:w="623" w:type="pct"/>
            <w:tcBorders>
              <w:top w:val="single" w:sz="4" w:space="0" w:color="auto"/>
              <w:left w:val="single" w:sz="4" w:space="0" w:color="auto"/>
              <w:bottom w:val="single" w:sz="4" w:space="0" w:color="auto"/>
              <w:right w:val="single" w:sz="4" w:space="0" w:color="auto"/>
            </w:tcBorders>
            <w:vAlign w:val="center"/>
          </w:tcPr>
          <w:p w14:paraId="03CFCFE5"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TEKUĆI PLAN 2025.</w:t>
            </w:r>
          </w:p>
        </w:tc>
        <w:tc>
          <w:tcPr>
            <w:tcW w:w="705" w:type="pct"/>
            <w:tcBorders>
              <w:top w:val="single" w:sz="4" w:space="0" w:color="auto"/>
              <w:left w:val="single" w:sz="4" w:space="0" w:color="auto"/>
              <w:bottom w:val="single" w:sz="4" w:space="0" w:color="auto"/>
              <w:right w:val="single" w:sz="4" w:space="0" w:color="auto"/>
            </w:tcBorders>
            <w:vAlign w:val="center"/>
            <w:hideMark/>
          </w:tcPr>
          <w:p w14:paraId="56673CFC"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3AEF4372" w14:textId="77777777" w:rsidTr="001B1DE2">
        <w:tc>
          <w:tcPr>
            <w:tcW w:w="1016" w:type="pct"/>
            <w:tcBorders>
              <w:top w:val="single" w:sz="4" w:space="0" w:color="auto"/>
              <w:left w:val="single" w:sz="4" w:space="0" w:color="auto"/>
              <w:bottom w:val="single" w:sz="4" w:space="0" w:color="auto"/>
              <w:right w:val="single" w:sz="4" w:space="0" w:color="auto"/>
            </w:tcBorders>
            <w:vAlign w:val="center"/>
            <w:hideMark/>
          </w:tcPr>
          <w:p w14:paraId="5614DF5F" w14:textId="77777777" w:rsidR="001851BC" w:rsidRPr="00F85E4C" w:rsidRDefault="001851BC" w:rsidP="001851BC">
            <w:pPr>
              <w:spacing w:before="120" w:after="120"/>
              <w:rPr>
                <w:rFonts w:cs="Calibri"/>
                <w:color w:val="auto"/>
                <w:sz w:val="18"/>
                <w:szCs w:val="18"/>
                <w:lang w:val="hr-HR"/>
              </w:rPr>
            </w:pPr>
            <w:r w:rsidRPr="00F85E4C">
              <w:rPr>
                <w:rFonts w:eastAsia="Times New Roman" w:cs="Calibri"/>
                <w:color w:val="auto"/>
                <w:sz w:val="18"/>
                <w:szCs w:val="18"/>
                <w:lang w:val="hr-HR"/>
              </w:rPr>
              <w:t>Školski projekti i aktivnosti</w:t>
            </w:r>
          </w:p>
        </w:tc>
        <w:tc>
          <w:tcPr>
            <w:tcW w:w="938" w:type="pct"/>
            <w:tcBorders>
              <w:top w:val="single" w:sz="4" w:space="0" w:color="auto"/>
              <w:left w:val="single" w:sz="4" w:space="0" w:color="auto"/>
              <w:bottom w:val="single" w:sz="4" w:space="0" w:color="auto"/>
              <w:right w:val="single" w:sz="4" w:space="0" w:color="auto"/>
            </w:tcBorders>
            <w:vAlign w:val="center"/>
          </w:tcPr>
          <w:p w14:paraId="79CA2855" w14:textId="77777777" w:rsidR="001851BC" w:rsidRPr="00F85E4C" w:rsidRDefault="001851BC" w:rsidP="001851BC">
            <w:pPr>
              <w:spacing w:before="120" w:after="120"/>
              <w:rPr>
                <w:rFonts w:cs="Calibri"/>
                <w:color w:val="auto"/>
                <w:sz w:val="18"/>
                <w:szCs w:val="18"/>
                <w:lang w:val="hr-HR"/>
              </w:rPr>
            </w:pPr>
            <w:r w:rsidRPr="00F85E4C">
              <w:rPr>
                <w:rFonts w:eastAsia="Times New Roman" w:cs="Calibri"/>
                <w:color w:val="auto"/>
                <w:sz w:val="18"/>
                <w:szCs w:val="18"/>
                <w:lang w:val="hr-HR"/>
              </w:rPr>
              <w:t>Učenike se potiče na izražavanje, kreativnost i sposobnosti</w:t>
            </w:r>
          </w:p>
        </w:tc>
        <w:tc>
          <w:tcPr>
            <w:tcW w:w="468" w:type="pct"/>
            <w:tcBorders>
              <w:top w:val="single" w:sz="4" w:space="0" w:color="auto"/>
              <w:left w:val="single" w:sz="4" w:space="0" w:color="auto"/>
              <w:bottom w:val="single" w:sz="4" w:space="0" w:color="auto"/>
              <w:right w:val="single" w:sz="4" w:space="0" w:color="auto"/>
            </w:tcBorders>
            <w:vAlign w:val="center"/>
            <w:hideMark/>
          </w:tcPr>
          <w:p w14:paraId="5B7A4980" w14:textId="77777777" w:rsidR="001851BC" w:rsidRPr="00F85E4C" w:rsidRDefault="001851BC" w:rsidP="001851BC">
            <w:pPr>
              <w:spacing w:before="120" w:after="120"/>
              <w:jc w:val="center"/>
              <w:rPr>
                <w:rFonts w:cs="Calibri"/>
                <w:color w:val="auto"/>
                <w:sz w:val="18"/>
                <w:szCs w:val="18"/>
                <w:lang w:val="hr-HR"/>
              </w:rPr>
            </w:pPr>
            <w:r w:rsidRPr="00F85E4C">
              <w:rPr>
                <w:rFonts w:eastAsia="Times New Roman" w:cs="Calibri"/>
                <w:color w:val="auto"/>
                <w:sz w:val="18"/>
                <w:szCs w:val="18"/>
                <w:lang w:val="hr-HR"/>
              </w:rPr>
              <w:t>projekt</w:t>
            </w:r>
          </w:p>
        </w:tc>
        <w:tc>
          <w:tcPr>
            <w:tcW w:w="547" w:type="pct"/>
            <w:tcBorders>
              <w:top w:val="single" w:sz="4" w:space="0" w:color="auto"/>
              <w:left w:val="single" w:sz="4" w:space="0" w:color="auto"/>
              <w:bottom w:val="single" w:sz="4" w:space="0" w:color="auto"/>
              <w:right w:val="single" w:sz="4" w:space="0" w:color="auto"/>
            </w:tcBorders>
            <w:vAlign w:val="center"/>
            <w:hideMark/>
          </w:tcPr>
          <w:p w14:paraId="7D62A0D1"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35</w:t>
            </w:r>
          </w:p>
        </w:tc>
        <w:tc>
          <w:tcPr>
            <w:tcW w:w="703" w:type="pct"/>
            <w:tcBorders>
              <w:top w:val="single" w:sz="4" w:space="0" w:color="auto"/>
              <w:left w:val="single" w:sz="4" w:space="0" w:color="auto"/>
              <w:bottom w:val="single" w:sz="4" w:space="0" w:color="auto"/>
              <w:right w:val="single" w:sz="4" w:space="0" w:color="auto"/>
            </w:tcBorders>
            <w:vAlign w:val="center"/>
            <w:hideMark/>
          </w:tcPr>
          <w:p w14:paraId="4BC072A7"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35</w:t>
            </w:r>
          </w:p>
        </w:tc>
        <w:tc>
          <w:tcPr>
            <w:tcW w:w="623" w:type="pct"/>
            <w:tcBorders>
              <w:top w:val="single" w:sz="4" w:space="0" w:color="auto"/>
              <w:left w:val="single" w:sz="4" w:space="0" w:color="auto"/>
              <w:bottom w:val="single" w:sz="4" w:space="0" w:color="auto"/>
              <w:right w:val="single" w:sz="4" w:space="0" w:color="auto"/>
            </w:tcBorders>
            <w:vAlign w:val="center"/>
          </w:tcPr>
          <w:p w14:paraId="30FB4CE8"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35</w:t>
            </w:r>
          </w:p>
        </w:tc>
        <w:tc>
          <w:tcPr>
            <w:tcW w:w="705" w:type="pct"/>
            <w:tcBorders>
              <w:top w:val="single" w:sz="4" w:space="0" w:color="auto"/>
              <w:left w:val="single" w:sz="4" w:space="0" w:color="auto"/>
              <w:bottom w:val="single" w:sz="4" w:space="0" w:color="auto"/>
              <w:right w:val="single" w:sz="4" w:space="0" w:color="auto"/>
            </w:tcBorders>
            <w:vAlign w:val="center"/>
            <w:hideMark/>
          </w:tcPr>
          <w:p w14:paraId="33C22AC3"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35</w:t>
            </w:r>
          </w:p>
        </w:tc>
      </w:tr>
      <w:tr w:rsidR="008E0BC3" w:rsidRPr="00F85E4C" w14:paraId="1055B0A2" w14:textId="77777777" w:rsidTr="001B1DE2">
        <w:tc>
          <w:tcPr>
            <w:tcW w:w="1016" w:type="pct"/>
            <w:tcBorders>
              <w:top w:val="single" w:sz="4" w:space="0" w:color="auto"/>
              <w:left w:val="single" w:sz="4" w:space="0" w:color="auto"/>
              <w:bottom w:val="single" w:sz="4" w:space="0" w:color="auto"/>
              <w:right w:val="single" w:sz="4" w:space="0" w:color="auto"/>
            </w:tcBorders>
            <w:vAlign w:val="center"/>
            <w:hideMark/>
          </w:tcPr>
          <w:p w14:paraId="07FB46A2" w14:textId="77777777" w:rsidR="001851BC" w:rsidRPr="00F85E4C" w:rsidRDefault="001851BC" w:rsidP="001851BC">
            <w:pPr>
              <w:spacing w:before="120" w:after="120"/>
              <w:rPr>
                <w:rFonts w:cs="Calibri"/>
                <w:color w:val="auto"/>
                <w:sz w:val="18"/>
                <w:szCs w:val="18"/>
                <w:lang w:val="hr-HR"/>
              </w:rPr>
            </w:pPr>
            <w:r w:rsidRPr="00F85E4C">
              <w:rPr>
                <w:rFonts w:eastAsia="Times New Roman" w:cs="Calibri"/>
                <w:color w:val="auto"/>
                <w:sz w:val="18"/>
                <w:szCs w:val="18"/>
                <w:lang w:val="hr-HR"/>
              </w:rPr>
              <w:t>Broj učenika uključenih u školske projekte i aktivnosti</w:t>
            </w:r>
          </w:p>
        </w:tc>
        <w:tc>
          <w:tcPr>
            <w:tcW w:w="938" w:type="pct"/>
            <w:tcBorders>
              <w:top w:val="single" w:sz="4" w:space="0" w:color="auto"/>
              <w:left w:val="single" w:sz="4" w:space="0" w:color="auto"/>
              <w:bottom w:val="single" w:sz="4" w:space="0" w:color="auto"/>
              <w:right w:val="single" w:sz="4" w:space="0" w:color="auto"/>
            </w:tcBorders>
            <w:vAlign w:val="center"/>
            <w:hideMark/>
          </w:tcPr>
          <w:p w14:paraId="4DD15CA3" w14:textId="77777777" w:rsidR="001851BC" w:rsidRPr="00F85E4C" w:rsidRDefault="001851BC" w:rsidP="001851BC">
            <w:pPr>
              <w:spacing w:before="120" w:after="120"/>
              <w:rPr>
                <w:rFonts w:cs="Calibri"/>
                <w:color w:val="auto"/>
                <w:sz w:val="18"/>
                <w:szCs w:val="18"/>
                <w:lang w:val="hr-HR"/>
              </w:rPr>
            </w:pPr>
            <w:r w:rsidRPr="00F85E4C">
              <w:rPr>
                <w:rFonts w:cs="Calibri"/>
                <w:color w:val="auto"/>
                <w:sz w:val="18"/>
                <w:szCs w:val="18"/>
                <w:lang w:val="hr-HR" w:eastAsia="en-US"/>
              </w:rPr>
              <w:t>Učenike se potiče na izražavanje kreativnosti, talenta i sposobnosti</w:t>
            </w:r>
          </w:p>
        </w:tc>
        <w:tc>
          <w:tcPr>
            <w:tcW w:w="468" w:type="pct"/>
            <w:tcBorders>
              <w:top w:val="single" w:sz="4" w:space="0" w:color="auto"/>
              <w:left w:val="single" w:sz="4" w:space="0" w:color="auto"/>
              <w:bottom w:val="single" w:sz="4" w:space="0" w:color="auto"/>
              <w:right w:val="single" w:sz="4" w:space="0" w:color="auto"/>
            </w:tcBorders>
            <w:vAlign w:val="center"/>
            <w:hideMark/>
          </w:tcPr>
          <w:p w14:paraId="73DBC45C" w14:textId="77777777" w:rsidR="001851BC" w:rsidRPr="00F85E4C" w:rsidRDefault="001851BC" w:rsidP="001851BC">
            <w:pPr>
              <w:spacing w:before="120" w:after="120"/>
              <w:jc w:val="center"/>
              <w:rPr>
                <w:rFonts w:cs="Calibri"/>
                <w:color w:val="auto"/>
                <w:sz w:val="18"/>
                <w:szCs w:val="18"/>
                <w:lang w:val="hr-HR"/>
              </w:rPr>
            </w:pPr>
            <w:r w:rsidRPr="00F85E4C">
              <w:rPr>
                <w:rFonts w:eastAsia="Times New Roman" w:cs="Calibri"/>
                <w:color w:val="auto"/>
                <w:sz w:val="18"/>
                <w:szCs w:val="18"/>
                <w:lang w:val="hr-HR"/>
              </w:rPr>
              <w:t>učenik</w:t>
            </w:r>
          </w:p>
        </w:tc>
        <w:tc>
          <w:tcPr>
            <w:tcW w:w="547" w:type="pct"/>
            <w:tcBorders>
              <w:top w:val="single" w:sz="4" w:space="0" w:color="auto"/>
              <w:left w:val="single" w:sz="4" w:space="0" w:color="auto"/>
              <w:bottom w:val="single" w:sz="4" w:space="0" w:color="auto"/>
              <w:right w:val="single" w:sz="4" w:space="0" w:color="auto"/>
            </w:tcBorders>
            <w:vAlign w:val="center"/>
          </w:tcPr>
          <w:p w14:paraId="5108F3E2"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280</w:t>
            </w:r>
          </w:p>
        </w:tc>
        <w:tc>
          <w:tcPr>
            <w:tcW w:w="703" w:type="pct"/>
            <w:tcBorders>
              <w:top w:val="single" w:sz="4" w:space="0" w:color="auto"/>
              <w:left w:val="single" w:sz="4" w:space="0" w:color="auto"/>
              <w:bottom w:val="single" w:sz="4" w:space="0" w:color="auto"/>
              <w:right w:val="single" w:sz="4" w:space="0" w:color="auto"/>
            </w:tcBorders>
            <w:vAlign w:val="center"/>
          </w:tcPr>
          <w:p w14:paraId="5F8105AF"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300</w:t>
            </w:r>
          </w:p>
        </w:tc>
        <w:tc>
          <w:tcPr>
            <w:tcW w:w="623" w:type="pct"/>
            <w:tcBorders>
              <w:top w:val="single" w:sz="4" w:space="0" w:color="auto"/>
              <w:left w:val="single" w:sz="4" w:space="0" w:color="auto"/>
              <w:bottom w:val="single" w:sz="4" w:space="0" w:color="auto"/>
              <w:right w:val="single" w:sz="4" w:space="0" w:color="auto"/>
            </w:tcBorders>
            <w:vAlign w:val="center"/>
          </w:tcPr>
          <w:p w14:paraId="73C3E995"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300</w:t>
            </w:r>
          </w:p>
        </w:tc>
        <w:tc>
          <w:tcPr>
            <w:tcW w:w="705" w:type="pct"/>
            <w:tcBorders>
              <w:top w:val="single" w:sz="4" w:space="0" w:color="auto"/>
              <w:left w:val="single" w:sz="4" w:space="0" w:color="auto"/>
              <w:bottom w:val="single" w:sz="4" w:space="0" w:color="auto"/>
              <w:right w:val="single" w:sz="4" w:space="0" w:color="auto"/>
            </w:tcBorders>
            <w:vAlign w:val="center"/>
          </w:tcPr>
          <w:p w14:paraId="3DE4DF42"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320</w:t>
            </w:r>
          </w:p>
        </w:tc>
      </w:tr>
      <w:tr w:rsidR="008E0BC3" w:rsidRPr="00F85E4C" w14:paraId="34802F30" w14:textId="77777777" w:rsidTr="001B1DE2">
        <w:tc>
          <w:tcPr>
            <w:tcW w:w="1016" w:type="pct"/>
            <w:tcBorders>
              <w:top w:val="single" w:sz="4" w:space="0" w:color="auto"/>
              <w:left w:val="single" w:sz="4" w:space="0" w:color="auto"/>
              <w:bottom w:val="single" w:sz="4" w:space="0" w:color="auto"/>
              <w:right w:val="single" w:sz="4" w:space="0" w:color="auto"/>
            </w:tcBorders>
            <w:vAlign w:val="center"/>
          </w:tcPr>
          <w:p w14:paraId="4265FF88" w14:textId="77777777" w:rsidR="001851BC" w:rsidRPr="00F85E4C" w:rsidRDefault="001851BC" w:rsidP="001851BC">
            <w:pPr>
              <w:spacing w:before="120" w:after="120"/>
              <w:rPr>
                <w:rFonts w:cs="Calibri"/>
                <w:color w:val="auto"/>
                <w:sz w:val="18"/>
                <w:szCs w:val="18"/>
                <w:lang w:val="hr-HR"/>
              </w:rPr>
            </w:pPr>
            <w:r w:rsidRPr="00F85E4C">
              <w:rPr>
                <w:rFonts w:eastAsia="Times New Roman" w:cs="Calibri"/>
                <w:color w:val="auto"/>
                <w:sz w:val="18"/>
                <w:szCs w:val="18"/>
                <w:lang w:val="hr-HR"/>
              </w:rPr>
              <w:t>Osvojena mjesta (prva tri) na županijskim i državnim natjecanjima</w:t>
            </w:r>
          </w:p>
        </w:tc>
        <w:tc>
          <w:tcPr>
            <w:tcW w:w="938" w:type="pct"/>
            <w:tcBorders>
              <w:top w:val="single" w:sz="4" w:space="0" w:color="auto"/>
              <w:left w:val="single" w:sz="4" w:space="0" w:color="auto"/>
              <w:bottom w:val="single" w:sz="4" w:space="0" w:color="auto"/>
              <w:right w:val="single" w:sz="4" w:space="0" w:color="auto"/>
            </w:tcBorders>
            <w:vAlign w:val="center"/>
          </w:tcPr>
          <w:p w14:paraId="5E08E596" w14:textId="77777777" w:rsidR="001851BC" w:rsidRPr="00F85E4C" w:rsidRDefault="001851BC" w:rsidP="001851BC">
            <w:pPr>
              <w:spacing w:before="120" w:after="120"/>
              <w:rPr>
                <w:rFonts w:cs="Calibri"/>
                <w:color w:val="auto"/>
                <w:sz w:val="18"/>
                <w:szCs w:val="18"/>
                <w:lang w:val="hr-HR" w:eastAsia="hr-HR"/>
              </w:rPr>
            </w:pPr>
            <w:r w:rsidRPr="00F85E4C">
              <w:rPr>
                <w:rFonts w:eastAsia="Times New Roman" w:cs="Calibri"/>
                <w:color w:val="auto"/>
                <w:sz w:val="18"/>
                <w:szCs w:val="18"/>
                <w:lang w:val="hr-HR"/>
              </w:rPr>
              <w:t>Uz to što se učenike potiče na izražavanje sposobnosti kroz ovakve aktivnosti testira se kvaliteta rada nastavnika s nadarenim učenicima</w:t>
            </w:r>
          </w:p>
        </w:tc>
        <w:tc>
          <w:tcPr>
            <w:tcW w:w="468" w:type="pct"/>
            <w:tcBorders>
              <w:top w:val="single" w:sz="4" w:space="0" w:color="auto"/>
              <w:left w:val="single" w:sz="4" w:space="0" w:color="auto"/>
              <w:bottom w:val="single" w:sz="4" w:space="0" w:color="auto"/>
              <w:right w:val="single" w:sz="4" w:space="0" w:color="auto"/>
            </w:tcBorders>
            <w:vAlign w:val="center"/>
          </w:tcPr>
          <w:p w14:paraId="165C9BE3" w14:textId="77777777" w:rsidR="001851BC" w:rsidRPr="00F85E4C" w:rsidRDefault="001851BC" w:rsidP="001851BC">
            <w:pPr>
              <w:spacing w:before="120" w:after="120"/>
              <w:jc w:val="center"/>
              <w:rPr>
                <w:rFonts w:cs="Calibri"/>
                <w:color w:val="auto"/>
                <w:sz w:val="18"/>
                <w:szCs w:val="18"/>
                <w:lang w:val="hr-HR"/>
              </w:rPr>
            </w:pPr>
            <w:r w:rsidRPr="00F85E4C">
              <w:rPr>
                <w:rFonts w:eastAsia="Times New Roman" w:cs="Calibri"/>
                <w:color w:val="auto"/>
                <w:sz w:val="18"/>
                <w:szCs w:val="18"/>
                <w:lang w:val="hr-HR"/>
              </w:rPr>
              <w:t>učenik</w:t>
            </w:r>
          </w:p>
        </w:tc>
        <w:tc>
          <w:tcPr>
            <w:tcW w:w="547" w:type="pct"/>
            <w:tcBorders>
              <w:top w:val="single" w:sz="4" w:space="0" w:color="auto"/>
              <w:left w:val="single" w:sz="4" w:space="0" w:color="auto"/>
              <w:bottom w:val="single" w:sz="4" w:space="0" w:color="auto"/>
              <w:right w:val="single" w:sz="4" w:space="0" w:color="auto"/>
            </w:tcBorders>
            <w:vAlign w:val="center"/>
          </w:tcPr>
          <w:p w14:paraId="79D5189F"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31</w:t>
            </w:r>
          </w:p>
        </w:tc>
        <w:tc>
          <w:tcPr>
            <w:tcW w:w="703" w:type="pct"/>
            <w:tcBorders>
              <w:top w:val="single" w:sz="4" w:space="0" w:color="auto"/>
              <w:left w:val="single" w:sz="4" w:space="0" w:color="auto"/>
              <w:bottom w:val="single" w:sz="4" w:space="0" w:color="auto"/>
              <w:right w:val="single" w:sz="4" w:space="0" w:color="auto"/>
            </w:tcBorders>
            <w:vAlign w:val="center"/>
          </w:tcPr>
          <w:p w14:paraId="7F1E7EB3"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40</w:t>
            </w:r>
          </w:p>
        </w:tc>
        <w:tc>
          <w:tcPr>
            <w:tcW w:w="623" w:type="pct"/>
            <w:tcBorders>
              <w:top w:val="single" w:sz="4" w:space="0" w:color="auto"/>
              <w:left w:val="single" w:sz="4" w:space="0" w:color="auto"/>
              <w:bottom w:val="single" w:sz="4" w:space="0" w:color="auto"/>
              <w:right w:val="single" w:sz="4" w:space="0" w:color="auto"/>
            </w:tcBorders>
            <w:vAlign w:val="center"/>
          </w:tcPr>
          <w:p w14:paraId="4FEF8B71"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40</w:t>
            </w:r>
          </w:p>
        </w:tc>
        <w:tc>
          <w:tcPr>
            <w:tcW w:w="705" w:type="pct"/>
            <w:tcBorders>
              <w:top w:val="single" w:sz="4" w:space="0" w:color="auto"/>
              <w:left w:val="single" w:sz="4" w:space="0" w:color="auto"/>
              <w:bottom w:val="single" w:sz="4" w:space="0" w:color="auto"/>
              <w:right w:val="single" w:sz="4" w:space="0" w:color="auto"/>
            </w:tcBorders>
            <w:vAlign w:val="center"/>
          </w:tcPr>
          <w:p w14:paraId="33C555FA" w14:textId="77777777" w:rsidR="001851BC" w:rsidRPr="00F85E4C" w:rsidRDefault="001851BC" w:rsidP="001851BC">
            <w:pPr>
              <w:spacing w:before="120" w:after="120"/>
              <w:jc w:val="center"/>
              <w:rPr>
                <w:rFonts w:cs="Calibri"/>
                <w:color w:val="auto"/>
                <w:sz w:val="18"/>
                <w:szCs w:val="18"/>
                <w:lang w:val="hr-HR"/>
              </w:rPr>
            </w:pPr>
            <w:r w:rsidRPr="00F85E4C">
              <w:rPr>
                <w:rFonts w:cs="Calibri"/>
                <w:color w:val="auto"/>
                <w:sz w:val="18"/>
                <w:szCs w:val="18"/>
                <w:lang w:val="hr-HR"/>
              </w:rPr>
              <w:t>42</w:t>
            </w:r>
          </w:p>
        </w:tc>
      </w:tr>
    </w:tbl>
    <w:p w14:paraId="349F1656" w14:textId="77777777" w:rsidR="001851BC" w:rsidRPr="00F85E4C" w:rsidRDefault="001851BC" w:rsidP="001851BC">
      <w:pPr>
        <w:contextualSpacing/>
        <w:jc w:val="both"/>
        <w:rPr>
          <w:rFonts w:cs="Calibri"/>
          <w:b/>
          <w:bCs/>
          <w:color w:val="auto"/>
          <w:lang w:val="hr-HR"/>
        </w:rPr>
      </w:pPr>
    </w:p>
    <w:p w14:paraId="5628A92C" w14:textId="77777777" w:rsidR="001851BC" w:rsidRPr="00F85E4C" w:rsidRDefault="001851BC" w:rsidP="001851BC">
      <w:pPr>
        <w:spacing w:before="120" w:after="120"/>
        <w:contextualSpacing/>
        <w:jc w:val="both"/>
        <w:rPr>
          <w:rFonts w:cs="Calibri"/>
          <w:b/>
          <w:bCs/>
          <w:color w:val="auto"/>
          <w:lang w:val="hr-HR"/>
        </w:rPr>
      </w:pPr>
      <w:r w:rsidRPr="00F85E4C">
        <w:rPr>
          <w:rFonts w:cs="Calibri"/>
          <w:b/>
          <w:bCs/>
          <w:color w:val="auto"/>
          <w:lang w:val="hr-HR"/>
        </w:rPr>
        <w:t xml:space="preserve">NAZIV PROGRAMA: REDOVNA DJELATNOST OSNOVNOG ŠKOLSTVA - IZNADZAKONSKI STANDARD </w:t>
      </w:r>
    </w:p>
    <w:p w14:paraId="70EEE535" w14:textId="77777777" w:rsidR="001851BC" w:rsidRPr="00F85E4C" w:rsidRDefault="001851BC" w:rsidP="001851BC">
      <w:pPr>
        <w:contextualSpacing/>
        <w:jc w:val="both"/>
        <w:rPr>
          <w:rFonts w:cs="Calibri"/>
          <w:b/>
          <w:bCs/>
          <w:color w:val="auto"/>
          <w:lang w:val="hr-HR"/>
        </w:rPr>
      </w:pPr>
    </w:p>
    <w:p w14:paraId="17DC157F" w14:textId="46CEC7DC" w:rsidR="001851BC" w:rsidRPr="00F85E4C" w:rsidRDefault="001851BC" w:rsidP="001851BC">
      <w:pPr>
        <w:ind w:firstLine="720"/>
        <w:contextualSpacing/>
        <w:jc w:val="both"/>
        <w:rPr>
          <w:rFonts w:cs="Calibri"/>
          <w:color w:val="auto"/>
          <w:lang w:val="hr-HR"/>
        </w:rPr>
      </w:pPr>
      <w:r w:rsidRPr="00F85E4C">
        <w:rPr>
          <w:rFonts w:cs="Calibri"/>
          <w:color w:val="auto"/>
          <w:lang w:val="hr-HR"/>
        </w:rPr>
        <w:t>Ovim programom osiguravaju se sredstva za redovan rad škole kroz rashode za sve zaposlene, za učiteljice u produženom boravku (plaće i materijalna prava), nabavu udžbenika i radnih bilježnica, nabavu namirnica za školsku užinu i produženi boravak, usluge tekućeg održavanja zgrade i opreme, rashode za službena putovanja u sklopu raznih projekata te nabavu lektire, računalne opreme, učioničkog namještaja te ostale opreme potrebne za kvalitetnije obavljanje djelatnosti škole.</w:t>
      </w:r>
    </w:p>
    <w:p w14:paraId="71316AB2" w14:textId="1218242B" w:rsidR="001851BC" w:rsidRPr="00F85E4C" w:rsidRDefault="001851BC" w:rsidP="001851BC">
      <w:pPr>
        <w:ind w:firstLine="720"/>
        <w:contextualSpacing/>
        <w:jc w:val="both"/>
        <w:rPr>
          <w:rFonts w:cs="Calibri"/>
          <w:color w:val="auto"/>
          <w:lang w:val="hr-HR"/>
        </w:rPr>
      </w:pPr>
      <w:r w:rsidRPr="00F85E4C">
        <w:rPr>
          <w:rFonts w:cs="Calibri"/>
          <w:color w:val="auto"/>
          <w:lang w:val="hr-HR"/>
        </w:rPr>
        <w:lastRenderedPageBreak/>
        <w:t>Program je usmjeren na osiguranje sredstava za rad produženog boravka, školske kuhinje, uključivanja i sudjelovanja na raznim natjecanjima i sportskim aktivnostima, uključivanje u aktivnosti i razne projekte.</w:t>
      </w:r>
    </w:p>
    <w:p w14:paraId="0FD72C66" w14:textId="77777777" w:rsidR="001851BC" w:rsidRPr="00F85E4C" w:rsidRDefault="001851BC" w:rsidP="001851BC">
      <w:pPr>
        <w:ind w:firstLine="720"/>
        <w:contextualSpacing/>
        <w:jc w:val="both"/>
        <w:rPr>
          <w:rFonts w:cs="Calibri"/>
          <w:color w:val="auto"/>
          <w:lang w:val="hr-HR"/>
        </w:rPr>
      </w:pPr>
    </w:p>
    <w:p w14:paraId="4CCEF0BD" w14:textId="77777777" w:rsidR="001851BC" w:rsidRPr="00F85E4C" w:rsidRDefault="001851BC" w:rsidP="001851BC">
      <w:pPr>
        <w:contextualSpacing/>
        <w:jc w:val="both"/>
        <w:rPr>
          <w:rFonts w:eastAsia="Times New Roman" w:cs="Calibri"/>
          <w:b/>
          <w:bCs/>
          <w:color w:val="auto"/>
          <w:lang w:val="hr-HR"/>
        </w:rPr>
      </w:pPr>
      <w:r w:rsidRPr="00F85E4C">
        <w:rPr>
          <w:rFonts w:eastAsia="Times New Roman" w:cs="Calibri"/>
          <w:b/>
          <w:bCs/>
          <w:color w:val="auto"/>
          <w:lang w:val="hr-HR"/>
        </w:rPr>
        <w:t>Zakonska osnova za uvođenje programa:</w:t>
      </w:r>
    </w:p>
    <w:p w14:paraId="39F65887" w14:textId="77777777" w:rsidR="001851BC" w:rsidRPr="00F85E4C" w:rsidRDefault="001851BC" w:rsidP="00F85E4C">
      <w:pPr>
        <w:numPr>
          <w:ilvl w:val="0"/>
          <w:numId w:val="61"/>
        </w:numPr>
        <w:suppressAutoHyphens w:val="0"/>
        <w:contextualSpacing/>
        <w:jc w:val="both"/>
        <w:rPr>
          <w:rFonts w:cs="Calibri"/>
          <w:color w:val="auto"/>
          <w:lang w:val="hr-HR"/>
        </w:rPr>
      </w:pPr>
      <w:r w:rsidRPr="00F85E4C">
        <w:rPr>
          <w:rFonts w:cs="Calibri"/>
          <w:color w:val="auto"/>
          <w:lang w:val="hr-HR"/>
        </w:rPr>
        <w:t>Zakona o odgoju i obrazovanju u osnovnoj i srednjoj školi (Narodne novine, broj: 87/08, 86/09, 92/10, 105/10, 90/11, 5/12, 16/12, 86/12, 126/12, 94/13, 152/14, 07/17, 68/18, 98/19, 64/20., 151/22., 64/23., 155/23. i 156/23.),</w:t>
      </w:r>
    </w:p>
    <w:p w14:paraId="3AAF1307" w14:textId="77777777" w:rsidR="001851BC" w:rsidRPr="00F85E4C" w:rsidRDefault="001851BC" w:rsidP="00F85E4C">
      <w:pPr>
        <w:numPr>
          <w:ilvl w:val="0"/>
          <w:numId w:val="61"/>
        </w:numPr>
        <w:suppressAutoHyphens w:val="0"/>
        <w:contextualSpacing/>
        <w:jc w:val="both"/>
        <w:rPr>
          <w:rFonts w:cs="Calibri"/>
          <w:color w:val="auto"/>
          <w:lang w:val="hr-HR"/>
        </w:rPr>
      </w:pPr>
      <w:r w:rsidRPr="00F85E4C">
        <w:rPr>
          <w:rFonts w:cs="Calibri"/>
          <w:color w:val="auto"/>
          <w:lang w:val="hr-HR"/>
        </w:rPr>
        <w:t>Godišnji plan i program rada,</w:t>
      </w:r>
    </w:p>
    <w:p w14:paraId="6979C12B" w14:textId="77777777" w:rsidR="001851BC" w:rsidRPr="00F85E4C" w:rsidRDefault="001851BC" w:rsidP="00F85E4C">
      <w:pPr>
        <w:numPr>
          <w:ilvl w:val="0"/>
          <w:numId w:val="61"/>
        </w:numPr>
        <w:suppressAutoHyphens w:val="0"/>
        <w:contextualSpacing/>
        <w:jc w:val="both"/>
        <w:rPr>
          <w:rFonts w:cs="Calibri"/>
          <w:color w:val="auto"/>
          <w:lang w:val="hr-HR"/>
        </w:rPr>
      </w:pPr>
      <w:r w:rsidRPr="00F85E4C">
        <w:rPr>
          <w:rFonts w:cs="Calibri"/>
          <w:color w:val="auto"/>
          <w:lang w:val="hr-HR"/>
        </w:rPr>
        <w:t>Školski kurikulum,</w:t>
      </w:r>
    </w:p>
    <w:p w14:paraId="7EF46F5A" w14:textId="77777777" w:rsidR="001851BC" w:rsidRPr="00F85E4C" w:rsidRDefault="001851BC" w:rsidP="00F85E4C">
      <w:pPr>
        <w:numPr>
          <w:ilvl w:val="0"/>
          <w:numId w:val="61"/>
        </w:numPr>
        <w:suppressAutoHyphens w:val="0"/>
        <w:contextualSpacing/>
        <w:jc w:val="both"/>
        <w:rPr>
          <w:rFonts w:cs="Calibri"/>
          <w:color w:val="auto"/>
          <w:lang w:val="hr-HR"/>
        </w:rPr>
      </w:pPr>
      <w:r w:rsidRPr="00F85E4C">
        <w:rPr>
          <w:rFonts w:cs="Calibri"/>
          <w:color w:val="auto"/>
          <w:lang w:val="hr-HR"/>
        </w:rPr>
        <w:t xml:space="preserve">Zakon o proračunu (Narodne novine, broj: 144/21.), </w:t>
      </w:r>
    </w:p>
    <w:p w14:paraId="0260BCA5" w14:textId="77777777" w:rsidR="001851BC" w:rsidRPr="00F85E4C" w:rsidRDefault="001851BC" w:rsidP="00F85E4C">
      <w:pPr>
        <w:numPr>
          <w:ilvl w:val="0"/>
          <w:numId w:val="61"/>
        </w:numPr>
        <w:suppressAutoHyphens w:val="0"/>
        <w:contextualSpacing/>
        <w:jc w:val="both"/>
        <w:rPr>
          <w:rFonts w:cs="Calibri"/>
          <w:color w:val="auto"/>
          <w:lang w:val="hr-HR"/>
        </w:rPr>
      </w:pPr>
      <w:r w:rsidRPr="00F85E4C">
        <w:rPr>
          <w:rFonts w:cs="Calibri"/>
          <w:color w:val="auto"/>
          <w:lang w:val="hr-HR"/>
        </w:rPr>
        <w:t xml:space="preserve">Pravilnik o proračunskim klasifikacijama (Narodne novine, broj: 4/24), </w:t>
      </w:r>
    </w:p>
    <w:p w14:paraId="5431BD9D" w14:textId="77777777" w:rsidR="001851BC" w:rsidRPr="00F85E4C" w:rsidRDefault="001851BC" w:rsidP="00F85E4C">
      <w:pPr>
        <w:numPr>
          <w:ilvl w:val="0"/>
          <w:numId w:val="61"/>
        </w:numPr>
        <w:suppressAutoHyphens w:val="0"/>
        <w:contextualSpacing/>
        <w:jc w:val="both"/>
        <w:rPr>
          <w:rFonts w:cs="Calibri"/>
          <w:color w:val="auto"/>
          <w:lang w:val="hr-HR"/>
        </w:rPr>
      </w:pPr>
      <w:r w:rsidRPr="00F85E4C">
        <w:rPr>
          <w:rFonts w:cs="Calibri"/>
          <w:color w:val="auto"/>
          <w:lang w:val="hr-HR"/>
        </w:rPr>
        <w:t>Pravilnik o proračunskom računovodstvu i računskom planu (Narodne novine, broj: 158/23. i 154/24.),</w:t>
      </w:r>
    </w:p>
    <w:p w14:paraId="1344084E" w14:textId="77777777" w:rsidR="001851BC" w:rsidRPr="00F85E4C" w:rsidRDefault="001851BC" w:rsidP="00F85E4C">
      <w:pPr>
        <w:numPr>
          <w:ilvl w:val="0"/>
          <w:numId w:val="61"/>
        </w:numPr>
        <w:suppressAutoHyphens w:val="0"/>
        <w:contextualSpacing/>
        <w:jc w:val="both"/>
        <w:rPr>
          <w:rFonts w:cs="Calibri"/>
          <w:color w:val="auto"/>
          <w:lang w:val="hr-HR"/>
        </w:rPr>
      </w:pPr>
      <w:r w:rsidRPr="00F85E4C">
        <w:rPr>
          <w:rFonts w:cs="Calibri"/>
          <w:color w:val="auto"/>
          <w:lang w:val="hr-HR"/>
        </w:rPr>
        <w:t>Odluke o provođenju produženog boravka u gradskim osnovnim školama (Službene novine Grada Požege, broj: 11/22. i 5/23.).</w:t>
      </w:r>
    </w:p>
    <w:p w14:paraId="33FF61C4" w14:textId="77777777" w:rsidR="001851BC" w:rsidRPr="00F85E4C" w:rsidRDefault="001851BC" w:rsidP="001851BC">
      <w:pPr>
        <w:ind w:left="397" w:firstLine="284"/>
        <w:contextualSpacing/>
        <w:jc w:val="both"/>
        <w:rPr>
          <w:rFonts w:cs="Calibri"/>
          <w:color w:val="auto"/>
          <w:lang w:val="hr-HR" w:eastAsia="hr-HR"/>
        </w:rPr>
      </w:pPr>
    </w:p>
    <w:tbl>
      <w:tblPr>
        <w:tblW w:w="87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1417"/>
        <w:gridCol w:w="1417"/>
        <w:gridCol w:w="1417"/>
        <w:gridCol w:w="1417"/>
      </w:tblGrid>
      <w:tr w:rsidR="008E0BC3" w:rsidRPr="00F85E4C" w14:paraId="0A83D025"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67567657" w14:textId="77777777" w:rsidR="001851BC" w:rsidRPr="00F85E4C" w:rsidRDefault="001851BC" w:rsidP="001851BC">
            <w:pPr>
              <w:spacing w:before="120" w:after="120"/>
              <w:rPr>
                <w:rFonts w:cs="Calibri"/>
                <w:b/>
                <w:bCs/>
                <w:color w:val="auto"/>
                <w:sz w:val="20"/>
                <w:szCs w:val="20"/>
                <w:lang w:val="hr-HR"/>
              </w:rPr>
            </w:pPr>
            <w:r w:rsidRPr="00F85E4C">
              <w:rPr>
                <w:rFonts w:cs="Calibri"/>
                <w:b/>
                <w:bCs/>
                <w:color w:val="auto"/>
                <w:sz w:val="20"/>
                <w:szCs w:val="20"/>
                <w:lang w:val="hr-HR"/>
              </w:rPr>
              <w:t>PROGRAM 7000 REDOVNA DJELATNOST OSNOVNOG ŠKOLSTVA – IZNAD ZAKONSKI STANDARD</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B06D526" w14:textId="77777777" w:rsidR="001851BC" w:rsidRPr="00F85E4C" w:rsidRDefault="001851BC" w:rsidP="001851BC">
            <w:pPr>
              <w:spacing w:before="120" w:after="120"/>
              <w:jc w:val="center"/>
              <w:rPr>
                <w:rFonts w:cs="Calibri"/>
                <w:b/>
                <w:bCs/>
                <w:color w:val="auto"/>
                <w:sz w:val="20"/>
                <w:szCs w:val="20"/>
                <w:lang w:val="hr-HR"/>
              </w:rPr>
            </w:pPr>
            <w:r w:rsidRPr="00F85E4C">
              <w:rPr>
                <w:rFonts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502C0213" w14:textId="77777777" w:rsidR="001851BC" w:rsidRPr="00F85E4C" w:rsidRDefault="001851BC" w:rsidP="001851BC">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35862B3" w14:textId="77777777" w:rsidR="001851BC" w:rsidRPr="00F85E4C" w:rsidRDefault="001851BC" w:rsidP="001851BC">
            <w:pPr>
              <w:spacing w:before="120" w:after="120"/>
              <w:jc w:val="center"/>
              <w:rPr>
                <w:rFonts w:cs="Calibri"/>
                <w:b/>
                <w:bCs/>
                <w:color w:val="auto"/>
                <w:sz w:val="20"/>
                <w:szCs w:val="20"/>
                <w:lang w:val="hr-HR"/>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0CF5807" w14:textId="77777777" w:rsidR="001851BC" w:rsidRPr="00F85E4C" w:rsidRDefault="001851BC" w:rsidP="001851BC">
            <w:pPr>
              <w:spacing w:before="120" w:after="120"/>
              <w:jc w:val="center"/>
              <w:rPr>
                <w:rFonts w:cs="Calibri"/>
                <w:i/>
                <w:color w:val="auto"/>
                <w:sz w:val="20"/>
                <w:szCs w:val="20"/>
                <w:lang w:val="hr-HR"/>
              </w:rPr>
            </w:pPr>
            <w:r w:rsidRPr="00F85E4C">
              <w:rPr>
                <w:rFonts w:cs="Calibri"/>
                <w:i/>
                <w:color w:val="auto"/>
                <w:sz w:val="20"/>
                <w:szCs w:val="20"/>
                <w:lang w:val="hr-HR"/>
              </w:rPr>
              <w:t>INDEKS</w:t>
            </w:r>
          </w:p>
          <w:p w14:paraId="1D70C6B5" w14:textId="47621BF9" w:rsidR="001851BC" w:rsidRPr="00F85E4C" w:rsidRDefault="00E15156" w:rsidP="001851BC">
            <w:pPr>
              <w:spacing w:before="120" w:after="120"/>
              <w:jc w:val="center"/>
              <w:rPr>
                <w:rFonts w:cs="Calibri"/>
                <w:b/>
                <w:bCs/>
                <w:color w:val="auto"/>
                <w:sz w:val="20"/>
                <w:szCs w:val="20"/>
                <w:lang w:val="hr-HR"/>
              </w:rPr>
            </w:pPr>
            <w:r w:rsidRPr="00F85E4C">
              <w:rPr>
                <w:rFonts w:cs="Calibri"/>
                <w:i/>
                <w:color w:val="auto"/>
                <w:sz w:val="20"/>
                <w:szCs w:val="20"/>
                <w:lang w:val="hr-HR"/>
              </w:rPr>
              <w:t>Izvršenje/ tekući plan</w:t>
            </w:r>
          </w:p>
        </w:tc>
      </w:tr>
      <w:tr w:rsidR="008E0BC3" w:rsidRPr="00F85E4C" w14:paraId="547935BE"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7DD4CC5E" w14:textId="77777777" w:rsidR="001851BC" w:rsidRPr="00F85E4C" w:rsidRDefault="001851BC" w:rsidP="001851BC">
            <w:pPr>
              <w:spacing w:before="120" w:after="120"/>
              <w:rPr>
                <w:rFonts w:cs="Calibri"/>
                <w:color w:val="auto"/>
                <w:sz w:val="20"/>
                <w:szCs w:val="20"/>
                <w:lang w:val="hr-HR"/>
              </w:rPr>
            </w:pPr>
            <w:r w:rsidRPr="00F85E4C">
              <w:rPr>
                <w:rFonts w:cs="Calibri"/>
                <w:color w:val="auto"/>
                <w:sz w:val="20"/>
                <w:szCs w:val="20"/>
                <w:lang w:val="hr-HR"/>
              </w:rPr>
              <w:t>Aktivnost A700001 OSNOVNA AKTIVNOST OSNOVNOG ŠKOLSTVA</w:t>
            </w:r>
          </w:p>
        </w:tc>
        <w:tc>
          <w:tcPr>
            <w:tcW w:w="1417" w:type="dxa"/>
            <w:tcBorders>
              <w:top w:val="single" w:sz="4" w:space="0" w:color="auto"/>
              <w:left w:val="single" w:sz="4" w:space="0" w:color="auto"/>
              <w:bottom w:val="single" w:sz="4" w:space="0" w:color="auto"/>
              <w:right w:val="single" w:sz="4" w:space="0" w:color="auto"/>
            </w:tcBorders>
            <w:noWrap/>
            <w:vAlign w:val="center"/>
          </w:tcPr>
          <w:p w14:paraId="67B12370"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195.671,00</w:t>
            </w:r>
          </w:p>
        </w:tc>
        <w:tc>
          <w:tcPr>
            <w:tcW w:w="1417" w:type="dxa"/>
            <w:tcBorders>
              <w:top w:val="single" w:sz="4" w:space="0" w:color="auto"/>
              <w:left w:val="single" w:sz="4" w:space="0" w:color="auto"/>
              <w:bottom w:val="single" w:sz="4" w:space="0" w:color="auto"/>
              <w:right w:val="single" w:sz="4" w:space="0" w:color="auto"/>
            </w:tcBorders>
            <w:vAlign w:val="center"/>
          </w:tcPr>
          <w:p w14:paraId="11A9721B"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195.671,00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C8B374C"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84.378,93</w:t>
            </w:r>
          </w:p>
        </w:tc>
        <w:tc>
          <w:tcPr>
            <w:tcW w:w="1417" w:type="dxa"/>
            <w:tcBorders>
              <w:top w:val="single" w:sz="4" w:space="0" w:color="auto"/>
              <w:left w:val="single" w:sz="4" w:space="0" w:color="auto"/>
              <w:bottom w:val="single" w:sz="4" w:space="0" w:color="auto"/>
              <w:right w:val="single" w:sz="4" w:space="0" w:color="auto"/>
            </w:tcBorders>
            <w:noWrap/>
            <w:vAlign w:val="center"/>
          </w:tcPr>
          <w:p w14:paraId="73D52F01"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43,12</w:t>
            </w:r>
          </w:p>
        </w:tc>
      </w:tr>
      <w:tr w:rsidR="008E0BC3" w:rsidRPr="00F85E4C" w14:paraId="47E8996B"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490FA7F1" w14:textId="77777777" w:rsidR="001851BC" w:rsidRPr="00F85E4C" w:rsidRDefault="001851BC" w:rsidP="001851BC">
            <w:pPr>
              <w:spacing w:before="120" w:after="120"/>
              <w:rPr>
                <w:rFonts w:cs="Calibri"/>
                <w:color w:val="auto"/>
                <w:sz w:val="20"/>
                <w:szCs w:val="20"/>
                <w:lang w:val="hr-HR"/>
              </w:rPr>
            </w:pPr>
            <w:r w:rsidRPr="00F85E4C">
              <w:rPr>
                <w:rFonts w:cs="Calibri"/>
                <w:color w:val="auto"/>
                <w:sz w:val="20"/>
                <w:szCs w:val="20"/>
                <w:lang w:val="hr-HR"/>
              </w:rPr>
              <w:t>Aktivnost A700002 OSNOVNA AKTIVNOST OSNOVNOG ŠKOLSTVA - MZOŠ</w:t>
            </w:r>
          </w:p>
        </w:tc>
        <w:tc>
          <w:tcPr>
            <w:tcW w:w="1417" w:type="dxa"/>
            <w:tcBorders>
              <w:top w:val="single" w:sz="4" w:space="0" w:color="auto"/>
              <w:left w:val="single" w:sz="4" w:space="0" w:color="auto"/>
              <w:bottom w:val="single" w:sz="4" w:space="0" w:color="auto"/>
              <w:right w:val="single" w:sz="4" w:space="0" w:color="auto"/>
            </w:tcBorders>
            <w:noWrap/>
            <w:vAlign w:val="center"/>
          </w:tcPr>
          <w:p w14:paraId="78AAB44B"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2.070.000,00</w:t>
            </w:r>
          </w:p>
        </w:tc>
        <w:tc>
          <w:tcPr>
            <w:tcW w:w="1417" w:type="dxa"/>
            <w:tcBorders>
              <w:top w:val="single" w:sz="4" w:space="0" w:color="auto"/>
              <w:left w:val="single" w:sz="4" w:space="0" w:color="auto"/>
              <w:bottom w:val="single" w:sz="4" w:space="0" w:color="auto"/>
              <w:right w:val="single" w:sz="4" w:space="0" w:color="auto"/>
            </w:tcBorders>
            <w:vAlign w:val="center"/>
          </w:tcPr>
          <w:p w14:paraId="47D3A917"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2.070.000,00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E0ABD56"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1.120.524,54</w:t>
            </w:r>
          </w:p>
        </w:tc>
        <w:tc>
          <w:tcPr>
            <w:tcW w:w="1417" w:type="dxa"/>
            <w:tcBorders>
              <w:top w:val="single" w:sz="4" w:space="0" w:color="auto"/>
              <w:left w:val="single" w:sz="4" w:space="0" w:color="auto"/>
              <w:bottom w:val="single" w:sz="4" w:space="0" w:color="auto"/>
              <w:right w:val="single" w:sz="4" w:space="0" w:color="auto"/>
            </w:tcBorders>
            <w:noWrap/>
            <w:vAlign w:val="center"/>
          </w:tcPr>
          <w:p w14:paraId="1D0E47E3"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54,13</w:t>
            </w:r>
          </w:p>
        </w:tc>
      </w:tr>
      <w:tr w:rsidR="008E0BC3" w:rsidRPr="00F85E4C" w14:paraId="6B74AFFC"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4152826D" w14:textId="77777777" w:rsidR="001851BC" w:rsidRPr="00F85E4C" w:rsidRDefault="001851BC" w:rsidP="001851BC">
            <w:pPr>
              <w:spacing w:before="120" w:after="120"/>
              <w:rPr>
                <w:rFonts w:cs="Calibri"/>
                <w:color w:val="auto"/>
                <w:sz w:val="20"/>
                <w:szCs w:val="20"/>
                <w:lang w:val="hr-HR"/>
              </w:rPr>
            </w:pPr>
            <w:r w:rsidRPr="00F85E4C">
              <w:rPr>
                <w:rFonts w:cs="Calibri"/>
                <w:color w:val="auto"/>
                <w:sz w:val="20"/>
                <w:szCs w:val="20"/>
                <w:lang w:val="hr-HR"/>
              </w:rPr>
              <w:t>Kapitalni projekt K700001 NABAVA OPREME U OSNOVNOM ŠKOLSTVU</w:t>
            </w:r>
          </w:p>
        </w:tc>
        <w:tc>
          <w:tcPr>
            <w:tcW w:w="1417" w:type="dxa"/>
            <w:tcBorders>
              <w:top w:val="single" w:sz="4" w:space="0" w:color="auto"/>
              <w:left w:val="single" w:sz="4" w:space="0" w:color="auto"/>
              <w:bottom w:val="single" w:sz="4" w:space="0" w:color="auto"/>
              <w:right w:val="single" w:sz="4" w:space="0" w:color="auto"/>
            </w:tcBorders>
            <w:noWrap/>
            <w:vAlign w:val="center"/>
          </w:tcPr>
          <w:p w14:paraId="1562604C"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16.870,00</w:t>
            </w:r>
          </w:p>
        </w:tc>
        <w:tc>
          <w:tcPr>
            <w:tcW w:w="1417" w:type="dxa"/>
            <w:tcBorders>
              <w:top w:val="single" w:sz="4" w:space="0" w:color="auto"/>
              <w:left w:val="single" w:sz="4" w:space="0" w:color="auto"/>
              <w:bottom w:val="single" w:sz="4" w:space="0" w:color="auto"/>
              <w:right w:val="single" w:sz="4" w:space="0" w:color="auto"/>
            </w:tcBorders>
            <w:vAlign w:val="center"/>
          </w:tcPr>
          <w:p w14:paraId="7A150F22"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16.870,00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4F28F27"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86A9220"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r>
      <w:tr w:rsidR="008E0BC3" w:rsidRPr="00F85E4C" w14:paraId="5D1A4385"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769058FE" w14:textId="77777777" w:rsidR="001851BC" w:rsidRPr="00F85E4C" w:rsidRDefault="001851BC" w:rsidP="001851BC">
            <w:pPr>
              <w:spacing w:before="120" w:after="120"/>
              <w:rPr>
                <w:rFonts w:cs="Calibri"/>
                <w:color w:val="auto"/>
                <w:sz w:val="20"/>
                <w:szCs w:val="20"/>
                <w:lang w:val="hr-HR"/>
              </w:rPr>
            </w:pPr>
            <w:r w:rsidRPr="00F85E4C">
              <w:rPr>
                <w:rFonts w:cs="Calibri"/>
                <w:color w:val="auto"/>
                <w:sz w:val="20"/>
                <w:szCs w:val="20"/>
                <w:lang w:val="hr-HR"/>
              </w:rPr>
              <w:t>Kapitalni projekt K700003 NABAVA KNJIGA U OSNOVNOM ŠKOLSTVU</w:t>
            </w:r>
          </w:p>
        </w:tc>
        <w:tc>
          <w:tcPr>
            <w:tcW w:w="1417" w:type="dxa"/>
            <w:tcBorders>
              <w:top w:val="single" w:sz="4" w:space="0" w:color="auto"/>
              <w:left w:val="single" w:sz="4" w:space="0" w:color="auto"/>
              <w:bottom w:val="single" w:sz="4" w:space="0" w:color="auto"/>
              <w:right w:val="single" w:sz="4" w:space="0" w:color="auto"/>
            </w:tcBorders>
            <w:noWrap/>
            <w:vAlign w:val="center"/>
          </w:tcPr>
          <w:p w14:paraId="1AB3119F"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30.001,00</w:t>
            </w:r>
          </w:p>
        </w:tc>
        <w:tc>
          <w:tcPr>
            <w:tcW w:w="1417" w:type="dxa"/>
            <w:tcBorders>
              <w:top w:val="single" w:sz="4" w:space="0" w:color="auto"/>
              <w:left w:val="single" w:sz="4" w:space="0" w:color="auto"/>
              <w:bottom w:val="single" w:sz="4" w:space="0" w:color="auto"/>
              <w:right w:val="single" w:sz="4" w:space="0" w:color="auto"/>
            </w:tcBorders>
            <w:vAlign w:val="center"/>
          </w:tcPr>
          <w:p w14:paraId="62B7B24A"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30.001,00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C3F9D32"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F7E589C"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r>
      <w:tr w:rsidR="008E0BC3" w:rsidRPr="00F85E4C" w14:paraId="62AE4FFC"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539D200E" w14:textId="77777777" w:rsidR="001851BC" w:rsidRPr="00F85E4C" w:rsidRDefault="001851BC" w:rsidP="001851BC">
            <w:pPr>
              <w:spacing w:before="120" w:after="120"/>
              <w:rPr>
                <w:rFonts w:cs="Calibri"/>
                <w:color w:val="auto"/>
                <w:sz w:val="20"/>
                <w:szCs w:val="20"/>
                <w:lang w:val="hr-HR"/>
              </w:rPr>
            </w:pPr>
            <w:r w:rsidRPr="00F85E4C">
              <w:rPr>
                <w:rFonts w:cs="Calibri"/>
                <w:color w:val="auto"/>
                <w:sz w:val="20"/>
                <w:szCs w:val="20"/>
                <w:lang w:val="hr-HR"/>
              </w:rPr>
              <w:t>Tekući projekt T700001 PROJEKT ˝PETICA ZA DVOJE VII˝</w:t>
            </w:r>
          </w:p>
        </w:tc>
        <w:tc>
          <w:tcPr>
            <w:tcW w:w="1417" w:type="dxa"/>
            <w:tcBorders>
              <w:top w:val="single" w:sz="4" w:space="0" w:color="auto"/>
              <w:left w:val="single" w:sz="4" w:space="0" w:color="auto"/>
              <w:bottom w:val="single" w:sz="4" w:space="0" w:color="auto"/>
              <w:right w:val="single" w:sz="4" w:space="0" w:color="auto"/>
            </w:tcBorders>
            <w:noWrap/>
            <w:vAlign w:val="center"/>
          </w:tcPr>
          <w:p w14:paraId="4DE391A7"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166.700,00</w:t>
            </w:r>
          </w:p>
        </w:tc>
        <w:tc>
          <w:tcPr>
            <w:tcW w:w="1417" w:type="dxa"/>
            <w:tcBorders>
              <w:top w:val="single" w:sz="4" w:space="0" w:color="auto"/>
              <w:left w:val="single" w:sz="4" w:space="0" w:color="auto"/>
              <w:bottom w:val="single" w:sz="4" w:space="0" w:color="auto"/>
              <w:right w:val="single" w:sz="4" w:space="0" w:color="auto"/>
            </w:tcBorders>
            <w:vAlign w:val="center"/>
          </w:tcPr>
          <w:p w14:paraId="2E5781F8"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166.700,00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E21D9D0"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70.126,51</w:t>
            </w:r>
          </w:p>
        </w:tc>
        <w:tc>
          <w:tcPr>
            <w:tcW w:w="1417" w:type="dxa"/>
            <w:tcBorders>
              <w:top w:val="single" w:sz="4" w:space="0" w:color="auto"/>
              <w:left w:val="single" w:sz="4" w:space="0" w:color="auto"/>
              <w:bottom w:val="single" w:sz="4" w:space="0" w:color="auto"/>
              <w:right w:val="single" w:sz="4" w:space="0" w:color="auto"/>
            </w:tcBorders>
            <w:noWrap/>
            <w:vAlign w:val="center"/>
          </w:tcPr>
          <w:p w14:paraId="23ADEEC9"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42,07</w:t>
            </w:r>
          </w:p>
        </w:tc>
      </w:tr>
      <w:tr w:rsidR="008E0BC3" w:rsidRPr="00F85E4C" w14:paraId="5BD55C18"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543F74E0" w14:textId="77777777" w:rsidR="001851BC" w:rsidRPr="00F85E4C" w:rsidRDefault="001851BC" w:rsidP="001851BC">
            <w:pPr>
              <w:spacing w:before="120" w:after="120"/>
              <w:rPr>
                <w:rFonts w:cs="Calibri"/>
                <w:color w:val="auto"/>
                <w:sz w:val="20"/>
                <w:szCs w:val="20"/>
                <w:lang w:val="hr-HR"/>
              </w:rPr>
            </w:pPr>
            <w:r w:rsidRPr="00F85E4C">
              <w:rPr>
                <w:rFonts w:cs="Calibri"/>
                <w:color w:val="auto"/>
                <w:sz w:val="20"/>
                <w:szCs w:val="20"/>
                <w:lang w:val="hr-HR"/>
              </w:rPr>
              <w:t>UKUPNO</w:t>
            </w:r>
          </w:p>
        </w:tc>
        <w:tc>
          <w:tcPr>
            <w:tcW w:w="1417" w:type="dxa"/>
            <w:tcBorders>
              <w:top w:val="single" w:sz="4" w:space="0" w:color="auto"/>
              <w:left w:val="single" w:sz="4" w:space="0" w:color="auto"/>
              <w:bottom w:val="single" w:sz="4" w:space="0" w:color="auto"/>
              <w:right w:val="single" w:sz="4" w:space="0" w:color="auto"/>
            </w:tcBorders>
            <w:noWrap/>
            <w:vAlign w:val="center"/>
          </w:tcPr>
          <w:p w14:paraId="217398A8"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2.479.242,00</w:t>
            </w:r>
          </w:p>
        </w:tc>
        <w:tc>
          <w:tcPr>
            <w:tcW w:w="1417" w:type="dxa"/>
            <w:tcBorders>
              <w:top w:val="single" w:sz="4" w:space="0" w:color="auto"/>
              <w:left w:val="single" w:sz="4" w:space="0" w:color="auto"/>
              <w:bottom w:val="single" w:sz="4" w:space="0" w:color="auto"/>
              <w:right w:val="single" w:sz="4" w:space="0" w:color="auto"/>
            </w:tcBorders>
            <w:vAlign w:val="center"/>
          </w:tcPr>
          <w:p w14:paraId="6AB4325B"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2.479.242,00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DFCB849"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1.275.029,98</w:t>
            </w:r>
          </w:p>
        </w:tc>
        <w:tc>
          <w:tcPr>
            <w:tcW w:w="1417" w:type="dxa"/>
            <w:tcBorders>
              <w:top w:val="single" w:sz="4" w:space="0" w:color="auto"/>
              <w:left w:val="single" w:sz="4" w:space="0" w:color="auto"/>
              <w:bottom w:val="single" w:sz="4" w:space="0" w:color="auto"/>
              <w:right w:val="single" w:sz="4" w:space="0" w:color="auto"/>
            </w:tcBorders>
            <w:noWrap/>
            <w:vAlign w:val="center"/>
          </w:tcPr>
          <w:p w14:paraId="0336793A" w14:textId="77777777" w:rsidR="001851BC" w:rsidRPr="00F85E4C" w:rsidRDefault="001851BC" w:rsidP="001851BC">
            <w:pPr>
              <w:spacing w:before="120" w:after="120"/>
              <w:jc w:val="center"/>
              <w:rPr>
                <w:rFonts w:cs="Calibri"/>
                <w:i/>
                <w:iCs/>
                <w:color w:val="auto"/>
                <w:sz w:val="20"/>
                <w:szCs w:val="20"/>
                <w:lang w:val="hr-HR"/>
              </w:rPr>
            </w:pPr>
            <w:r w:rsidRPr="00F85E4C">
              <w:rPr>
                <w:rFonts w:cs="Calibri"/>
                <w:i/>
                <w:iCs/>
                <w:color w:val="auto"/>
                <w:sz w:val="20"/>
                <w:szCs w:val="20"/>
                <w:lang w:val="hr-HR"/>
              </w:rPr>
              <w:t>51,43</w:t>
            </w:r>
          </w:p>
        </w:tc>
      </w:tr>
    </w:tbl>
    <w:p w14:paraId="233ADD23" w14:textId="77777777" w:rsidR="001851BC" w:rsidRPr="00F85E4C" w:rsidRDefault="001851BC" w:rsidP="001851BC">
      <w:pPr>
        <w:jc w:val="both"/>
        <w:rPr>
          <w:rFonts w:cs="Calibri"/>
          <w:b/>
          <w:bCs/>
          <w:color w:val="auto"/>
          <w:lang w:val="hr-HR"/>
        </w:rPr>
      </w:pPr>
    </w:p>
    <w:p w14:paraId="24425F15" w14:textId="77777777" w:rsidR="001851BC" w:rsidRPr="00F85E4C" w:rsidRDefault="001851BC" w:rsidP="001851BC">
      <w:pPr>
        <w:jc w:val="both"/>
        <w:rPr>
          <w:rFonts w:cs="Calibri"/>
          <w:color w:val="auto"/>
          <w:lang w:val="hr-HR"/>
        </w:rPr>
      </w:pPr>
      <w:r w:rsidRPr="00F85E4C">
        <w:rPr>
          <w:rFonts w:cs="Calibri"/>
          <w:b/>
          <w:bCs/>
          <w:color w:val="auto"/>
          <w:lang w:val="hr-HR"/>
        </w:rPr>
        <w:t>Osnovna aktivnost osnovnog školstva – iznad zakonskog standarda</w:t>
      </w:r>
      <w:r w:rsidRPr="00F85E4C">
        <w:rPr>
          <w:rFonts w:cs="Calibri"/>
          <w:color w:val="auto"/>
          <w:lang w:val="hr-HR"/>
        </w:rPr>
        <w:t xml:space="preserve"> – u najvećem dijelu se odnosi na plaće zaposlenika u produženom boravku koje financira Grad Požega na temelju Odluke o provođenju produženog boravka u gradskim osnovnim školama, na nabavu radnih bilježnica za sve učenike, materijalne rashode i rashode iz projekta Školska shema.</w:t>
      </w:r>
    </w:p>
    <w:p w14:paraId="21467A87" w14:textId="77777777" w:rsidR="001851BC" w:rsidRPr="00F85E4C" w:rsidRDefault="001851BC" w:rsidP="001851BC">
      <w:pPr>
        <w:jc w:val="both"/>
        <w:rPr>
          <w:rFonts w:cs="Calibri"/>
          <w:b/>
          <w:bCs/>
          <w:color w:val="auto"/>
          <w:lang w:val="hr-HR"/>
        </w:rPr>
      </w:pPr>
    </w:p>
    <w:p w14:paraId="27D754FA" w14:textId="77777777" w:rsidR="001851BC" w:rsidRPr="00F85E4C" w:rsidRDefault="001851BC" w:rsidP="001851BC">
      <w:pPr>
        <w:jc w:val="both"/>
        <w:rPr>
          <w:rFonts w:cs="Calibri"/>
          <w:color w:val="auto"/>
          <w:lang w:val="hr-HR"/>
        </w:rPr>
      </w:pPr>
      <w:r w:rsidRPr="00F85E4C">
        <w:rPr>
          <w:rFonts w:cs="Calibri"/>
          <w:b/>
          <w:bCs/>
          <w:color w:val="auto"/>
          <w:lang w:val="hr-HR"/>
        </w:rPr>
        <w:t>Osnovna aktivnost osnovnog školstva – MZOŠ</w:t>
      </w:r>
      <w:r w:rsidRPr="00F85E4C">
        <w:rPr>
          <w:rFonts w:cs="Calibri"/>
          <w:color w:val="auto"/>
          <w:lang w:val="hr-HR"/>
        </w:rPr>
        <w:t xml:space="preserve"> – odnosi se na rashode za plaće zaposlenika, školsku užinu te nabavu udžbenika.</w:t>
      </w:r>
    </w:p>
    <w:p w14:paraId="0AE3BCB0" w14:textId="77777777" w:rsidR="001851BC" w:rsidRPr="00F85E4C" w:rsidRDefault="001851BC" w:rsidP="001851BC">
      <w:pPr>
        <w:jc w:val="both"/>
        <w:rPr>
          <w:rFonts w:cs="Calibri"/>
          <w:color w:val="auto"/>
          <w:lang w:val="hr-HR"/>
        </w:rPr>
      </w:pPr>
    </w:p>
    <w:p w14:paraId="5DCA5273" w14:textId="77777777" w:rsidR="001851BC" w:rsidRPr="00F85E4C" w:rsidRDefault="001851BC" w:rsidP="001851BC">
      <w:pPr>
        <w:jc w:val="both"/>
        <w:rPr>
          <w:rFonts w:cs="Calibri"/>
          <w:color w:val="auto"/>
          <w:lang w:val="hr-HR"/>
        </w:rPr>
      </w:pPr>
      <w:r w:rsidRPr="00F85E4C">
        <w:rPr>
          <w:rFonts w:cs="Calibri"/>
          <w:b/>
          <w:bCs/>
          <w:color w:val="auto"/>
          <w:lang w:val="hr-HR"/>
        </w:rPr>
        <w:t>Nabava opreme</w:t>
      </w:r>
      <w:r w:rsidRPr="00F85E4C">
        <w:rPr>
          <w:rFonts w:cs="Calibri"/>
          <w:color w:val="auto"/>
          <w:lang w:val="hr-HR"/>
        </w:rPr>
        <w:t xml:space="preserve"> – odnosi se na nabavu opreme potrebne za rad koja se financira iz vlastitih izvora i prihoda za posebne namjene. </w:t>
      </w:r>
      <w:bookmarkStart w:id="63" w:name="_Hlk204259184"/>
      <w:r w:rsidRPr="00F85E4C">
        <w:rPr>
          <w:rFonts w:cs="Calibri"/>
          <w:color w:val="auto"/>
          <w:lang w:val="hr-HR"/>
        </w:rPr>
        <w:t xml:space="preserve">Tijekom izvještajnog razdoblja, program nije realiziran. </w:t>
      </w:r>
      <w:bookmarkEnd w:id="63"/>
    </w:p>
    <w:p w14:paraId="35C9ED8E" w14:textId="77777777" w:rsidR="001851BC" w:rsidRPr="00F85E4C" w:rsidRDefault="001851BC" w:rsidP="001851BC">
      <w:pPr>
        <w:jc w:val="both"/>
        <w:rPr>
          <w:rFonts w:cs="Calibri"/>
          <w:color w:val="auto"/>
          <w:highlight w:val="yellow"/>
          <w:lang w:val="hr-HR"/>
        </w:rPr>
      </w:pPr>
    </w:p>
    <w:p w14:paraId="1EAB2A05" w14:textId="77777777" w:rsidR="001851BC" w:rsidRPr="00F85E4C" w:rsidRDefault="001851BC" w:rsidP="001851BC">
      <w:pPr>
        <w:jc w:val="both"/>
        <w:rPr>
          <w:rFonts w:cs="Calibri"/>
          <w:color w:val="auto"/>
          <w:lang w:val="hr-HR"/>
        </w:rPr>
      </w:pPr>
      <w:r w:rsidRPr="00F85E4C">
        <w:rPr>
          <w:rFonts w:cs="Calibri"/>
          <w:b/>
          <w:bCs/>
          <w:color w:val="auto"/>
          <w:lang w:val="hr-HR"/>
        </w:rPr>
        <w:t>Nabava knjiga</w:t>
      </w:r>
      <w:r w:rsidRPr="00F85E4C">
        <w:rPr>
          <w:rFonts w:cs="Calibri"/>
          <w:color w:val="auto"/>
          <w:lang w:val="hr-HR"/>
        </w:rPr>
        <w:t xml:space="preserve"> – sredstva se odnose na nabavu udžbenika i lektire koje financira Ministarstvo znanosti i obrazovanja. Tijekom izvještajnog razdoblja, program nije realiziran.</w:t>
      </w:r>
    </w:p>
    <w:p w14:paraId="2777B598" w14:textId="77777777" w:rsidR="001851BC" w:rsidRPr="00F85E4C" w:rsidRDefault="001851BC" w:rsidP="001851BC">
      <w:pPr>
        <w:jc w:val="both"/>
        <w:rPr>
          <w:rFonts w:cs="Calibri"/>
          <w:color w:val="auto"/>
          <w:lang w:val="hr-HR"/>
        </w:rPr>
      </w:pPr>
    </w:p>
    <w:p w14:paraId="367E4F67" w14:textId="77777777" w:rsidR="001851BC" w:rsidRPr="00F85E4C" w:rsidRDefault="001851BC" w:rsidP="001851BC">
      <w:pPr>
        <w:jc w:val="both"/>
        <w:rPr>
          <w:rFonts w:eastAsia="Times New Roman" w:cs="Calibri"/>
          <w:color w:val="auto"/>
          <w:lang w:val="hr-HR"/>
        </w:rPr>
      </w:pPr>
      <w:r w:rsidRPr="00F85E4C">
        <w:rPr>
          <w:rFonts w:eastAsia="Times New Roman" w:cs="Calibri"/>
          <w:b/>
          <w:bCs/>
          <w:color w:val="auto"/>
          <w:lang w:val="hr-HR"/>
        </w:rPr>
        <w:t>Projekt „Petica za dvoje VIII. faza“</w:t>
      </w:r>
      <w:r w:rsidRPr="00F85E4C">
        <w:rPr>
          <w:rFonts w:eastAsia="Times New Roman" w:cs="Calibri"/>
          <w:color w:val="auto"/>
          <w:lang w:val="hr-HR"/>
        </w:rPr>
        <w:t xml:space="preserve"> – odnosi se na plaće i materijalna prava pomoćnika u nastavi koji se financiraju djelomično iz općih prihoda a djelomično iz pomoći. Cilj je potpora tijekom odgojno-obrazovnog procesa. Potpora može obuhvaćati potporu u komunikaciji i socijalnoj uključenosti, potporu u kretanju, pri uzimanju hrane i pića, u obavljanju higijenskih potreba, u obavljanju školskih aktivnosti i zadataka te suradnju sa radnicima škole, kao i s vršnjacima učenika s teškoćama u razvoju u razredu što podrazumijeva razmjenu informacija potrebnih za praćenje i unapređivanje rada s učenicima, a u svrhu izrade o posebnostima u radu s učenicima te plana rada pomoćnika u nastavi za sljedeću školsku godinu. Poslovi pomoćnika u nastavi određeni su Zakonom o osobnoj asistenciji i Pravilnikom o pomoćnicima u nastavi i stručnim komunikacijskim posebnostima.</w:t>
      </w:r>
    </w:p>
    <w:p w14:paraId="26B8EB53" w14:textId="77777777" w:rsidR="001851BC" w:rsidRPr="00F85E4C" w:rsidRDefault="001851BC" w:rsidP="001851BC">
      <w:pPr>
        <w:jc w:val="both"/>
        <w:rPr>
          <w:rFonts w:eastAsia="Times New Roman" w:cs="Calibri"/>
          <w:color w:val="auto"/>
          <w:lang w:val="hr-HR"/>
        </w:rPr>
      </w:pPr>
    </w:p>
    <w:tbl>
      <w:tblPr>
        <w:tblStyle w:val="Reetkatablice"/>
        <w:tblW w:w="9198" w:type="dxa"/>
        <w:tblLook w:val="04A0" w:firstRow="1" w:lastRow="0" w:firstColumn="1" w:lastColumn="0" w:noHBand="0" w:noVBand="1"/>
      </w:tblPr>
      <w:tblGrid>
        <w:gridCol w:w="1581"/>
        <w:gridCol w:w="1655"/>
        <w:gridCol w:w="1078"/>
        <w:gridCol w:w="1072"/>
        <w:gridCol w:w="1272"/>
        <w:gridCol w:w="1272"/>
        <w:gridCol w:w="1268"/>
      </w:tblGrid>
      <w:tr w:rsidR="008E0BC3" w:rsidRPr="00F85E4C" w14:paraId="0F50B347" w14:textId="77777777" w:rsidTr="001B1DE2">
        <w:tc>
          <w:tcPr>
            <w:tcW w:w="1581" w:type="dxa"/>
            <w:vAlign w:val="center"/>
          </w:tcPr>
          <w:p w14:paraId="1F289EE1" w14:textId="77777777" w:rsidR="001851BC" w:rsidRPr="00F85E4C" w:rsidRDefault="001851BC" w:rsidP="001851BC">
            <w:pPr>
              <w:jc w:val="center"/>
              <w:rPr>
                <w:rFonts w:eastAsia="Times New Roman" w:cs="Calibri"/>
                <w:color w:val="auto"/>
                <w:sz w:val="18"/>
                <w:szCs w:val="18"/>
                <w:lang w:val="hr-HR"/>
              </w:rPr>
            </w:pPr>
            <w:r w:rsidRPr="00F85E4C">
              <w:rPr>
                <w:rFonts w:eastAsia="Times New Roman" w:cs="Calibri"/>
                <w:color w:val="auto"/>
                <w:sz w:val="18"/>
                <w:szCs w:val="18"/>
                <w:lang w:val="hr-HR"/>
              </w:rPr>
              <w:t>Pokazatelj uspješnosti</w:t>
            </w:r>
          </w:p>
        </w:tc>
        <w:tc>
          <w:tcPr>
            <w:tcW w:w="1655" w:type="dxa"/>
            <w:vAlign w:val="center"/>
          </w:tcPr>
          <w:p w14:paraId="7463DB67" w14:textId="77777777" w:rsidR="001851BC" w:rsidRPr="00F85E4C" w:rsidRDefault="001851BC" w:rsidP="001851BC">
            <w:pPr>
              <w:jc w:val="center"/>
              <w:rPr>
                <w:rFonts w:eastAsia="Times New Roman" w:cs="Calibri"/>
                <w:color w:val="auto"/>
                <w:sz w:val="18"/>
                <w:szCs w:val="18"/>
                <w:lang w:val="hr-HR"/>
              </w:rPr>
            </w:pPr>
            <w:r w:rsidRPr="00F85E4C">
              <w:rPr>
                <w:rFonts w:eastAsia="Times New Roman" w:cs="Calibri"/>
                <w:color w:val="auto"/>
                <w:sz w:val="18"/>
                <w:szCs w:val="18"/>
                <w:lang w:val="hr-HR"/>
              </w:rPr>
              <w:t>Definicija</w:t>
            </w:r>
          </w:p>
        </w:tc>
        <w:tc>
          <w:tcPr>
            <w:tcW w:w="1078" w:type="dxa"/>
            <w:vAlign w:val="center"/>
          </w:tcPr>
          <w:p w14:paraId="35E4EB11" w14:textId="77777777" w:rsidR="001851BC" w:rsidRPr="00F85E4C" w:rsidRDefault="001851BC" w:rsidP="001851BC">
            <w:pPr>
              <w:jc w:val="center"/>
              <w:rPr>
                <w:rFonts w:eastAsia="Times New Roman" w:cs="Calibri"/>
                <w:color w:val="auto"/>
                <w:sz w:val="18"/>
                <w:szCs w:val="18"/>
                <w:lang w:val="hr-HR"/>
              </w:rPr>
            </w:pPr>
            <w:r w:rsidRPr="00F85E4C">
              <w:rPr>
                <w:rFonts w:eastAsia="Times New Roman" w:cs="Calibri"/>
                <w:color w:val="auto"/>
                <w:sz w:val="18"/>
                <w:szCs w:val="18"/>
                <w:lang w:val="hr-HR"/>
              </w:rPr>
              <w:t>Jedinica</w:t>
            </w:r>
          </w:p>
        </w:tc>
        <w:tc>
          <w:tcPr>
            <w:tcW w:w="1072" w:type="dxa"/>
            <w:vAlign w:val="center"/>
          </w:tcPr>
          <w:p w14:paraId="2A1AAD57" w14:textId="77777777" w:rsidR="001851BC" w:rsidRPr="00F85E4C" w:rsidRDefault="001851BC" w:rsidP="001851BC">
            <w:pPr>
              <w:jc w:val="center"/>
              <w:rPr>
                <w:rFonts w:eastAsia="Times New Roman" w:cs="Calibri"/>
                <w:color w:val="auto"/>
                <w:sz w:val="18"/>
                <w:szCs w:val="18"/>
                <w:lang w:val="hr-HR"/>
              </w:rPr>
            </w:pPr>
            <w:r w:rsidRPr="00F85E4C">
              <w:rPr>
                <w:rFonts w:eastAsia="Times New Roman" w:cs="Calibri"/>
                <w:color w:val="auto"/>
                <w:sz w:val="18"/>
                <w:szCs w:val="18"/>
                <w:lang w:val="hr-HR"/>
              </w:rPr>
              <w:t>Polazna vrijednost</w:t>
            </w:r>
          </w:p>
        </w:tc>
        <w:tc>
          <w:tcPr>
            <w:tcW w:w="1272" w:type="dxa"/>
            <w:vAlign w:val="center"/>
          </w:tcPr>
          <w:p w14:paraId="5C78A4FE" w14:textId="77777777" w:rsidR="001851BC" w:rsidRPr="00F85E4C" w:rsidRDefault="001851BC" w:rsidP="001851BC">
            <w:pPr>
              <w:jc w:val="center"/>
              <w:rPr>
                <w:rFonts w:eastAsia="Times New Roman" w:cs="Calibri"/>
                <w:color w:val="auto"/>
                <w:sz w:val="18"/>
                <w:szCs w:val="18"/>
                <w:lang w:val="hr-HR"/>
              </w:rPr>
            </w:pPr>
            <w:r w:rsidRPr="00F85E4C">
              <w:rPr>
                <w:rFonts w:cs="Calibri"/>
                <w:color w:val="auto"/>
                <w:sz w:val="18"/>
                <w:szCs w:val="18"/>
                <w:lang w:val="hr-HR"/>
              </w:rPr>
              <w:t>REBALANS 2025.</w:t>
            </w:r>
          </w:p>
        </w:tc>
        <w:tc>
          <w:tcPr>
            <w:tcW w:w="1272" w:type="dxa"/>
            <w:vAlign w:val="center"/>
          </w:tcPr>
          <w:p w14:paraId="1B5E7B91" w14:textId="77777777" w:rsidR="001851BC" w:rsidRPr="00F85E4C" w:rsidRDefault="001851BC" w:rsidP="001851BC">
            <w:pPr>
              <w:spacing w:line="252" w:lineRule="auto"/>
              <w:jc w:val="center"/>
              <w:rPr>
                <w:rFonts w:cs="Calibri"/>
                <w:color w:val="auto"/>
                <w:sz w:val="18"/>
                <w:szCs w:val="18"/>
                <w:lang w:val="hr-HR"/>
              </w:rPr>
            </w:pPr>
            <w:r w:rsidRPr="00F85E4C">
              <w:rPr>
                <w:rFonts w:cs="Calibri"/>
                <w:color w:val="auto"/>
                <w:sz w:val="18"/>
                <w:szCs w:val="18"/>
                <w:lang w:val="hr-HR"/>
              </w:rPr>
              <w:t>TEKUĆI PLAN 2025.</w:t>
            </w:r>
          </w:p>
        </w:tc>
        <w:tc>
          <w:tcPr>
            <w:tcW w:w="1268" w:type="dxa"/>
            <w:vAlign w:val="center"/>
          </w:tcPr>
          <w:p w14:paraId="12B7349B" w14:textId="77777777" w:rsidR="001851BC" w:rsidRPr="00F85E4C" w:rsidRDefault="001851BC" w:rsidP="001851BC">
            <w:pPr>
              <w:spacing w:line="252" w:lineRule="auto"/>
              <w:jc w:val="center"/>
              <w:rPr>
                <w:rFonts w:cs="Calibri"/>
                <w:color w:val="auto"/>
                <w:sz w:val="18"/>
                <w:szCs w:val="18"/>
                <w:lang w:val="hr-HR"/>
              </w:rPr>
            </w:pPr>
            <w:r w:rsidRPr="00F85E4C">
              <w:rPr>
                <w:rFonts w:cs="Calibri"/>
                <w:color w:val="auto"/>
                <w:sz w:val="18"/>
                <w:szCs w:val="18"/>
                <w:lang w:val="hr-HR"/>
              </w:rPr>
              <w:t xml:space="preserve">IZVRŠENJE </w:t>
            </w:r>
          </w:p>
          <w:p w14:paraId="1969EA5D" w14:textId="77777777" w:rsidR="001851BC" w:rsidRPr="00F85E4C" w:rsidRDefault="001851BC" w:rsidP="001851BC">
            <w:pPr>
              <w:jc w:val="center"/>
              <w:rPr>
                <w:rFonts w:eastAsia="Times New Roman" w:cs="Calibri"/>
                <w:color w:val="auto"/>
                <w:sz w:val="18"/>
                <w:szCs w:val="18"/>
                <w:lang w:val="hr-HR"/>
              </w:rPr>
            </w:pPr>
            <w:r w:rsidRPr="00F85E4C">
              <w:rPr>
                <w:rFonts w:cs="Calibri"/>
                <w:color w:val="auto"/>
                <w:sz w:val="18"/>
                <w:szCs w:val="18"/>
                <w:lang w:val="hr-HR"/>
              </w:rPr>
              <w:t>30.6.2025.</w:t>
            </w:r>
          </w:p>
        </w:tc>
      </w:tr>
      <w:tr w:rsidR="008E0BC3" w:rsidRPr="00F85E4C" w14:paraId="66A36184" w14:textId="77777777" w:rsidTr="001B1DE2">
        <w:trPr>
          <w:trHeight w:val="825"/>
        </w:trPr>
        <w:tc>
          <w:tcPr>
            <w:tcW w:w="1581" w:type="dxa"/>
            <w:vAlign w:val="center"/>
          </w:tcPr>
          <w:p w14:paraId="25FA54D4" w14:textId="77777777" w:rsidR="001851BC" w:rsidRPr="00F85E4C" w:rsidRDefault="001851BC" w:rsidP="001851BC">
            <w:pPr>
              <w:rPr>
                <w:rFonts w:eastAsia="Times New Roman" w:cs="Calibri"/>
                <w:color w:val="auto"/>
                <w:sz w:val="18"/>
                <w:szCs w:val="18"/>
                <w:lang w:val="hr-HR"/>
              </w:rPr>
            </w:pPr>
            <w:r w:rsidRPr="00F85E4C">
              <w:rPr>
                <w:rFonts w:eastAsia="Times New Roman" w:cs="Calibri"/>
                <w:color w:val="auto"/>
                <w:sz w:val="18"/>
                <w:szCs w:val="18"/>
                <w:lang w:val="hr-HR"/>
              </w:rPr>
              <w:t>Broj učenika u produženom boravku</w:t>
            </w:r>
          </w:p>
        </w:tc>
        <w:tc>
          <w:tcPr>
            <w:tcW w:w="1655" w:type="dxa"/>
            <w:vAlign w:val="center"/>
          </w:tcPr>
          <w:p w14:paraId="0F951F09" w14:textId="77777777" w:rsidR="001851BC" w:rsidRPr="00F85E4C" w:rsidRDefault="001851BC" w:rsidP="001851BC">
            <w:pPr>
              <w:rPr>
                <w:rFonts w:eastAsia="Times New Roman" w:cs="Calibri"/>
                <w:color w:val="auto"/>
                <w:sz w:val="18"/>
                <w:szCs w:val="18"/>
                <w:lang w:val="hr-HR"/>
              </w:rPr>
            </w:pPr>
            <w:r w:rsidRPr="00F85E4C">
              <w:rPr>
                <w:rFonts w:eastAsia="Times New Roman" w:cs="Calibri"/>
                <w:color w:val="auto"/>
                <w:sz w:val="18"/>
                <w:szCs w:val="18"/>
                <w:lang w:val="hr-HR"/>
              </w:rPr>
              <w:t>Zadržati broj korisnika</w:t>
            </w:r>
          </w:p>
        </w:tc>
        <w:tc>
          <w:tcPr>
            <w:tcW w:w="1078" w:type="dxa"/>
            <w:vAlign w:val="center"/>
          </w:tcPr>
          <w:p w14:paraId="66D463D3" w14:textId="77777777" w:rsidR="001851BC" w:rsidRPr="00F85E4C" w:rsidRDefault="001851BC" w:rsidP="001851BC">
            <w:pPr>
              <w:rPr>
                <w:rFonts w:eastAsia="Times New Roman" w:cs="Calibri"/>
                <w:color w:val="auto"/>
                <w:sz w:val="18"/>
                <w:szCs w:val="18"/>
                <w:lang w:val="hr-HR"/>
              </w:rPr>
            </w:pPr>
            <w:r w:rsidRPr="00F85E4C">
              <w:rPr>
                <w:rFonts w:eastAsia="Times New Roman" w:cs="Calibri"/>
                <w:color w:val="auto"/>
                <w:sz w:val="18"/>
                <w:szCs w:val="18"/>
                <w:lang w:val="hr-HR"/>
              </w:rPr>
              <w:t>Korisnik</w:t>
            </w:r>
          </w:p>
        </w:tc>
        <w:tc>
          <w:tcPr>
            <w:tcW w:w="1072" w:type="dxa"/>
            <w:vAlign w:val="center"/>
          </w:tcPr>
          <w:p w14:paraId="7D068165" w14:textId="77777777" w:rsidR="001851BC" w:rsidRPr="00F85E4C" w:rsidRDefault="001851BC" w:rsidP="001851BC">
            <w:pPr>
              <w:jc w:val="center"/>
              <w:rPr>
                <w:rFonts w:eastAsia="Times New Roman" w:cs="Calibri"/>
                <w:color w:val="auto"/>
                <w:sz w:val="18"/>
                <w:szCs w:val="18"/>
                <w:lang w:val="hr-HR"/>
              </w:rPr>
            </w:pPr>
            <w:r w:rsidRPr="00F85E4C">
              <w:rPr>
                <w:rFonts w:eastAsia="Times New Roman" w:cs="Calibri"/>
                <w:color w:val="auto"/>
                <w:sz w:val="18"/>
                <w:szCs w:val="18"/>
                <w:lang w:val="hr-HR"/>
              </w:rPr>
              <w:t>0</w:t>
            </w:r>
          </w:p>
        </w:tc>
        <w:tc>
          <w:tcPr>
            <w:tcW w:w="1272" w:type="dxa"/>
            <w:vAlign w:val="center"/>
          </w:tcPr>
          <w:p w14:paraId="7D9F0788" w14:textId="77777777" w:rsidR="001851BC" w:rsidRPr="00F85E4C" w:rsidRDefault="001851BC" w:rsidP="001851BC">
            <w:pPr>
              <w:jc w:val="center"/>
              <w:rPr>
                <w:rFonts w:eastAsia="Times New Roman" w:cs="Calibri"/>
                <w:color w:val="auto"/>
                <w:sz w:val="18"/>
                <w:szCs w:val="18"/>
                <w:lang w:val="hr-HR"/>
              </w:rPr>
            </w:pPr>
            <w:r w:rsidRPr="00F85E4C">
              <w:rPr>
                <w:rFonts w:eastAsia="Times New Roman" w:cs="Calibri"/>
                <w:color w:val="auto"/>
                <w:sz w:val="18"/>
                <w:szCs w:val="18"/>
                <w:lang w:val="hr-HR"/>
              </w:rPr>
              <w:t>45</w:t>
            </w:r>
          </w:p>
        </w:tc>
        <w:tc>
          <w:tcPr>
            <w:tcW w:w="1272" w:type="dxa"/>
            <w:vAlign w:val="center"/>
          </w:tcPr>
          <w:p w14:paraId="58F0F8BF" w14:textId="77777777" w:rsidR="001851BC" w:rsidRPr="00F85E4C" w:rsidRDefault="001851BC" w:rsidP="001851BC">
            <w:pPr>
              <w:jc w:val="center"/>
              <w:rPr>
                <w:rFonts w:eastAsia="Times New Roman" w:cs="Calibri"/>
                <w:color w:val="auto"/>
                <w:sz w:val="18"/>
                <w:szCs w:val="18"/>
                <w:lang w:val="hr-HR"/>
              </w:rPr>
            </w:pPr>
            <w:r w:rsidRPr="00F85E4C">
              <w:rPr>
                <w:rFonts w:eastAsia="Times New Roman" w:cs="Calibri"/>
                <w:color w:val="auto"/>
                <w:sz w:val="18"/>
                <w:szCs w:val="18"/>
                <w:lang w:val="hr-HR"/>
              </w:rPr>
              <w:t>45</w:t>
            </w:r>
          </w:p>
        </w:tc>
        <w:tc>
          <w:tcPr>
            <w:tcW w:w="1268" w:type="dxa"/>
            <w:vAlign w:val="center"/>
          </w:tcPr>
          <w:p w14:paraId="2F839978" w14:textId="77777777" w:rsidR="001851BC" w:rsidRPr="00F85E4C" w:rsidRDefault="001851BC" w:rsidP="001851BC">
            <w:pPr>
              <w:jc w:val="center"/>
              <w:rPr>
                <w:rFonts w:eastAsia="Times New Roman" w:cs="Calibri"/>
                <w:color w:val="auto"/>
                <w:sz w:val="18"/>
                <w:szCs w:val="18"/>
                <w:lang w:val="hr-HR"/>
              </w:rPr>
            </w:pPr>
            <w:r w:rsidRPr="00F85E4C">
              <w:rPr>
                <w:rFonts w:eastAsia="Times New Roman" w:cs="Calibri"/>
                <w:color w:val="auto"/>
                <w:sz w:val="18"/>
                <w:szCs w:val="18"/>
                <w:lang w:val="hr-HR"/>
              </w:rPr>
              <w:t>33</w:t>
            </w:r>
          </w:p>
        </w:tc>
      </w:tr>
      <w:tr w:rsidR="008E0BC3" w:rsidRPr="00F85E4C" w14:paraId="7B068A4A" w14:textId="77777777" w:rsidTr="001B1DE2">
        <w:trPr>
          <w:trHeight w:val="696"/>
        </w:trPr>
        <w:tc>
          <w:tcPr>
            <w:tcW w:w="1581" w:type="dxa"/>
            <w:vAlign w:val="center"/>
          </w:tcPr>
          <w:p w14:paraId="24E0E563" w14:textId="77777777" w:rsidR="001851BC" w:rsidRPr="00F85E4C" w:rsidRDefault="001851BC" w:rsidP="001851BC">
            <w:pPr>
              <w:rPr>
                <w:rFonts w:eastAsia="Times New Roman" w:cs="Calibri"/>
                <w:color w:val="auto"/>
                <w:sz w:val="18"/>
                <w:szCs w:val="18"/>
                <w:lang w:val="hr-HR"/>
              </w:rPr>
            </w:pPr>
            <w:r w:rsidRPr="00F85E4C">
              <w:rPr>
                <w:rFonts w:eastAsia="Times New Roman" w:cs="Calibri"/>
                <w:color w:val="auto"/>
                <w:sz w:val="18"/>
                <w:szCs w:val="18"/>
                <w:lang w:val="hr-HR"/>
              </w:rPr>
              <w:t>Broj učitelja u produženom boravku</w:t>
            </w:r>
          </w:p>
        </w:tc>
        <w:tc>
          <w:tcPr>
            <w:tcW w:w="1655" w:type="dxa"/>
            <w:vAlign w:val="center"/>
          </w:tcPr>
          <w:p w14:paraId="62CCD809" w14:textId="77777777" w:rsidR="001851BC" w:rsidRPr="00F85E4C" w:rsidRDefault="001851BC" w:rsidP="001851BC">
            <w:pPr>
              <w:rPr>
                <w:rFonts w:eastAsia="Times New Roman" w:cs="Calibri"/>
                <w:color w:val="auto"/>
                <w:sz w:val="18"/>
                <w:szCs w:val="18"/>
                <w:lang w:val="hr-HR"/>
              </w:rPr>
            </w:pPr>
            <w:r w:rsidRPr="00F85E4C">
              <w:rPr>
                <w:rFonts w:eastAsia="Times New Roman" w:cs="Calibri"/>
                <w:color w:val="auto"/>
                <w:sz w:val="18"/>
                <w:szCs w:val="18"/>
                <w:lang w:val="hr-HR"/>
              </w:rPr>
              <w:t>Zadržati broj učitelja</w:t>
            </w:r>
          </w:p>
        </w:tc>
        <w:tc>
          <w:tcPr>
            <w:tcW w:w="1078" w:type="dxa"/>
            <w:vAlign w:val="center"/>
          </w:tcPr>
          <w:p w14:paraId="6788BFA3" w14:textId="77777777" w:rsidR="001851BC" w:rsidRPr="00F85E4C" w:rsidRDefault="001851BC" w:rsidP="001851BC">
            <w:pPr>
              <w:rPr>
                <w:rFonts w:eastAsia="Times New Roman" w:cs="Calibri"/>
                <w:color w:val="auto"/>
                <w:sz w:val="18"/>
                <w:szCs w:val="18"/>
                <w:lang w:val="hr-HR"/>
              </w:rPr>
            </w:pPr>
            <w:r w:rsidRPr="00F85E4C">
              <w:rPr>
                <w:rFonts w:eastAsia="Times New Roman" w:cs="Calibri"/>
                <w:color w:val="auto"/>
                <w:sz w:val="18"/>
                <w:szCs w:val="18"/>
                <w:lang w:val="hr-HR"/>
              </w:rPr>
              <w:t>Korisnik</w:t>
            </w:r>
          </w:p>
        </w:tc>
        <w:tc>
          <w:tcPr>
            <w:tcW w:w="1072" w:type="dxa"/>
            <w:vAlign w:val="center"/>
          </w:tcPr>
          <w:p w14:paraId="042CBF6A" w14:textId="77777777" w:rsidR="001851BC" w:rsidRPr="00F85E4C" w:rsidRDefault="001851BC" w:rsidP="001851BC">
            <w:pPr>
              <w:jc w:val="center"/>
              <w:rPr>
                <w:rFonts w:eastAsia="Times New Roman" w:cs="Calibri"/>
                <w:color w:val="auto"/>
                <w:sz w:val="18"/>
                <w:szCs w:val="18"/>
                <w:lang w:val="hr-HR"/>
              </w:rPr>
            </w:pPr>
            <w:r w:rsidRPr="00F85E4C">
              <w:rPr>
                <w:rFonts w:eastAsia="Times New Roman" w:cs="Calibri"/>
                <w:color w:val="auto"/>
                <w:sz w:val="18"/>
                <w:szCs w:val="18"/>
                <w:lang w:val="hr-HR"/>
              </w:rPr>
              <w:t>0</w:t>
            </w:r>
          </w:p>
        </w:tc>
        <w:tc>
          <w:tcPr>
            <w:tcW w:w="1272" w:type="dxa"/>
            <w:vAlign w:val="center"/>
          </w:tcPr>
          <w:p w14:paraId="43B7E7E6" w14:textId="77777777" w:rsidR="001851BC" w:rsidRPr="00F85E4C" w:rsidRDefault="001851BC" w:rsidP="001851BC">
            <w:pPr>
              <w:jc w:val="center"/>
              <w:rPr>
                <w:rFonts w:eastAsia="Times New Roman" w:cs="Calibri"/>
                <w:color w:val="auto"/>
                <w:sz w:val="18"/>
                <w:szCs w:val="18"/>
                <w:lang w:val="hr-HR"/>
              </w:rPr>
            </w:pPr>
            <w:r w:rsidRPr="00F85E4C">
              <w:rPr>
                <w:rFonts w:eastAsia="Times New Roman" w:cs="Calibri"/>
                <w:color w:val="auto"/>
                <w:sz w:val="18"/>
                <w:szCs w:val="18"/>
                <w:lang w:val="hr-HR"/>
              </w:rPr>
              <w:t>3</w:t>
            </w:r>
          </w:p>
        </w:tc>
        <w:tc>
          <w:tcPr>
            <w:tcW w:w="1272" w:type="dxa"/>
            <w:vAlign w:val="center"/>
          </w:tcPr>
          <w:p w14:paraId="01484AB6" w14:textId="77777777" w:rsidR="001851BC" w:rsidRPr="00F85E4C" w:rsidRDefault="001851BC" w:rsidP="001851BC">
            <w:pPr>
              <w:jc w:val="center"/>
              <w:rPr>
                <w:rFonts w:eastAsia="Times New Roman" w:cs="Calibri"/>
                <w:color w:val="auto"/>
                <w:sz w:val="18"/>
                <w:szCs w:val="18"/>
                <w:lang w:val="hr-HR"/>
              </w:rPr>
            </w:pPr>
            <w:r w:rsidRPr="00F85E4C">
              <w:rPr>
                <w:rFonts w:eastAsia="Times New Roman" w:cs="Calibri"/>
                <w:color w:val="auto"/>
                <w:sz w:val="18"/>
                <w:szCs w:val="18"/>
                <w:lang w:val="hr-HR"/>
              </w:rPr>
              <w:t>3</w:t>
            </w:r>
          </w:p>
        </w:tc>
        <w:tc>
          <w:tcPr>
            <w:tcW w:w="1268" w:type="dxa"/>
            <w:vAlign w:val="center"/>
          </w:tcPr>
          <w:p w14:paraId="4D66C7A9" w14:textId="77777777" w:rsidR="001851BC" w:rsidRPr="00F85E4C" w:rsidRDefault="001851BC" w:rsidP="001851BC">
            <w:pPr>
              <w:jc w:val="center"/>
              <w:rPr>
                <w:rFonts w:eastAsia="Times New Roman" w:cs="Calibri"/>
                <w:color w:val="auto"/>
                <w:sz w:val="18"/>
                <w:szCs w:val="18"/>
                <w:lang w:val="hr-HR"/>
              </w:rPr>
            </w:pPr>
            <w:r w:rsidRPr="00F85E4C">
              <w:rPr>
                <w:rFonts w:eastAsia="Times New Roman" w:cs="Calibri"/>
                <w:color w:val="auto"/>
                <w:sz w:val="18"/>
                <w:szCs w:val="18"/>
                <w:lang w:val="hr-HR"/>
              </w:rPr>
              <w:t>3</w:t>
            </w:r>
          </w:p>
        </w:tc>
      </w:tr>
      <w:tr w:rsidR="008E0BC3" w:rsidRPr="00F85E4C" w14:paraId="1F3DB0AC" w14:textId="77777777" w:rsidTr="001B1DE2">
        <w:trPr>
          <w:trHeight w:val="578"/>
        </w:trPr>
        <w:tc>
          <w:tcPr>
            <w:tcW w:w="1581" w:type="dxa"/>
            <w:vAlign w:val="center"/>
          </w:tcPr>
          <w:p w14:paraId="44F433C4" w14:textId="77777777" w:rsidR="001851BC" w:rsidRPr="00F85E4C" w:rsidRDefault="001851BC" w:rsidP="001851BC">
            <w:pPr>
              <w:rPr>
                <w:rFonts w:eastAsia="Times New Roman" w:cs="Calibri"/>
                <w:color w:val="auto"/>
                <w:sz w:val="18"/>
                <w:szCs w:val="18"/>
                <w:lang w:val="hr-HR"/>
              </w:rPr>
            </w:pPr>
            <w:r w:rsidRPr="00F85E4C">
              <w:rPr>
                <w:rFonts w:eastAsia="Times New Roman" w:cs="Calibri"/>
                <w:color w:val="auto"/>
                <w:sz w:val="18"/>
                <w:szCs w:val="18"/>
                <w:lang w:val="hr-HR"/>
              </w:rPr>
              <w:t>Pomoćnici u nastavi</w:t>
            </w:r>
          </w:p>
        </w:tc>
        <w:tc>
          <w:tcPr>
            <w:tcW w:w="1655" w:type="dxa"/>
            <w:vAlign w:val="center"/>
          </w:tcPr>
          <w:p w14:paraId="6772BBD8" w14:textId="77777777" w:rsidR="001851BC" w:rsidRPr="00F85E4C" w:rsidRDefault="001851BC" w:rsidP="001851BC">
            <w:pPr>
              <w:rPr>
                <w:rFonts w:eastAsia="Times New Roman" w:cs="Calibri"/>
                <w:color w:val="auto"/>
                <w:sz w:val="18"/>
                <w:szCs w:val="18"/>
                <w:lang w:val="hr-HR"/>
              </w:rPr>
            </w:pPr>
            <w:r w:rsidRPr="00F85E4C">
              <w:rPr>
                <w:rFonts w:eastAsia="Times New Roman" w:cs="Calibri"/>
                <w:color w:val="auto"/>
                <w:sz w:val="18"/>
                <w:szCs w:val="18"/>
                <w:lang w:val="hr-HR"/>
              </w:rPr>
              <w:t>Zadržati broj pomoćnika u nastavi</w:t>
            </w:r>
          </w:p>
        </w:tc>
        <w:tc>
          <w:tcPr>
            <w:tcW w:w="1078" w:type="dxa"/>
            <w:vAlign w:val="center"/>
          </w:tcPr>
          <w:p w14:paraId="379D3EE9" w14:textId="77777777" w:rsidR="001851BC" w:rsidRPr="00F85E4C" w:rsidRDefault="001851BC" w:rsidP="001851BC">
            <w:pPr>
              <w:rPr>
                <w:rFonts w:eastAsia="Times New Roman" w:cs="Calibri"/>
                <w:color w:val="auto"/>
                <w:sz w:val="18"/>
                <w:szCs w:val="18"/>
                <w:lang w:val="hr-HR"/>
              </w:rPr>
            </w:pPr>
            <w:r w:rsidRPr="00F85E4C">
              <w:rPr>
                <w:rFonts w:eastAsia="Times New Roman" w:cs="Calibri"/>
                <w:color w:val="auto"/>
                <w:sz w:val="18"/>
                <w:szCs w:val="18"/>
                <w:lang w:val="hr-HR"/>
              </w:rPr>
              <w:t>Pomoćnik u nastavi</w:t>
            </w:r>
          </w:p>
        </w:tc>
        <w:tc>
          <w:tcPr>
            <w:tcW w:w="1072" w:type="dxa"/>
            <w:vAlign w:val="center"/>
          </w:tcPr>
          <w:p w14:paraId="26834AA3" w14:textId="77777777" w:rsidR="001851BC" w:rsidRPr="00F85E4C" w:rsidRDefault="001851BC" w:rsidP="001851BC">
            <w:pPr>
              <w:jc w:val="center"/>
              <w:rPr>
                <w:rFonts w:eastAsia="Times New Roman" w:cs="Calibri"/>
                <w:color w:val="auto"/>
                <w:sz w:val="18"/>
                <w:szCs w:val="18"/>
                <w:lang w:val="hr-HR"/>
              </w:rPr>
            </w:pPr>
            <w:r w:rsidRPr="00F85E4C">
              <w:rPr>
                <w:rFonts w:eastAsia="Times New Roman" w:cs="Calibri"/>
                <w:color w:val="auto"/>
                <w:sz w:val="18"/>
                <w:szCs w:val="18"/>
                <w:lang w:val="hr-HR"/>
              </w:rPr>
              <w:t>8</w:t>
            </w:r>
          </w:p>
        </w:tc>
        <w:tc>
          <w:tcPr>
            <w:tcW w:w="1272" w:type="dxa"/>
            <w:vAlign w:val="center"/>
          </w:tcPr>
          <w:p w14:paraId="15D30877" w14:textId="77777777" w:rsidR="001851BC" w:rsidRPr="00F85E4C" w:rsidRDefault="001851BC" w:rsidP="001851BC">
            <w:pPr>
              <w:jc w:val="center"/>
              <w:rPr>
                <w:rFonts w:eastAsia="Times New Roman" w:cs="Calibri"/>
                <w:color w:val="auto"/>
                <w:sz w:val="18"/>
                <w:szCs w:val="18"/>
                <w:lang w:val="hr-HR"/>
              </w:rPr>
            </w:pPr>
            <w:r w:rsidRPr="00F85E4C">
              <w:rPr>
                <w:rFonts w:eastAsia="Times New Roman" w:cs="Calibri"/>
                <w:color w:val="auto"/>
                <w:sz w:val="18"/>
                <w:szCs w:val="18"/>
                <w:lang w:val="hr-HR"/>
              </w:rPr>
              <w:t>12</w:t>
            </w:r>
          </w:p>
        </w:tc>
        <w:tc>
          <w:tcPr>
            <w:tcW w:w="1272" w:type="dxa"/>
            <w:vAlign w:val="center"/>
          </w:tcPr>
          <w:p w14:paraId="5BF86803" w14:textId="77777777" w:rsidR="001851BC" w:rsidRPr="00F85E4C" w:rsidRDefault="001851BC" w:rsidP="001851BC">
            <w:pPr>
              <w:jc w:val="center"/>
              <w:rPr>
                <w:rFonts w:eastAsia="Times New Roman" w:cs="Calibri"/>
                <w:color w:val="auto"/>
                <w:sz w:val="18"/>
                <w:szCs w:val="18"/>
                <w:lang w:val="hr-HR"/>
              </w:rPr>
            </w:pPr>
            <w:r w:rsidRPr="00F85E4C">
              <w:rPr>
                <w:rFonts w:eastAsia="Times New Roman" w:cs="Calibri"/>
                <w:color w:val="auto"/>
                <w:sz w:val="18"/>
                <w:szCs w:val="18"/>
                <w:lang w:val="hr-HR"/>
              </w:rPr>
              <w:t>12</w:t>
            </w:r>
          </w:p>
        </w:tc>
        <w:tc>
          <w:tcPr>
            <w:tcW w:w="1268" w:type="dxa"/>
            <w:vAlign w:val="center"/>
          </w:tcPr>
          <w:p w14:paraId="63BB306D" w14:textId="77777777" w:rsidR="001851BC" w:rsidRPr="00F85E4C" w:rsidRDefault="001851BC" w:rsidP="001851BC">
            <w:pPr>
              <w:jc w:val="center"/>
              <w:rPr>
                <w:rFonts w:eastAsia="Times New Roman" w:cs="Calibri"/>
                <w:color w:val="auto"/>
                <w:sz w:val="18"/>
                <w:szCs w:val="18"/>
                <w:lang w:val="hr-HR"/>
              </w:rPr>
            </w:pPr>
            <w:r w:rsidRPr="00F85E4C">
              <w:rPr>
                <w:rFonts w:eastAsia="Times New Roman" w:cs="Calibri"/>
                <w:color w:val="auto"/>
                <w:sz w:val="18"/>
                <w:szCs w:val="18"/>
                <w:lang w:val="hr-HR"/>
              </w:rPr>
              <w:t>13</w:t>
            </w:r>
          </w:p>
        </w:tc>
      </w:tr>
    </w:tbl>
    <w:p w14:paraId="64A62C8F" w14:textId="1D09A131" w:rsidR="00A342C6" w:rsidRPr="00F85E4C" w:rsidRDefault="00A342C6">
      <w:pPr>
        <w:suppressAutoHyphens w:val="0"/>
        <w:rPr>
          <w:rFonts w:cs="Calibri"/>
          <w:b/>
          <w:bCs/>
          <w:color w:val="auto"/>
          <w:lang w:val="hr-HR"/>
        </w:rPr>
      </w:pPr>
    </w:p>
    <w:p w14:paraId="7737F07C" w14:textId="77777777" w:rsidR="002530FF" w:rsidRPr="00F85E4C" w:rsidRDefault="002530FF">
      <w:pPr>
        <w:suppressAutoHyphens w:val="0"/>
        <w:rPr>
          <w:rFonts w:cs="Calibri"/>
          <w:b/>
          <w:bCs/>
          <w:color w:val="auto"/>
          <w:lang w:val="hr-HR"/>
        </w:rPr>
      </w:pPr>
    </w:p>
    <w:p w14:paraId="06F36027" w14:textId="77777777" w:rsidR="002530FF" w:rsidRPr="00F85E4C" w:rsidRDefault="002530FF">
      <w:pPr>
        <w:suppressAutoHyphens w:val="0"/>
        <w:rPr>
          <w:rFonts w:cs="Calibri"/>
          <w:b/>
          <w:bCs/>
          <w:color w:val="auto"/>
          <w:lang w:val="hr-HR"/>
        </w:rPr>
      </w:pPr>
    </w:p>
    <w:p w14:paraId="65D28961" w14:textId="77777777" w:rsidR="002530FF" w:rsidRPr="00F85E4C" w:rsidRDefault="002530FF">
      <w:pPr>
        <w:suppressAutoHyphens w:val="0"/>
        <w:rPr>
          <w:rFonts w:cs="Calibri"/>
          <w:b/>
          <w:bCs/>
          <w:color w:val="auto"/>
          <w:lang w:val="hr-HR"/>
        </w:rPr>
      </w:pPr>
    </w:p>
    <w:bookmarkEnd w:id="62"/>
    <w:p w14:paraId="324B344B" w14:textId="77777777" w:rsidR="00BE3A51" w:rsidRPr="00F85E4C" w:rsidRDefault="00BE3A51" w:rsidP="00BE3A51">
      <w:pPr>
        <w:rPr>
          <w:rFonts w:cs="Calibri"/>
          <w:b/>
          <w:bCs/>
          <w:color w:val="auto"/>
          <w:lang w:val="hr-HR"/>
        </w:rPr>
      </w:pPr>
      <w:r w:rsidRPr="00F85E4C">
        <w:rPr>
          <w:rFonts w:cs="Calibri"/>
          <w:b/>
          <w:bCs/>
          <w:color w:val="auto"/>
          <w:lang w:val="hr-HR"/>
        </w:rPr>
        <w:t>GLAVA 00405 VIJEĆA MANJINA</w:t>
      </w:r>
    </w:p>
    <w:p w14:paraId="0A21F0D3" w14:textId="77777777" w:rsidR="00BE3A51" w:rsidRPr="00F85E4C" w:rsidRDefault="00BE3A51" w:rsidP="00BE3A51">
      <w:pPr>
        <w:rPr>
          <w:rFonts w:cs="Calibri"/>
          <w:b/>
          <w:bCs/>
          <w:color w:val="auto"/>
          <w:lang w:val="hr-HR"/>
        </w:rPr>
      </w:pPr>
    </w:p>
    <w:p w14:paraId="53207E61" w14:textId="77777777" w:rsidR="00BE3A51" w:rsidRPr="00F85E4C" w:rsidRDefault="00BE3A51" w:rsidP="00BE3A51">
      <w:pPr>
        <w:rPr>
          <w:rFonts w:cs="Calibri"/>
          <w:b/>
          <w:bCs/>
          <w:color w:val="auto"/>
          <w:lang w:val="hr-HR"/>
        </w:rPr>
      </w:pPr>
      <w:r w:rsidRPr="00F85E4C">
        <w:rPr>
          <w:rFonts w:cs="Calibri"/>
          <w:b/>
          <w:bCs/>
          <w:color w:val="auto"/>
          <w:lang w:val="hr-HR"/>
        </w:rPr>
        <w:t>Proračunski korisnik 46786 – Gradsko vijeće srpske nacionalne manjine Požega</w:t>
      </w:r>
    </w:p>
    <w:p w14:paraId="209D4421" w14:textId="77777777" w:rsidR="00BE3A51" w:rsidRPr="00F85E4C" w:rsidRDefault="00BE3A51" w:rsidP="00BE3A51">
      <w:pPr>
        <w:rPr>
          <w:rFonts w:cs="Calibri"/>
          <w:b/>
          <w:bCs/>
          <w:color w:val="auto"/>
          <w:lang w:val="hr-HR"/>
        </w:rPr>
      </w:pPr>
    </w:p>
    <w:p w14:paraId="4C4B6740" w14:textId="77777777" w:rsidR="00BE3A51" w:rsidRPr="00F85E4C" w:rsidRDefault="00BE3A51" w:rsidP="00BE3A51">
      <w:pPr>
        <w:ind w:firstLine="720"/>
        <w:jc w:val="both"/>
        <w:rPr>
          <w:rFonts w:cs="Calibri"/>
          <w:color w:val="auto"/>
          <w:lang w:val="hr-HR"/>
        </w:rPr>
      </w:pPr>
      <w:r w:rsidRPr="00F85E4C">
        <w:rPr>
          <w:rFonts w:cs="Calibri"/>
          <w:color w:val="auto"/>
          <w:lang w:val="hr-HR"/>
        </w:rPr>
        <w:t>Gradsko vijeće srpske nacionalne manjine osnovano je radi sudjelovanja srpske manjine u javnom životu Grada Požega. Vijeće razmatra i predlaže uređivanje i rješavanje pitanja vezanih uz ostvarivanje i zaštitu prava i sloboda srpske manjine u cilju promocije interesa manjine na području grada.</w:t>
      </w:r>
    </w:p>
    <w:p w14:paraId="03C4E41C" w14:textId="77777777" w:rsidR="00BE3A51" w:rsidRPr="00F85E4C" w:rsidRDefault="00BE3A51" w:rsidP="00BE3A51">
      <w:pPr>
        <w:ind w:firstLine="720"/>
        <w:jc w:val="both"/>
        <w:rPr>
          <w:rFonts w:cs="Calibri"/>
          <w:color w:val="auto"/>
          <w:lang w:val="hr-HR"/>
        </w:rPr>
      </w:pPr>
    </w:p>
    <w:tbl>
      <w:tblPr>
        <w:tblW w:w="4847" w:type="pct"/>
        <w:jc w:val="center"/>
        <w:tblLook w:val="04A0" w:firstRow="1" w:lastRow="0" w:firstColumn="1" w:lastColumn="0" w:noHBand="0" w:noVBand="1"/>
      </w:tblPr>
      <w:tblGrid>
        <w:gridCol w:w="3119"/>
        <w:gridCol w:w="1418"/>
        <w:gridCol w:w="1418"/>
        <w:gridCol w:w="1416"/>
        <w:gridCol w:w="1414"/>
      </w:tblGrid>
      <w:tr w:rsidR="008E0BC3" w:rsidRPr="00F85E4C" w14:paraId="030E9B12" w14:textId="77777777" w:rsidTr="001B1DE2">
        <w:trPr>
          <w:trHeight w:val="158"/>
          <w:jc w:val="center"/>
        </w:trPr>
        <w:tc>
          <w:tcPr>
            <w:tcW w:w="1775" w:type="pct"/>
            <w:tcBorders>
              <w:top w:val="single" w:sz="4" w:space="0" w:color="auto"/>
              <w:left w:val="single" w:sz="4" w:space="0" w:color="auto"/>
              <w:bottom w:val="single" w:sz="4" w:space="0" w:color="auto"/>
              <w:right w:val="single" w:sz="4" w:space="0" w:color="auto"/>
            </w:tcBorders>
            <w:vAlign w:val="center"/>
          </w:tcPr>
          <w:p w14:paraId="336FC231" w14:textId="77777777" w:rsidR="00BE3A51" w:rsidRPr="00F85E4C" w:rsidRDefault="00BE3A51" w:rsidP="00BE3A51">
            <w:pPr>
              <w:spacing w:before="120" w:after="120"/>
              <w:rPr>
                <w:rFonts w:cs="Calibri"/>
                <w:i/>
                <w:iCs/>
                <w:color w:val="auto"/>
                <w:sz w:val="20"/>
                <w:szCs w:val="20"/>
                <w:lang w:val="hr-HR"/>
              </w:rPr>
            </w:pPr>
            <w:r w:rsidRPr="00F85E4C">
              <w:rPr>
                <w:rFonts w:cs="Calibri"/>
                <w:color w:val="auto"/>
                <w:sz w:val="20"/>
                <w:szCs w:val="20"/>
                <w:lang w:val="hr-HR"/>
              </w:rPr>
              <w:t>Glava 00405 VIJEĆA MANJINA</w:t>
            </w:r>
          </w:p>
        </w:tc>
        <w:tc>
          <w:tcPr>
            <w:tcW w:w="807" w:type="pct"/>
            <w:tcBorders>
              <w:top w:val="single" w:sz="4" w:space="0" w:color="auto"/>
              <w:left w:val="single" w:sz="4" w:space="0" w:color="auto"/>
              <w:bottom w:val="single" w:sz="4" w:space="0" w:color="auto"/>
              <w:right w:val="single" w:sz="4" w:space="0" w:color="auto"/>
            </w:tcBorders>
            <w:vAlign w:val="center"/>
          </w:tcPr>
          <w:p w14:paraId="6179983B" w14:textId="77777777" w:rsidR="00BE3A51" w:rsidRPr="00F85E4C" w:rsidRDefault="00BE3A51" w:rsidP="00BE3A51">
            <w:pPr>
              <w:spacing w:before="120" w:after="120"/>
              <w:jc w:val="center"/>
              <w:rPr>
                <w:rFonts w:cs="Calibri"/>
                <w:i/>
                <w:color w:val="auto"/>
                <w:sz w:val="20"/>
                <w:szCs w:val="20"/>
                <w:lang w:val="hr-HR"/>
              </w:rPr>
            </w:pPr>
            <w:r w:rsidRPr="00F85E4C">
              <w:rPr>
                <w:rFonts w:cs="Calibri"/>
                <w:i/>
                <w:color w:val="auto"/>
                <w:sz w:val="20"/>
                <w:szCs w:val="20"/>
                <w:lang w:val="hr-HR"/>
              </w:rPr>
              <w:t>REBALANS 2025.</w:t>
            </w:r>
          </w:p>
        </w:tc>
        <w:tc>
          <w:tcPr>
            <w:tcW w:w="807" w:type="pct"/>
            <w:tcBorders>
              <w:top w:val="single" w:sz="4" w:space="0" w:color="auto"/>
              <w:left w:val="single" w:sz="4" w:space="0" w:color="auto"/>
              <w:bottom w:val="single" w:sz="4" w:space="0" w:color="auto"/>
              <w:right w:val="single" w:sz="4" w:space="0" w:color="auto"/>
            </w:tcBorders>
            <w:vAlign w:val="center"/>
          </w:tcPr>
          <w:p w14:paraId="10D205C0" w14:textId="77777777" w:rsidR="00BE3A51" w:rsidRPr="00F85E4C" w:rsidRDefault="00BE3A51" w:rsidP="00BE3A51">
            <w:pPr>
              <w:spacing w:before="120" w:after="120"/>
              <w:jc w:val="center"/>
              <w:rPr>
                <w:rFonts w:cs="Calibri"/>
                <w:color w:val="auto"/>
                <w:sz w:val="20"/>
                <w:szCs w:val="20"/>
                <w:lang w:val="hr-HR"/>
              </w:rPr>
            </w:pPr>
            <w:r w:rsidRPr="00F85E4C">
              <w:rPr>
                <w:rFonts w:cs="Calibri"/>
                <w:i/>
                <w:color w:val="auto"/>
                <w:sz w:val="20"/>
                <w:szCs w:val="20"/>
                <w:lang w:val="hr-HR"/>
              </w:rPr>
              <w:t>TEKUĆI PLAN 2025.</w:t>
            </w:r>
          </w:p>
        </w:tc>
        <w:tc>
          <w:tcPr>
            <w:tcW w:w="806" w:type="pct"/>
            <w:tcBorders>
              <w:top w:val="single" w:sz="4" w:space="0" w:color="auto"/>
              <w:left w:val="single" w:sz="4" w:space="0" w:color="auto"/>
              <w:bottom w:val="single" w:sz="4" w:space="0" w:color="auto"/>
              <w:right w:val="single" w:sz="4" w:space="0" w:color="auto"/>
            </w:tcBorders>
            <w:vAlign w:val="center"/>
          </w:tcPr>
          <w:p w14:paraId="643342F5" w14:textId="77777777" w:rsidR="00BE3A51" w:rsidRPr="00F85E4C" w:rsidRDefault="00BE3A51" w:rsidP="00BE3A51">
            <w:pPr>
              <w:spacing w:before="120" w:after="120"/>
              <w:jc w:val="center"/>
              <w:rPr>
                <w:rFonts w:cs="Calibri"/>
                <w:color w:val="auto"/>
                <w:sz w:val="20"/>
                <w:szCs w:val="20"/>
                <w:lang w:val="hr-HR"/>
              </w:rPr>
            </w:pPr>
            <w:r w:rsidRPr="00F85E4C">
              <w:rPr>
                <w:rFonts w:cs="Calibri"/>
                <w:i/>
                <w:color w:val="auto"/>
                <w:sz w:val="20"/>
                <w:szCs w:val="20"/>
                <w:lang w:val="hr-HR"/>
              </w:rPr>
              <w:t>IZVRŠENJE 2025.</w:t>
            </w:r>
          </w:p>
        </w:tc>
        <w:tc>
          <w:tcPr>
            <w:tcW w:w="806" w:type="pct"/>
            <w:tcBorders>
              <w:top w:val="single" w:sz="4" w:space="0" w:color="auto"/>
              <w:left w:val="single" w:sz="4" w:space="0" w:color="auto"/>
              <w:bottom w:val="single" w:sz="4" w:space="0" w:color="auto"/>
              <w:right w:val="single" w:sz="4" w:space="0" w:color="auto"/>
            </w:tcBorders>
            <w:vAlign w:val="center"/>
          </w:tcPr>
          <w:p w14:paraId="1D9C914A" w14:textId="77777777" w:rsidR="00BE3A51" w:rsidRPr="00F85E4C" w:rsidRDefault="00BE3A51" w:rsidP="00BE3A51">
            <w:pPr>
              <w:spacing w:before="120" w:after="120"/>
              <w:jc w:val="center"/>
              <w:rPr>
                <w:rFonts w:cs="Calibri"/>
                <w:i/>
                <w:color w:val="auto"/>
                <w:sz w:val="20"/>
                <w:szCs w:val="20"/>
                <w:lang w:val="hr-HR"/>
              </w:rPr>
            </w:pPr>
            <w:r w:rsidRPr="00F85E4C">
              <w:rPr>
                <w:rFonts w:cs="Calibri"/>
                <w:i/>
                <w:color w:val="auto"/>
                <w:sz w:val="20"/>
                <w:szCs w:val="20"/>
                <w:lang w:val="hr-HR"/>
              </w:rPr>
              <w:t>INDEKS</w:t>
            </w:r>
          </w:p>
          <w:p w14:paraId="1A7E8705" w14:textId="0F835344" w:rsidR="00BE3A51" w:rsidRPr="00F85E4C" w:rsidRDefault="00E15156" w:rsidP="00BE3A51">
            <w:pPr>
              <w:spacing w:before="120" w:after="120"/>
              <w:jc w:val="center"/>
              <w:rPr>
                <w:rFonts w:cs="Calibri"/>
                <w:color w:val="auto"/>
                <w:sz w:val="20"/>
                <w:szCs w:val="20"/>
                <w:lang w:val="hr-HR"/>
              </w:rPr>
            </w:pPr>
            <w:r w:rsidRPr="00F85E4C">
              <w:rPr>
                <w:rFonts w:cs="Calibri"/>
                <w:i/>
                <w:color w:val="auto"/>
                <w:sz w:val="20"/>
                <w:szCs w:val="20"/>
                <w:lang w:val="hr-HR"/>
              </w:rPr>
              <w:t>Izvršenje/ tekući plan</w:t>
            </w:r>
          </w:p>
        </w:tc>
      </w:tr>
      <w:tr w:rsidR="008E0BC3" w:rsidRPr="00F85E4C" w14:paraId="3375B722" w14:textId="77777777" w:rsidTr="001B1DE2">
        <w:trPr>
          <w:trHeight w:val="158"/>
          <w:jc w:val="center"/>
        </w:trPr>
        <w:tc>
          <w:tcPr>
            <w:tcW w:w="1775" w:type="pct"/>
            <w:tcBorders>
              <w:top w:val="single" w:sz="4" w:space="0" w:color="auto"/>
              <w:left w:val="single" w:sz="4" w:space="0" w:color="auto"/>
              <w:bottom w:val="single" w:sz="4" w:space="0" w:color="auto"/>
              <w:right w:val="single" w:sz="4" w:space="0" w:color="auto"/>
            </w:tcBorders>
            <w:vAlign w:val="center"/>
          </w:tcPr>
          <w:p w14:paraId="625FA341" w14:textId="77777777" w:rsidR="00BE3A51" w:rsidRPr="00F85E4C" w:rsidRDefault="00BE3A51" w:rsidP="00BE3A51">
            <w:pPr>
              <w:spacing w:before="120" w:after="120"/>
              <w:rPr>
                <w:rFonts w:cs="Calibri"/>
                <w:color w:val="auto"/>
                <w:sz w:val="20"/>
                <w:szCs w:val="20"/>
                <w:lang w:val="hr-HR"/>
              </w:rPr>
            </w:pPr>
            <w:r w:rsidRPr="00F85E4C">
              <w:rPr>
                <w:rFonts w:cs="Calibri"/>
                <w:color w:val="auto"/>
                <w:sz w:val="20"/>
                <w:szCs w:val="20"/>
                <w:lang w:val="hr-HR"/>
              </w:rPr>
              <w:t>KORISNIK K011 VIJEĆE SRPSKE NACIONALNE MANJINE GRADA POŽEGE</w:t>
            </w:r>
          </w:p>
        </w:tc>
        <w:tc>
          <w:tcPr>
            <w:tcW w:w="807" w:type="pct"/>
            <w:tcBorders>
              <w:top w:val="single" w:sz="4" w:space="0" w:color="auto"/>
              <w:left w:val="single" w:sz="4" w:space="0" w:color="auto"/>
              <w:bottom w:val="single" w:sz="4" w:space="0" w:color="auto"/>
              <w:right w:val="single" w:sz="4" w:space="0" w:color="auto"/>
            </w:tcBorders>
            <w:vAlign w:val="center"/>
          </w:tcPr>
          <w:p w14:paraId="0A06EAC8" w14:textId="77777777" w:rsidR="00BE3A51" w:rsidRPr="00F85E4C" w:rsidRDefault="00BE3A51" w:rsidP="00BE3A51">
            <w:pPr>
              <w:spacing w:before="120" w:after="120"/>
              <w:jc w:val="center"/>
              <w:rPr>
                <w:rFonts w:cs="Calibri"/>
                <w:color w:val="auto"/>
                <w:sz w:val="20"/>
                <w:szCs w:val="20"/>
                <w:lang w:val="hr-HR"/>
              </w:rPr>
            </w:pPr>
            <w:r w:rsidRPr="00F85E4C">
              <w:rPr>
                <w:rFonts w:cs="Calibri"/>
                <w:color w:val="auto"/>
                <w:sz w:val="20"/>
                <w:szCs w:val="20"/>
                <w:lang w:val="hr-HR"/>
              </w:rPr>
              <w:t>11.280,00</w:t>
            </w:r>
          </w:p>
        </w:tc>
        <w:tc>
          <w:tcPr>
            <w:tcW w:w="807" w:type="pct"/>
            <w:tcBorders>
              <w:top w:val="single" w:sz="4" w:space="0" w:color="auto"/>
              <w:left w:val="single" w:sz="4" w:space="0" w:color="auto"/>
              <w:bottom w:val="single" w:sz="4" w:space="0" w:color="auto"/>
              <w:right w:val="single" w:sz="4" w:space="0" w:color="auto"/>
            </w:tcBorders>
            <w:vAlign w:val="center"/>
          </w:tcPr>
          <w:p w14:paraId="4669AFEE" w14:textId="77777777" w:rsidR="00BE3A51" w:rsidRPr="00F85E4C" w:rsidRDefault="00BE3A51" w:rsidP="00BE3A51">
            <w:pPr>
              <w:spacing w:before="120" w:after="120"/>
              <w:jc w:val="center"/>
              <w:rPr>
                <w:rFonts w:cs="Calibri"/>
                <w:color w:val="auto"/>
                <w:sz w:val="20"/>
                <w:szCs w:val="20"/>
                <w:lang w:val="hr-HR"/>
              </w:rPr>
            </w:pPr>
            <w:r w:rsidRPr="00F85E4C">
              <w:rPr>
                <w:rFonts w:cs="Calibri"/>
                <w:color w:val="auto"/>
                <w:sz w:val="20"/>
                <w:szCs w:val="20"/>
                <w:lang w:val="hr-HR"/>
              </w:rPr>
              <w:t>11.280,00</w:t>
            </w:r>
          </w:p>
        </w:tc>
        <w:tc>
          <w:tcPr>
            <w:tcW w:w="806" w:type="pct"/>
            <w:tcBorders>
              <w:top w:val="single" w:sz="4" w:space="0" w:color="auto"/>
              <w:left w:val="single" w:sz="4" w:space="0" w:color="auto"/>
              <w:bottom w:val="single" w:sz="4" w:space="0" w:color="auto"/>
              <w:right w:val="single" w:sz="4" w:space="0" w:color="auto"/>
            </w:tcBorders>
            <w:vAlign w:val="center"/>
          </w:tcPr>
          <w:p w14:paraId="5F8F1CEB" w14:textId="77777777" w:rsidR="00BE3A51" w:rsidRPr="00F85E4C" w:rsidRDefault="00BE3A51" w:rsidP="00BE3A51">
            <w:pPr>
              <w:spacing w:before="120" w:after="120"/>
              <w:jc w:val="center"/>
              <w:rPr>
                <w:rFonts w:cs="Calibri"/>
                <w:color w:val="auto"/>
                <w:sz w:val="20"/>
                <w:szCs w:val="20"/>
                <w:lang w:val="hr-HR"/>
              </w:rPr>
            </w:pPr>
            <w:r w:rsidRPr="00F85E4C">
              <w:rPr>
                <w:rFonts w:cs="Calibri"/>
                <w:color w:val="auto"/>
                <w:sz w:val="20"/>
                <w:szCs w:val="20"/>
                <w:lang w:val="hr-HR"/>
              </w:rPr>
              <w:t>4.303,50</w:t>
            </w:r>
          </w:p>
        </w:tc>
        <w:tc>
          <w:tcPr>
            <w:tcW w:w="806" w:type="pct"/>
            <w:tcBorders>
              <w:top w:val="single" w:sz="4" w:space="0" w:color="auto"/>
              <w:left w:val="single" w:sz="4" w:space="0" w:color="auto"/>
              <w:bottom w:val="single" w:sz="4" w:space="0" w:color="auto"/>
              <w:right w:val="single" w:sz="4" w:space="0" w:color="auto"/>
            </w:tcBorders>
            <w:vAlign w:val="center"/>
          </w:tcPr>
          <w:p w14:paraId="10554CF3" w14:textId="77777777" w:rsidR="00BE3A51" w:rsidRPr="00F85E4C" w:rsidRDefault="00BE3A51" w:rsidP="00BE3A51">
            <w:pPr>
              <w:spacing w:before="120" w:after="120"/>
              <w:jc w:val="center"/>
              <w:rPr>
                <w:rFonts w:cs="Calibri"/>
                <w:color w:val="auto"/>
                <w:sz w:val="20"/>
                <w:szCs w:val="20"/>
                <w:lang w:val="hr-HR"/>
              </w:rPr>
            </w:pPr>
            <w:r w:rsidRPr="00F85E4C">
              <w:rPr>
                <w:rFonts w:cs="Calibri"/>
                <w:color w:val="auto"/>
                <w:sz w:val="20"/>
                <w:szCs w:val="20"/>
                <w:lang w:val="hr-HR"/>
              </w:rPr>
              <w:t>38,15</w:t>
            </w:r>
          </w:p>
        </w:tc>
      </w:tr>
      <w:tr w:rsidR="008E0BC3" w:rsidRPr="00F85E4C" w14:paraId="40F43795" w14:textId="77777777" w:rsidTr="001B1DE2">
        <w:trPr>
          <w:trHeight w:val="158"/>
          <w:jc w:val="center"/>
        </w:trPr>
        <w:tc>
          <w:tcPr>
            <w:tcW w:w="1775" w:type="pct"/>
            <w:tcBorders>
              <w:top w:val="single" w:sz="4" w:space="0" w:color="auto"/>
              <w:left w:val="single" w:sz="4" w:space="0" w:color="auto"/>
              <w:bottom w:val="single" w:sz="4" w:space="0" w:color="auto"/>
              <w:right w:val="single" w:sz="4" w:space="0" w:color="auto"/>
            </w:tcBorders>
          </w:tcPr>
          <w:p w14:paraId="45FF5750" w14:textId="77777777" w:rsidR="00BE3A51" w:rsidRPr="00F85E4C" w:rsidRDefault="00BE3A51" w:rsidP="00BE3A51">
            <w:pPr>
              <w:spacing w:before="120" w:after="120"/>
              <w:rPr>
                <w:rFonts w:cs="Calibri"/>
                <w:color w:val="auto"/>
                <w:sz w:val="20"/>
                <w:szCs w:val="20"/>
                <w:lang w:val="hr-HR"/>
              </w:rPr>
            </w:pPr>
            <w:r w:rsidRPr="00F85E4C">
              <w:rPr>
                <w:rFonts w:cs="Calibri"/>
                <w:color w:val="auto"/>
                <w:sz w:val="20"/>
                <w:szCs w:val="20"/>
                <w:lang w:val="hr-HR" w:eastAsia="hr-HR"/>
              </w:rPr>
              <w:t>PROGRAM 2100 REDOVNA DJELATNOST VIJEĆA MANJINA</w:t>
            </w:r>
          </w:p>
        </w:tc>
        <w:tc>
          <w:tcPr>
            <w:tcW w:w="807" w:type="pct"/>
            <w:tcBorders>
              <w:top w:val="single" w:sz="4" w:space="0" w:color="auto"/>
              <w:left w:val="single" w:sz="4" w:space="0" w:color="auto"/>
              <w:bottom w:val="single" w:sz="4" w:space="0" w:color="auto"/>
              <w:right w:val="single" w:sz="4" w:space="0" w:color="auto"/>
            </w:tcBorders>
            <w:vAlign w:val="center"/>
          </w:tcPr>
          <w:p w14:paraId="6FC5683C" w14:textId="77777777" w:rsidR="00BE3A51" w:rsidRPr="00F85E4C" w:rsidRDefault="00BE3A51" w:rsidP="00BE3A51">
            <w:pPr>
              <w:spacing w:before="120" w:after="120"/>
              <w:jc w:val="center"/>
              <w:rPr>
                <w:rFonts w:cs="Calibri"/>
                <w:color w:val="auto"/>
                <w:sz w:val="20"/>
                <w:szCs w:val="20"/>
                <w:lang w:val="hr-HR"/>
              </w:rPr>
            </w:pPr>
            <w:r w:rsidRPr="00F85E4C">
              <w:rPr>
                <w:rFonts w:cs="Calibri"/>
                <w:color w:val="auto"/>
                <w:sz w:val="20"/>
                <w:szCs w:val="20"/>
                <w:lang w:val="hr-HR"/>
              </w:rPr>
              <w:t>9.950,00</w:t>
            </w:r>
          </w:p>
        </w:tc>
        <w:tc>
          <w:tcPr>
            <w:tcW w:w="807" w:type="pct"/>
            <w:tcBorders>
              <w:top w:val="single" w:sz="4" w:space="0" w:color="auto"/>
              <w:left w:val="single" w:sz="4" w:space="0" w:color="auto"/>
              <w:bottom w:val="single" w:sz="4" w:space="0" w:color="auto"/>
              <w:right w:val="single" w:sz="4" w:space="0" w:color="auto"/>
            </w:tcBorders>
            <w:vAlign w:val="center"/>
          </w:tcPr>
          <w:p w14:paraId="033CAD47" w14:textId="77777777" w:rsidR="00BE3A51" w:rsidRPr="00F85E4C" w:rsidRDefault="00BE3A51" w:rsidP="00BE3A51">
            <w:pPr>
              <w:spacing w:before="120" w:after="120"/>
              <w:jc w:val="center"/>
              <w:rPr>
                <w:rFonts w:cs="Calibri"/>
                <w:color w:val="auto"/>
                <w:sz w:val="20"/>
                <w:szCs w:val="20"/>
                <w:lang w:val="hr-HR"/>
              </w:rPr>
            </w:pPr>
            <w:r w:rsidRPr="00F85E4C">
              <w:rPr>
                <w:rFonts w:cs="Calibri"/>
                <w:color w:val="auto"/>
                <w:sz w:val="20"/>
                <w:szCs w:val="20"/>
                <w:lang w:val="hr-HR"/>
              </w:rPr>
              <w:t>9.950,00</w:t>
            </w:r>
          </w:p>
        </w:tc>
        <w:tc>
          <w:tcPr>
            <w:tcW w:w="806" w:type="pct"/>
            <w:tcBorders>
              <w:top w:val="single" w:sz="4" w:space="0" w:color="auto"/>
              <w:left w:val="single" w:sz="4" w:space="0" w:color="auto"/>
              <w:bottom w:val="single" w:sz="4" w:space="0" w:color="auto"/>
              <w:right w:val="single" w:sz="4" w:space="0" w:color="auto"/>
            </w:tcBorders>
            <w:vAlign w:val="center"/>
          </w:tcPr>
          <w:p w14:paraId="49D02A6D" w14:textId="77777777" w:rsidR="00BE3A51" w:rsidRPr="00F85E4C" w:rsidRDefault="00BE3A51" w:rsidP="00BE3A51">
            <w:pPr>
              <w:spacing w:before="120" w:after="120"/>
              <w:jc w:val="center"/>
              <w:rPr>
                <w:rFonts w:cs="Calibri"/>
                <w:color w:val="auto"/>
                <w:sz w:val="20"/>
                <w:szCs w:val="20"/>
                <w:lang w:val="hr-HR"/>
              </w:rPr>
            </w:pPr>
            <w:r w:rsidRPr="00F85E4C">
              <w:rPr>
                <w:rFonts w:cs="Calibri"/>
                <w:color w:val="auto"/>
                <w:sz w:val="20"/>
                <w:szCs w:val="20"/>
                <w:lang w:val="hr-HR"/>
              </w:rPr>
              <w:t>3.313,51</w:t>
            </w:r>
          </w:p>
        </w:tc>
        <w:tc>
          <w:tcPr>
            <w:tcW w:w="806" w:type="pct"/>
            <w:tcBorders>
              <w:top w:val="single" w:sz="4" w:space="0" w:color="auto"/>
              <w:left w:val="single" w:sz="4" w:space="0" w:color="auto"/>
              <w:bottom w:val="single" w:sz="4" w:space="0" w:color="auto"/>
              <w:right w:val="single" w:sz="4" w:space="0" w:color="auto"/>
            </w:tcBorders>
            <w:vAlign w:val="center"/>
          </w:tcPr>
          <w:p w14:paraId="51F862D4" w14:textId="77777777" w:rsidR="00BE3A51" w:rsidRPr="00F85E4C" w:rsidRDefault="00BE3A51" w:rsidP="00BE3A51">
            <w:pPr>
              <w:spacing w:before="120" w:after="120"/>
              <w:jc w:val="center"/>
              <w:rPr>
                <w:rFonts w:cs="Calibri"/>
                <w:color w:val="auto"/>
                <w:sz w:val="20"/>
                <w:szCs w:val="20"/>
                <w:lang w:val="hr-HR"/>
              </w:rPr>
            </w:pPr>
            <w:r w:rsidRPr="00F85E4C">
              <w:rPr>
                <w:rFonts w:cs="Calibri"/>
                <w:color w:val="auto"/>
                <w:sz w:val="20"/>
                <w:szCs w:val="20"/>
                <w:lang w:val="hr-HR"/>
              </w:rPr>
              <w:t>33,30</w:t>
            </w:r>
          </w:p>
        </w:tc>
      </w:tr>
      <w:tr w:rsidR="008E0BC3" w:rsidRPr="00F85E4C" w14:paraId="56B73B4D" w14:textId="77777777" w:rsidTr="001B1DE2">
        <w:trPr>
          <w:trHeight w:val="158"/>
          <w:jc w:val="center"/>
        </w:trPr>
        <w:tc>
          <w:tcPr>
            <w:tcW w:w="1775" w:type="pct"/>
            <w:tcBorders>
              <w:top w:val="single" w:sz="4" w:space="0" w:color="auto"/>
              <w:left w:val="single" w:sz="4" w:space="0" w:color="auto"/>
              <w:bottom w:val="single" w:sz="4" w:space="0" w:color="auto"/>
              <w:right w:val="single" w:sz="4" w:space="0" w:color="auto"/>
            </w:tcBorders>
          </w:tcPr>
          <w:p w14:paraId="74051D6D" w14:textId="77777777" w:rsidR="00BE3A51" w:rsidRPr="00F85E4C" w:rsidRDefault="00BE3A51" w:rsidP="00BE3A51">
            <w:pPr>
              <w:spacing w:before="120" w:after="120"/>
              <w:rPr>
                <w:rFonts w:cs="Calibri"/>
                <w:color w:val="auto"/>
                <w:sz w:val="20"/>
                <w:szCs w:val="20"/>
                <w:lang w:val="hr-HR"/>
              </w:rPr>
            </w:pPr>
            <w:r w:rsidRPr="00F85E4C">
              <w:rPr>
                <w:rFonts w:cs="Calibri"/>
                <w:color w:val="auto"/>
                <w:sz w:val="20"/>
                <w:szCs w:val="20"/>
                <w:lang w:val="hr-HR" w:eastAsia="hr-HR"/>
              </w:rPr>
              <w:t>Program 2200 PROGRAMSKA DJELATNOST VIJEĆA MANJINA</w:t>
            </w:r>
          </w:p>
        </w:tc>
        <w:tc>
          <w:tcPr>
            <w:tcW w:w="807" w:type="pct"/>
            <w:tcBorders>
              <w:top w:val="single" w:sz="4" w:space="0" w:color="auto"/>
              <w:left w:val="single" w:sz="4" w:space="0" w:color="auto"/>
              <w:bottom w:val="single" w:sz="4" w:space="0" w:color="auto"/>
              <w:right w:val="single" w:sz="4" w:space="0" w:color="auto"/>
            </w:tcBorders>
            <w:vAlign w:val="center"/>
          </w:tcPr>
          <w:p w14:paraId="0346D7B0" w14:textId="77777777" w:rsidR="00BE3A51" w:rsidRPr="00F85E4C" w:rsidRDefault="00BE3A51" w:rsidP="00BE3A51">
            <w:pPr>
              <w:spacing w:before="120" w:after="120"/>
              <w:jc w:val="center"/>
              <w:rPr>
                <w:rFonts w:cs="Calibri"/>
                <w:color w:val="auto"/>
                <w:sz w:val="20"/>
                <w:szCs w:val="20"/>
                <w:lang w:val="hr-HR"/>
              </w:rPr>
            </w:pPr>
            <w:r w:rsidRPr="00F85E4C">
              <w:rPr>
                <w:rFonts w:cs="Calibri"/>
                <w:color w:val="auto"/>
                <w:sz w:val="20"/>
                <w:szCs w:val="20"/>
                <w:lang w:val="hr-HR"/>
              </w:rPr>
              <w:t>1.330,00</w:t>
            </w:r>
          </w:p>
        </w:tc>
        <w:tc>
          <w:tcPr>
            <w:tcW w:w="807" w:type="pct"/>
            <w:tcBorders>
              <w:top w:val="single" w:sz="4" w:space="0" w:color="auto"/>
              <w:left w:val="single" w:sz="4" w:space="0" w:color="auto"/>
              <w:bottom w:val="single" w:sz="4" w:space="0" w:color="auto"/>
              <w:right w:val="single" w:sz="4" w:space="0" w:color="auto"/>
            </w:tcBorders>
            <w:vAlign w:val="center"/>
          </w:tcPr>
          <w:p w14:paraId="4FCD1C6E" w14:textId="77777777" w:rsidR="00BE3A51" w:rsidRPr="00F85E4C" w:rsidRDefault="00BE3A51" w:rsidP="00BE3A51">
            <w:pPr>
              <w:spacing w:before="120" w:after="120"/>
              <w:jc w:val="center"/>
              <w:rPr>
                <w:rFonts w:cs="Calibri"/>
                <w:color w:val="auto"/>
                <w:sz w:val="20"/>
                <w:szCs w:val="20"/>
                <w:lang w:val="hr-HR"/>
              </w:rPr>
            </w:pPr>
            <w:r w:rsidRPr="00F85E4C">
              <w:rPr>
                <w:rFonts w:cs="Calibri"/>
                <w:color w:val="auto"/>
                <w:sz w:val="20"/>
                <w:szCs w:val="20"/>
                <w:lang w:val="hr-HR"/>
              </w:rPr>
              <w:t>1.330,00</w:t>
            </w:r>
          </w:p>
        </w:tc>
        <w:tc>
          <w:tcPr>
            <w:tcW w:w="806" w:type="pct"/>
            <w:tcBorders>
              <w:top w:val="single" w:sz="4" w:space="0" w:color="auto"/>
              <w:left w:val="single" w:sz="4" w:space="0" w:color="auto"/>
              <w:bottom w:val="single" w:sz="4" w:space="0" w:color="auto"/>
              <w:right w:val="single" w:sz="4" w:space="0" w:color="auto"/>
            </w:tcBorders>
            <w:vAlign w:val="center"/>
          </w:tcPr>
          <w:p w14:paraId="0AC88939" w14:textId="77777777" w:rsidR="00BE3A51" w:rsidRPr="00F85E4C" w:rsidRDefault="00BE3A51" w:rsidP="00BE3A51">
            <w:pPr>
              <w:spacing w:before="120" w:after="120"/>
              <w:jc w:val="center"/>
              <w:rPr>
                <w:rFonts w:cs="Calibri"/>
                <w:color w:val="auto"/>
                <w:sz w:val="20"/>
                <w:szCs w:val="20"/>
                <w:lang w:val="hr-HR"/>
              </w:rPr>
            </w:pPr>
            <w:r w:rsidRPr="00F85E4C">
              <w:rPr>
                <w:rFonts w:cs="Calibri"/>
                <w:color w:val="auto"/>
                <w:sz w:val="20"/>
                <w:szCs w:val="20"/>
                <w:lang w:val="hr-HR"/>
              </w:rPr>
              <w:t>989,99</w:t>
            </w:r>
          </w:p>
        </w:tc>
        <w:tc>
          <w:tcPr>
            <w:tcW w:w="806" w:type="pct"/>
            <w:tcBorders>
              <w:top w:val="single" w:sz="4" w:space="0" w:color="auto"/>
              <w:left w:val="single" w:sz="4" w:space="0" w:color="auto"/>
              <w:bottom w:val="single" w:sz="4" w:space="0" w:color="auto"/>
              <w:right w:val="single" w:sz="4" w:space="0" w:color="auto"/>
            </w:tcBorders>
            <w:vAlign w:val="center"/>
          </w:tcPr>
          <w:p w14:paraId="4A451158" w14:textId="77777777" w:rsidR="00BE3A51" w:rsidRPr="00F85E4C" w:rsidRDefault="00BE3A51" w:rsidP="00BE3A51">
            <w:pPr>
              <w:spacing w:before="120" w:after="120"/>
              <w:jc w:val="center"/>
              <w:rPr>
                <w:rFonts w:cs="Calibri"/>
                <w:color w:val="auto"/>
                <w:sz w:val="20"/>
                <w:szCs w:val="20"/>
                <w:lang w:val="hr-HR"/>
              </w:rPr>
            </w:pPr>
            <w:r w:rsidRPr="00F85E4C">
              <w:rPr>
                <w:rFonts w:cs="Calibri"/>
                <w:color w:val="auto"/>
                <w:sz w:val="20"/>
                <w:szCs w:val="20"/>
                <w:lang w:val="hr-HR"/>
              </w:rPr>
              <w:t>74,44</w:t>
            </w:r>
          </w:p>
        </w:tc>
      </w:tr>
    </w:tbl>
    <w:p w14:paraId="4E6AED1C" w14:textId="77777777" w:rsidR="00BE3A51" w:rsidRPr="00F85E4C" w:rsidRDefault="00BE3A51" w:rsidP="00BE3A51">
      <w:pPr>
        <w:jc w:val="both"/>
        <w:rPr>
          <w:rFonts w:cs="Calibri"/>
          <w:b/>
          <w:color w:val="auto"/>
          <w:lang w:val="hr-HR"/>
        </w:rPr>
      </w:pPr>
    </w:p>
    <w:p w14:paraId="771739D7" w14:textId="77777777" w:rsidR="00BE3A51" w:rsidRPr="00F85E4C" w:rsidRDefault="00BE3A51" w:rsidP="00BE3A51">
      <w:pPr>
        <w:jc w:val="both"/>
        <w:rPr>
          <w:rFonts w:cs="Calibri"/>
          <w:b/>
          <w:color w:val="auto"/>
          <w:lang w:val="hr-HR"/>
        </w:rPr>
      </w:pPr>
      <w:r w:rsidRPr="00F85E4C">
        <w:rPr>
          <w:rFonts w:cs="Calibri"/>
          <w:b/>
          <w:color w:val="auto"/>
          <w:lang w:val="hr-HR"/>
        </w:rPr>
        <w:t>NAZIV PROGRAMA: REDOVNA DJELATNOST VIJEĆA MANJINA</w:t>
      </w:r>
    </w:p>
    <w:p w14:paraId="5112D1CF" w14:textId="77777777" w:rsidR="00BE3A51" w:rsidRPr="00F85E4C" w:rsidRDefault="00BE3A51" w:rsidP="00BE3A51">
      <w:pPr>
        <w:jc w:val="both"/>
        <w:rPr>
          <w:rFonts w:cs="Calibri"/>
          <w:b/>
          <w:color w:val="auto"/>
          <w:lang w:val="hr-HR"/>
        </w:rPr>
      </w:pPr>
    </w:p>
    <w:p w14:paraId="5A07D0D5" w14:textId="77777777" w:rsidR="00BE3A51" w:rsidRPr="00F85E4C" w:rsidRDefault="00BE3A51" w:rsidP="00BE3A51">
      <w:pPr>
        <w:suppressAutoHyphens w:val="0"/>
        <w:ind w:firstLine="720"/>
        <w:jc w:val="both"/>
        <w:rPr>
          <w:rFonts w:cs="Calibri"/>
          <w:color w:val="auto"/>
          <w:lang w:val="hr-HR" w:eastAsia="en-US"/>
        </w:rPr>
      </w:pPr>
      <w:r w:rsidRPr="00F85E4C">
        <w:rPr>
          <w:rFonts w:cs="Calibri"/>
          <w:color w:val="auto"/>
          <w:lang w:val="hr-HR" w:eastAsia="en-US"/>
        </w:rPr>
        <w:lastRenderedPageBreak/>
        <w:t>Izrada programa i projekata za provođenje aktivnosti Vijeća, suradnja i koordinacija Vijeća srpske nacionalne manjine, suradnja Vijeća sa Srpskim narodnim vijećem, suradnja sa relevantnim institucijama i organizacijama.</w:t>
      </w:r>
    </w:p>
    <w:p w14:paraId="78E36506" w14:textId="77777777" w:rsidR="00BE3A51" w:rsidRPr="00F85E4C" w:rsidRDefault="00BE3A51" w:rsidP="00BE3A51">
      <w:pPr>
        <w:suppressAutoHyphens w:val="0"/>
        <w:ind w:firstLine="720"/>
        <w:jc w:val="both"/>
        <w:rPr>
          <w:rFonts w:eastAsia="Aptos" w:cs="Calibri"/>
          <w:color w:val="auto"/>
          <w:lang w:val="hr-HR" w:eastAsia="en-US"/>
        </w:rPr>
      </w:pPr>
    </w:p>
    <w:p w14:paraId="46A79BBA" w14:textId="77777777" w:rsidR="00BE3A51" w:rsidRPr="00F85E4C" w:rsidRDefault="00BE3A51" w:rsidP="00BE3A51">
      <w:pPr>
        <w:contextualSpacing/>
        <w:jc w:val="both"/>
        <w:rPr>
          <w:rFonts w:cs="Calibri"/>
          <w:b/>
          <w:bCs/>
          <w:color w:val="auto"/>
          <w:lang w:val="hr-HR"/>
        </w:rPr>
      </w:pPr>
      <w:r w:rsidRPr="00F85E4C">
        <w:rPr>
          <w:rFonts w:cs="Calibri"/>
          <w:b/>
          <w:bCs/>
          <w:color w:val="auto"/>
          <w:lang w:val="hr-HR"/>
        </w:rPr>
        <w:t>Zakonska osnova za uvođenje programa</w:t>
      </w:r>
    </w:p>
    <w:p w14:paraId="270E14D9" w14:textId="77777777" w:rsidR="00BE3A51" w:rsidRPr="00F85E4C" w:rsidRDefault="00BE3A51" w:rsidP="00BE3A51">
      <w:pPr>
        <w:contextualSpacing/>
        <w:jc w:val="both"/>
        <w:rPr>
          <w:rFonts w:cs="Calibri"/>
          <w:b/>
          <w:bCs/>
          <w:color w:val="auto"/>
          <w:lang w:val="hr-HR"/>
        </w:rPr>
      </w:pPr>
    </w:p>
    <w:p w14:paraId="6242A059" w14:textId="77777777" w:rsidR="00BE3A51" w:rsidRPr="00F85E4C" w:rsidRDefault="00BE3A51" w:rsidP="00F85E4C">
      <w:pPr>
        <w:numPr>
          <w:ilvl w:val="0"/>
          <w:numId w:val="50"/>
        </w:numPr>
        <w:contextualSpacing/>
        <w:jc w:val="both"/>
        <w:rPr>
          <w:rFonts w:cs="Calibri"/>
          <w:b/>
          <w:bCs/>
          <w:color w:val="auto"/>
          <w:lang w:val="hr-HR"/>
        </w:rPr>
      </w:pPr>
      <w:r w:rsidRPr="00F85E4C">
        <w:rPr>
          <w:rFonts w:cs="Calibri"/>
          <w:color w:val="auto"/>
          <w:lang w:val="hr-HR" w:eastAsia="en-US"/>
        </w:rPr>
        <w:t>Ustavni zakon o pravima nacionalnih manjina (Narodne novine, broj: 155/02., 47/10., 80/10. i 93/11.).</w:t>
      </w:r>
    </w:p>
    <w:p w14:paraId="310E562B" w14:textId="77777777" w:rsidR="00BE3A51" w:rsidRPr="00F85E4C" w:rsidRDefault="00BE3A51" w:rsidP="00BE3A51">
      <w:pPr>
        <w:spacing w:before="120" w:after="120"/>
        <w:ind w:left="681"/>
        <w:contextualSpacing/>
        <w:jc w:val="both"/>
        <w:rPr>
          <w:rFonts w:cs="Calibri"/>
          <w:color w:val="auto"/>
          <w:lang w:val="hr-HR" w:eastAsia="en-US"/>
        </w:rPr>
      </w:pPr>
    </w:p>
    <w:tbl>
      <w:tblPr>
        <w:tblW w:w="87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1417"/>
        <w:gridCol w:w="1417"/>
        <w:gridCol w:w="1417"/>
        <w:gridCol w:w="1417"/>
      </w:tblGrid>
      <w:tr w:rsidR="008E0BC3" w:rsidRPr="00F85E4C" w14:paraId="61C05EDD"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0E0C6F50" w14:textId="77777777" w:rsidR="00BE3A51" w:rsidRPr="00F85E4C" w:rsidRDefault="00BE3A51" w:rsidP="00BE3A51">
            <w:pPr>
              <w:spacing w:before="120" w:after="120"/>
              <w:rPr>
                <w:rFonts w:cs="Calibri"/>
                <w:b/>
                <w:bCs/>
                <w:color w:val="auto"/>
                <w:sz w:val="20"/>
                <w:szCs w:val="20"/>
                <w:lang w:val="hr-HR"/>
              </w:rPr>
            </w:pPr>
            <w:r w:rsidRPr="00F85E4C">
              <w:rPr>
                <w:rFonts w:cs="Calibri"/>
                <w:b/>
                <w:bCs/>
                <w:color w:val="auto"/>
                <w:sz w:val="20"/>
                <w:szCs w:val="20"/>
                <w:lang w:val="hr-HR" w:eastAsia="hr-HR"/>
              </w:rPr>
              <w:t>PROGRAM 2100 REDOVNA DJELATNOST VIJEĆA MANJINA</w:t>
            </w:r>
          </w:p>
        </w:tc>
        <w:tc>
          <w:tcPr>
            <w:tcW w:w="1417" w:type="dxa"/>
            <w:tcBorders>
              <w:top w:val="single" w:sz="4" w:space="0" w:color="auto"/>
              <w:left w:val="single" w:sz="4" w:space="0" w:color="auto"/>
              <w:bottom w:val="single" w:sz="4" w:space="0" w:color="auto"/>
              <w:right w:val="single" w:sz="4" w:space="0" w:color="auto"/>
            </w:tcBorders>
            <w:vAlign w:val="center"/>
          </w:tcPr>
          <w:p w14:paraId="0E1712AD" w14:textId="77777777" w:rsidR="00BE3A51" w:rsidRPr="00F85E4C" w:rsidRDefault="00BE3A51" w:rsidP="00BE3A51">
            <w:pPr>
              <w:spacing w:before="120" w:after="120"/>
              <w:jc w:val="center"/>
              <w:rPr>
                <w:rFonts w:cs="Calibri"/>
                <w:i/>
                <w:color w:val="auto"/>
                <w:sz w:val="20"/>
                <w:szCs w:val="20"/>
                <w:lang w:val="hr-HR"/>
              </w:rPr>
            </w:pPr>
            <w:r w:rsidRPr="00F85E4C">
              <w:rPr>
                <w:rFonts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6343CAF" w14:textId="77777777" w:rsidR="00BE3A51" w:rsidRPr="00F85E4C" w:rsidRDefault="00BE3A51" w:rsidP="00BE3A51">
            <w:pPr>
              <w:spacing w:before="120" w:after="120"/>
              <w:jc w:val="center"/>
              <w:rPr>
                <w:rFonts w:cs="Calibri"/>
                <w:b/>
                <w:bCs/>
                <w:color w:val="auto"/>
                <w:sz w:val="20"/>
                <w:szCs w:val="20"/>
                <w:lang w:val="hr-HR"/>
              </w:rPr>
            </w:pPr>
            <w:r w:rsidRPr="00F85E4C">
              <w:rPr>
                <w:rFonts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D08C424" w14:textId="77777777" w:rsidR="00BE3A51" w:rsidRPr="00F85E4C" w:rsidRDefault="00BE3A51" w:rsidP="00BE3A51">
            <w:pPr>
              <w:spacing w:before="120" w:after="120"/>
              <w:jc w:val="center"/>
              <w:rPr>
                <w:rFonts w:cs="Calibri"/>
                <w:b/>
                <w:bCs/>
                <w:color w:val="auto"/>
                <w:sz w:val="20"/>
                <w:szCs w:val="20"/>
                <w:lang w:val="hr-HR"/>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4596642" w14:textId="77777777" w:rsidR="00BE3A51" w:rsidRPr="00F85E4C" w:rsidRDefault="00BE3A51" w:rsidP="00BE3A51">
            <w:pPr>
              <w:spacing w:before="120" w:after="120"/>
              <w:jc w:val="center"/>
              <w:rPr>
                <w:rFonts w:cs="Calibri"/>
                <w:i/>
                <w:color w:val="auto"/>
                <w:sz w:val="20"/>
                <w:szCs w:val="20"/>
                <w:lang w:val="hr-HR"/>
              </w:rPr>
            </w:pPr>
            <w:r w:rsidRPr="00F85E4C">
              <w:rPr>
                <w:rFonts w:cs="Calibri"/>
                <w:i/>
                <w:color w:val="auto"/>
                <w:sz w:val="20"/>
                <w:szCs w:val="20"/>
                <w:lang w:val="hr-HR"/>
              </w:rPr>
              <w:t>INDEKS</w:t>
            </w:r>
          </w:p>
          <w:p w14:paraId="44B4A8E6" w14:textId="66DC3E2D" w:rsidR="00BE3A51" w:rsidRPr="00F85E4C" w:rsidRDefault="00E15156" w:rsidP="00BE3A51">
            <w:pPr>
              <w:spacing w:before="120" w:after="120"/>
              <w:jc w:val="center"/>
              <w:rPr>
                <w:rFonts w:cs="Calibri"/>
                <w:b/>
                <w:bCs/>
                <w:color w:val="auto"/>
                <w:sz w:val="20"/>
                <w:szCs w:val="20"/>
                <w:lang w:val="hr-HR"/>
              </w:rPr>
            </w:pPr>
            <w:r w:rsidRPr="00F85E4C">
              <w:rPr>
                <w:rFonts w:cs="Calibri"/>
                <w:i/>
                <w:color w:val="auto"/>
                <w:sz w:val="20"/>
                <w:szCs w:val="20"/>
                <w:lang w:val="hr-HR"/>
              </w:rPr>
              <w:t>Izvršenje/ tekući plan</w:t>
            </w:r>
          </w:p>
        </w:tc>
      </w:tr>
      <w:tr w:rsidR="008E0BC3" w:rsidRPr="00F85E4C" w14:paraId="06A19E63"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hideMark/>
          </w:tcPr>
          <w:p w14:paraId="2C041FED" w14:textId="77777777" w:rsidR="00BE3A51" w:rsidRPr="00F85E4C" w:rsidRDefault="00BE3A51" w:rsidP="00BE3A51">
            <w:pPr>
              <w:spacing w:before="120" w:after="120"/>
              <w:rPr>
                <w:rFonts w:cs="Calibri"/>
                <w:color w:val="auto"/>
                <w:sz w:val="20"/>
                <w:szCs w:val="20"/>
                <w:lang w:val="hr-HR"/>
              </w:rPr>
            </w:pPr>
            <w:r w:rsidRPr="00F85E4C">
              <w:rPr>
                <w:rFonts w:cs="Calibri"/>
                <w:color w:val="auto"/>
                <w:sz w:val="20"/>
                <w:szCs w:val="20"/>
                <w:lang w:val="hr-HR" w:eastAsia="hr-HR"/>
              </w:rPr>
              <w:t>Aktivnost A210001 OSNOVNA AKTIVNOST VIJEĆA MANJINA</w:t>
            </w:r>
          </w:p>
        </w:tc>
        <w:tc>
          <w:tcPr>
            <w:tcW w:w="1417" w:type="dxa"/>
            <w:tcBorders>
              <w:top w:val="single" w:sz="4" w:space="0" w:color="auto"/>
              <w:left w:val="single" w:sz="4" w:space="0" w:color="auto"/>
              <w:bottom w:val="single" w:sz="4" w:space="0" w:color="auto"/>
              <w:right w:val="single" w:sz="4" w:space="0" w:color="auto"/>
            </w:tcBorders>
            <w:vAlign w:val="center"/>
          </w:tcPr>
          <w:p w14:paraId="35498032" w14:textId="77777777" w:rsidR="00BE3A51" w:rsidRPr="00F85E4C" w:rsidRDefault="00BE3A51" w:rsidP="00BE3A51">
            <w:pPr>
              <w:spacing w:before="120" w:after="120"/>
              <w:jc w:val="center"/>
              <w:rPr>
                <w:rFonts w:cs="Calibri"/>
                <w:i/>
                <w:iCs/>
                <w:color w:val="auto"/>
                <w:sz w:val="20"/>
                <w:szCs w:val="20"/>
                <w:lang w:val="hr-HR"/>
              </w:rPr>
            </w:pPr>
            <w:r w:rsidRPr="00F85E4C">
              <w:rPr>
                <w:rFonts w:cs="Calibri"/>
                <w:i/>
                <w:iCs/>
                <w:color w:val="auto"/>
                <w:sz w:val="20"/>
                <w:szCs w:val="20"/>
                <w:lang w:val="hr-HR"/>
              </w:rPr>
              <w:t>9.831,00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FC7C160" w14:textId="77777777" w:rsidR="00BE3A51" w:rsidRPr="00F85E4C" w:rsidRDefault="00BE3A51" w:rsidP="00BE3A51">
            <w:pPr>
              <w:spacing w:before="120" w:after="120"/>
              <w:jc w:val="center"/>
              <w:rPr>
                <w:rFonts w:cs="Calibri"/>
                <w:i/>
                <w:iCs/>
                <w:color w:val="auto"/>
                <w:sz w:val="20"/>
                <w:szCs w:val="20"/>
                <w:lang w:val="hr-HR"/>
              </w:rPr>
            </w:pPr>
            <w:r w:rsidRPr="00F85E4C">
              <w:rPr>
                <w:rFonts w:cs="Calibri"/>
                <w:i/>
                <w:iCs/>
                <w:color w:val="auto"/>
                <w:sz w:val="20"/>
                <w:szCs w:val="20"/>
                <w:lang w:val="hr-HR"/>
              </w:rPr>
              <w:t>9.831,00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D525718" w14:textId="77777777" w:rsidR="00BE3A51" w:rsidRPr="00F85E4C" w:rsidRDefault="00BE3A51" w:rsidP="00BE3A51">
            <w:pPr>
              <w:spacing w:before="120" w:after="120"/>
              <w:jc w:val="center"/>
              <w:rPr>
                <w:rFonts w:cs="Calibri"/>
                <w:i/>
                <w:iCs/>
                <w:color w:val="auto"/>
                <w:sz w:val="20"/>
                <w:szCs w:val="20"/>
                <w:lang w:val="hr-HR"/>
              </w:rPr>
            </w:pPr>
            <w:r w:rsidRPr="00F85E4C">
              <w:rPr>
                <w:rFonts w:cs="Calibri"/>
                <w:i/>
                <w:iCs/>
                <w:color w:val="auto"/>
                <w:sz w:val="20"/>
                <w:szCs w:val="20"/>
                <w:lang w:val="hr-HR"/>
              </w:rPr>
              <w:t>3.313,51</w:t>
            </w:r>
          </w:p>
        </w:tc>
        <w:tc>
          <w:tcPr>
            <w:tcW w:w="1417" w:type="dxa"/>
            <w:tcBorders>
              <w:top w:val="single" w:sz="4" w:space="0" w:color="auto"/>
              <w:left w:val="single" w:sz="4" w:space="0" w:color="auto"/>
              <w:bottom w:val="single" w:sz="4" w:space="0" w:color="auto"/>
              <w:right w:val="single" w:sz="4" w:space="0" w:color="auto"/>
            </w:tcBorders>
            <w:noWrap/>
            <w:vAlign w:val="center"/>
          </w:tcPr>
          <w:p w14:paraId="2AE3F7AE" w14:textId="77777777" w:rsidR="00BE3A51" w:rsidRPr="00F85E4C" w:rsidRDefault="00BE3A51" w:rsidP="00BE3A51">
            <w:pPr>
              <w:spacing w:before="120" w:after="120"/>
              <w:jc w:val="center"/>
              <w:rPr>
                <w:rFonts w:cs="Calibri"/>
                <w:i/>
                <w:iCs/>
                <w:color w:val="auto"/>
                <w:sz w:val="20"/>
                <w:szCs w:val="20"/>
                <w:lang w:val="hr-HR"/>
              </w:rPr>
            </w:pPr>
            <w:r w:rsidRPr="00F85E4C">
              <w:rPr>
                <w:rFonts w:cs="Calibri"/>
                <w:i/>
                <w:iCs/>
                <w:color w:val="auto"/>
                <w:sz w:val="20"/>
                <w:szCs w:val="20"/>
                <w:lang w:val="hr-HR"/>
              </w:rPr>
              <w:t>33,70</w:t>
            </w:r>
          </w:p>
        </w:tc>
      </w:tr>
      <w:tr w:rsidR="008E0BC3" w:rsidRPr="00F85E4C" w14:paraId="14154AA5"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tcPr>
          <w:p w14:paraId="0145FD15" w14:textId="77777777" w:rsidR="00BE3A51" w:rsidRPr="00F85E4C" w:rsidRDefault="00BE3A51" w:rsidP="00BE3A51">
            <w:pPr>
              <w:spacing w:before="120" w:after="120"/>
              <w:rPr>
                <w:rFonts w:cs="Calibri"/>
                <w:color w:val="auto"/>
                <w:sz w:val="20"/>
                <w:szCs w:val="20"/>
                <w:lang w:val="hr-HR"/>
              </w:rPr>
            </w:pPr>
            <w:r w:rsidRPr="00F85E4C">
              <w:rPr>
                <w:rFonts w:cs="Calibri"/>
                <w:color w:val="auto"/>
                <w:sz w:val="20"/>
                <w:szCs w:val="20"/>
                <w:lang w:val="hr-HR" w:eastAsia="hr-HR"/>
              </w:rPr>
              <w:t xml:space="preserve">Kapitalni projekt K210001 NABAVA OPREME ZA VIJEĆA MANJINA </w:t>
            </w:r>
          </w:p>
        </w:tc>
        <w:tc>
          <w:tcPr>
            <w:tcW w:w="1417" w:type="dxa"/>
            <w:tcBorders>
              <w:top w:val="single" w:sz="4" w:space="0" w:color="auto"/>
              <w:left w:val="single" w:sz="4" w:space="0" w:color="auto"/>
              <w:bottom w:val="single" w:sz="4" w:space="0" w:color="auto"/>
              <w:right w:val="single" w:sz="4" w:space="0" w:color="auto"/>
            </w:tcBorders>
            <w:vAlign w:val="center"/>
          </w:tcPr>
          <w:p w14:paraId="750ABC2F" w14:textId="77777777" w:rsidR="00BE3A51" w:rsidRPr="00F85E4C" w:rsidRDefault="00BE3A51" w:rsidP="00BE3A51">
            <w:pPr>
              <w:spacing w:before="120" w:after="120"/>
              <w:jc w:val="center"/>
              <w:rPr>
                <w:rFonts w:cs="Calibri"/>
                <w:i/>
                <w:iCs/>
                <w:color w:val="auto"/>
                <w:sz w:val="20"/>
                <w:szCs w:val="20"/>
                <w:lang w:val="hr-HR"/>
              </w:rPr>
            </w:pPr>
            <w:r w:rsidRPr="00F85E4C">
              <w:rPr>
                <w:rFonts w:cs="Calibri"/>
                <w:i/>
                <w:iCs/>
                <w:color w:val="auto"/>
                <w:sz w:val="20"/>
                <w:szCs w:val="20"/>
                <w:lang w:val="hr-HR"/>
              </w:rPr>
              <w:t>119,00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7E241B3" w14:textId="77777777" w:rsidR="00BE3A51" w:rsidRPr="00F85E4C" w:rsidRDefault="00BE3A51" w:rsidP="00BE3A51">
            <w:pPr>
              <w:spacing w:before="120" w:after="120"/>
              <w:jc w:val="center"/>
              <w:rPr>
                <w:rFonts w:cs="Calibri"/>
                <w:i/>
                <w:iCs/>
                <w:color w:val="auto"/>
                <w:sz w:val="20"/>
                <w:szCs w:val="20"/>
                <w:lang w:val="hr-HR"/>
              </w:rPr>
            </w:pPr>
            <w:r w:rsidRPr="00F85E4C">
              <w:rPr>
                <w:rFonts w:cs="Calibri"/>
                <w:i/>
                <w:iCs/>
                <w:color w:val="auto"/>
                <w:sz w:val="20"/>
                <w:szCs w:val="20"/>
                <w:lang w:val="hr-HR"/>
              </w:rPr>
              <w:t>119,00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DFF4152" w14:textId="77777777" w:rsidR="00BE3A51" w:rsidRPr="00F85E4C" w:rsidRDefault="00BE3A51" w:rsidP="00BE3A51">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479EA10" w14:textId="77777777" w:rsidR="00BE3A51" w:rsidRPr="00F85E4C" w:rsidRDefault="00BE3A51" w:rsidP="00BE3A51">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r>
      <w:tr w:rsidR="008E0BC3" w:rsidRPr="00F85E4C" w14:paraId="48BB3417"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tcPr>
          <w:p w14:paraId="0FDD65D3" w14:textId="77777777" w:rsidR="00BE3A51" w:rsidRPr="00F85E4C" w:rsidRDefault="00BE3A51" w:rsidP="00BE3A51">
            <w:pPr>
              <w:spacing w:before="120" w:after="120"/>
              <w:rPr>
                <w:rFonts w:cs="Calibri"/>
                <w:color w:val="auto"/>
                <w:sz w:val="20"/>
                <w:szCs w:val="20"/>
                <w:lang w:val="hr-HR" w:eastAsia="hr-HR"/>
              </w:rPr>
            </w:pPr>
            <w:r w:rsidRPr="00F85E4C">
              <w:rPr>
                <w:rFonts w:cs="Calibri"/>
                <w:color w:val="auto"/>
                <w:sz w:val="20"/>
                <w:szCs w:val="20"/>
                <w:lang w:val="hr-HR" w:eastAsia="hr-HR"/>
              </w:rPr>
              <w:t>UKUPNO</w:t>
            </w:r>
          </w:p>
        </w:tc>
        <w:tc>
          <w:tcPr>
            <w:tcW w:w="1417" w:type="dxa"/>
            <w:tcBorders>
              <w:top w:val="single" w:sz="4" w:space="0" w:color="auto"/>
              <w:left w:val="single" w:sz="4" w:space="0" w:color="auto"/>
              <w:bottom w:val="single" w:sz="4" w:space="0" w:color="auto"/>
              <w:right w:val="single" w:sz="4" w:space="0" w:color="auto"/>
            </w:tcBorders>
            <w:vAlign w:val="center"/>
          </w:tcPr>
          <w:p w14:paraId="3B9806E0" w14:textId="77777777" w:rsidR="00BE3A51" w:rsidRPr="00F85E4C" w:rsidRDefault="00BE3A51" w:rsidP="00BE3A51">
            <w:pPr>
              <w:spacing w:before="120" w:after="120"/>
              <w:jc w:val="center"/>
              <w:rPr>
                <w:rFonts w:cs="Calibri"/>
                <w:i/>
                <w:iCs/>
                <w:color w:val="auto"/>
                <w:sz w:val="20"/>
                <w:szCs w:val="20"/>
                <w:lang w:val="hr-HR"/>
              </w:rPr>
            </w:pPr>
            <w:r w:rsidRPr="00F85E4C">
              <w:rPr>
                <w:rFonts w:cs="Calibri"/>
                <w:i/>
                <w:iCs/>
                <w:color w:val="auto"/>
                <w:sz w:val="20"/>
                <w:szCs w:val="20"/>
                <w:lang w:val="hr-HR"/>
              </w:rPr>
              <w:t>9.950,00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24C9431" w14:textId="77777777" w:rsidR="00BE3A51" w:rsidRPr="00F85E4C" w:rsidRDefault="00BE3A51" w:rsidP="00BE3A51">
            <w:pPr>
              <w:spacing w:before="120" w:after="120"/>
              <w:jc w:val="center"/>
              <w:rPr>
                <w:rFonts w:cs="Calibri"/>
                <w:i/>
                <w:iCs/>
                <w:color w:val="auto"/>
                <w:sz w:val="20"/>
                <w:szCs w:val="20"/>
                <w:lang w:val="hr-HR"/>
              </w:rPr>
            </w:pPr>
            <w:r w:rsidRPr="00F85E4C">
              <w:rPr>
                <w:rFonts w:cs="Calibri"/>
                <w:i/>
                <w:iCs/>
                <w:color w:val="auto"/>
                <w:sz w:val="20"/>
                <w:szCs w:val="20"/>
                <w:lang w:val="hr-HR"/>
              </w:rPr>
              <w:t>9.950,00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EDE0D51" w14:textId="77777777" w:rsidR="00BE3A51" w:rsidRPr="00F85E4C" w:rsidRDefault="00BE3A51" w:rsidP="00BE3A51">
            <w:pPr>
              <w:spacing w:before="120" w:after="120"/>
              <w:jc w:val="center"/>
              <w:rPr>
                <w:rFonts w:cs="Calibri"/>
                <w:i/>
                <w:iCs/>
                <w:color w:val="auto"/>
                <w:sz w:val="20"/>
                <w:szCs w:val="20"/>
                <w:lang w:val="hr-HR"/>
              </w:rPr>
            </w:pPr>
            <w:r w:rsidRPr="00F85E4C">
              <w:rPr>
                <w:rFonts w:cs="Calibri"/>
                <w:i/>
                <w:iCs/>
                <w:color w:val="auto"/>
                <w:sz w:val="20"/>
                <w:szCs w:val="20"/>
                <w:lang w:val="hr-HR"/>
              </w:rPr>
              <w:t>3.313,51</w:t>
            </w:r>
          </w:p>
        </w:tc>
        <w:tc>
          <w:tcPr>
            <w:tcW w:w="1417" w:type="dxa"/>
            <w:tcBorders>
              <w:top w:val="single" w:sz="4" w:space="0" w:color="auto"/>
              <w:left w:val="single" w:sz="4" w:space="0" w:color="auto"/>
              <w:bottom w:val="single" w:sz="4" w:space="0" w:color="auto"/>
              <w:right w:val="single" w:sz="4" w:space="0" w:color="auto"/>
            </w:tcBorders>
            <w:noWrap/>
            <w:vAlign w:val="center"/>
          </w:tcPr>
          <w:p w14:paraId="07B1BD63" w14:textId="77777777" w:rsidR="00BE3A51" w:rsidRPr="00F85E4C" w:rsidRDefault="00BE3A51" w:rsidP="00BE3A51">
            <w:pPr>
              <w:spacing w:before="120" w:after="120"/>
              <w:jc w:val="center"/>
              <w:rPr>
                <w:rFonts w:cs="Calibri"/>
                <w:i/>
                <w:iCs/>
                <w:color w:val="auto"/>
                <w:sz w:val="20"/>
                <w:szCs w:val="20"/>
                <w:lang w:val="hr-HR"/>
              </w:rPr>
            </w:pPr>
            <w:r w:rsidRPr="00F85E4C">
              <w:rPr>
                <w:rFonts w:cs="Calibri"/>
                <w:i/>
                <w:iCs/>
                <w:color w:val="auto"/>
                <w:sz w:val="20"/>
                <w:szCs w:val="20"/>
                <w:lang w:val="hr-HR"/>
              </w:rPr>
              <w:t>33,30</w:t>
            </w:r>
          </w:p>
        </w:tc>
      </w:tr>
    </w:tbl>
    <w:p w14:paraId="50CA27E0" w14:textId="77777777" w:rsidR="00BE3A51" w:rsidRPr="00F85E4C" w:rsidRDefault="00BE3A51" w:rsidP="00BE3A51">
      <w:pPr>
        <w:jc w:val="both"/>
        <w:rPr>
          <w:rFonts w:cs="Calibri"/>
          <w:b/>
          <w:color w:val="auto"/>
          <w:lang w:val="hr-HR"/>
        </w:rPr>
      </w:pPr>
    </w:p>
    <w:p w14:paraId="7668AE30" w14:textId="77777777" w:rsidR="00BE3A51" w:rsidRPr="00F85E4C" w:rsidRDefault="00BE3A51" w:rsidP="00BE3A51">
      <w:pPr>
        <w:jc w:val="both"/>
        <w:rPr>
          <w:rFonts w:cs="Calibri"/>
          <w:bCs/>
          <w:color w:val="auto"/>
          <w:lang w:val="hr-HR"/>
        </w:rPr>
      </w:pPr>
      <w:r w:rsidRPr="00F85E4C">
        <w:rPr>
          <w:rFonts w:cs="Calibri"/>
          <w:b/>
          <w:color w:val="auto"/>
          <w:lang w:val="hr-HR"/>
        </w:rPr>
        <w:t>Osnovna aktivnost vijeća manjina</w:t>
      </w:r>
      <w:r w:rsidRPr="00F85E4C">
        <w:rPr>
          <w:rFonts w:cs="Calibri"/>
          <w:bCs/>
          <w:color w:val="auto"/>
          <w:lang w:val="hr-HR"/>
        </w:rPr>
        <w:t xml:space="preserve"> – odnosi se na materijalne i financijske rashode potrebne za redovno djelovanje od čega je najznačajniji trošak naknade članovima vijeća.</w:t>
      </w:r>
    </w:p>
    <w:p w14:paraId="28EF6445" w14:textId="77777777" w:rsidR="00BE3A51" w:rsidRPr="00F85E4C" w:rsidRDefault="00BE3A51" w:rsidP="00BE3A51">
      <w:pPr>
        <w:jc w:val="both"/>
        <w:rPr>
          <w:rFonts w:cs="Calibri"/>
          <w:bCs/>
          <w:color w:val="auto"/>
          <w:lang w:val="hr-HR"/>
        </w:rPr>
      </w:pPr>
    </w:p>
    <w:p w14:paraId="02E67639" w14:textId="77777777" w:rsidR="00BE3A51" w:rsidRPr="00F85E4C" w:rsidRDefault="00BE3A51" w:rsidP="00BE3A51">
      <w:pPr>
        <w:jc w:val="both"/>
        <w:rPr>
          <w:rFonts w:cs="Calibri"/>
          <w:bCs/>
          <w:color w:val="auto"/>
          <w:lang w:val="hr-HR"/>
        </w:rPr>
      </w:pPr>
      <w:r w:rsidRPr="00F85E4C">
        <w:rPr>
          <w:rFonts w:cs="Calibri"/>
          <w:b/>
          <w:color w:val="auto"/>
          <w:lang w:val="hr-HR"/>
        </w:rPr>
        <w:t>Nabava opreme za vijeća manjina</w:t>
      </w:r>
      <w:r w:rsidRPr="00F85E4C">
        <w:rPr>
          <w:rFonts w:cs="Calibri"/>
          <w:bCs/>
          <w:color w:val="auto"/>
          <w:lang w:val="hr-HR"/>
        </w:rPr>
        <w:t xml:space="preserve"> – u izvještajnom razdoblju nije bilo nabave opreme.</w:t>
      </w:r>
    </w:p>
    <w:tbl>
      <w:tblPr>
        <w:tblpPr w:leftFromText="180" w:rightFromText="180" w:bottomFromText="160" w:vertAnchor="text" w:horzAnchor="margin" w:tblpX="132" w:tblpY="33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5"/>
        <w:gridCol w:w="1773"/>
        <w:gridCol w:w="857"/>
        <w:gridCol w:w="1000"/>
        <w:gridCol w:w="1258"/>
        <w:gridCol w:w="964"/>
        <w:gridCol w:w="1245"/>
      </w:tblGrid>
      <w:tr w:rsidR="008E0BC3" w:rsidRPr="00F85E4C" w14:paraId="2798D020" w14:textId="77777777" w:rsidTr="001B1DE2">
        <w:trPr>
          <w:trHeight w:val="694"/>
        </w:trPr>
        <w:tc>
          <w:tcPr>
            <w:tcW w:w="1084" w:type="pct"/>
            <w:shd w:val="clear" w:color="auto" w:fill="FFFFFF"/>
            <w:tcMar>
              <w:top w:w="0" w:type="dxa"/>
              <w:left w:w="93" w:type="dxa"/>
              <w:bottom w:w="0" w:type="dxa"/>
              <w:right w:w="108" w:type="dxa"/>
            </w:tcMar>
            <w:vAlign w:val="center"/>
            <w:hideMark/>
          </w:tcPr>
          <w:p w14:paraId="5E52234D" w14:textId="77777777" w:rsidR="00BE3A51" w:rsidRPr="00F85E4C" w:rsidRDefault="00BE3A51" w:rsidP="00BE3A51">
            <w:pPr>
              <w:suppressAutoHyphens w:val="0"/>
              <w:spacing w:before="120" w:after="120"/>
              <w:jc w:val="center"/>
              <w:rPr>
                <w:rFonts w:cs="Calibri"/>
                <w:color w:val="auto"/>
                <w:sz w:val="18"/>
                <w:szCs w:val="18"/>
                <w:lang w:val="hr-HR" w:eastAsia="en-US"/>
              </w:rPr>
            </w:pPr>
            <w:r w:rsidRPr="00F85E4C">
              <w:rPr>
                <w:rFonts w:cs="Calibri"/>
                <w:color w:val="auto"/>
                <w:sz w:val="18"/>
                <w:szCs w:val="18"/>
                <w:lang w:val="hr-HR"/>
              </w:rPr>
              <w:t>Pokazatelj uspješnosti</w:t>
            </w:r>
          </w:p>
        </w:tc>
        <w:tc>
          <w:tcPr>
            <w:tcW w:w="978" w:type="pct"/>
            <w:shd w:val="clear" w:color="auto" w:fill="FFFFFF"/>
            <w:tcMar>
              <w:top w:w="0" w:type="dxa"/>
              <w:left w:w="93" w:type="dxa"/>
              <w:bottom w:w="0" w:type="dxa"/>
              <w:right w:w="108" w:type="dxa"/>
            </w:tcMar>
            <w:vAlign w:val="center"/>
            <w:hideMark/>
          </w:tcPr>
          <w:p w14:paraId="10211C77" w14:textId="77777777" w:rsidR="00BE3A51" w:rsidRPr="00F85E4C" w:rsidRDefault="00BE3A51" w:rsidP="00BE3A51">
            <w:pPr>
              <w:suppressAutoHyphens w:val="0"/>
              <w:spacing w:before="120" w:after="120"/>
              <w:jc w:val="center"/>
              <w:rPr>
                <w:rFonts w:cs="Calibri"/>
                <w:color w:val="auto"/>
                <w:sz w:val="18"/>
                <w:szCs w:val="18"/>
                <w:lang w:val="hr-HR" w:eastAsia="en-US"/>
              </w:rPr>
            </w:pPr>
            <w:r w:rsidRPr="00F85E4C">
              <w:rPr>
                <w:rFonts w:cs="Calibri"/>
                <w:color w:val="auto"/>
                <w:sz w:val="18"/>
                <w:szCs w:val="18"/>
                <w:lang w:val="hr-HR"/>
              </w:rPr>
              <w:t>Definicija</w:t>
            </w:r>
          </w:p>
        </w:tc>
        <w:tc>
          <w:tcPr>
            <w:tcW w:w="473" w:type="pct"/>
            <w:shd w:val="clear" w:color="auto" w:fill="FFFFFF"/>
            <w:tcMar>
              <w:top w:w="0" w:type="dxa"/>
              <w:left w:w="93" w:type="dxa"/>
              <w:bottom w:w="0" w:type="dxa"/>
              <w:right w:w="108" w:type="dxa"/>
            </w:tcMar>
            <w:vAlign w:val="center"/>
            <w:hideMark/>
          </w:tcPr>
          <w:p w14:paraId="614DC364" w14:textId="77777777" w:rsidR="00BE3A51" w:rsidRPr="00F85E4C" w:rsidRDefault="00BE3A51" w:rsidP="00BE3A51">
            <w:pPr>
              <w:suppressAutoHyphens w:val="0"/>
              <w:spacing w:before="120" w:after="120"/>
              <w:jc w:val="center"/>
              <w:rPr>
                <w:rFonts w:cs="Calibri"/>
                <w:color w:val="auto"/>
                <w:sz w:val="18"/>
                <w:szCs w:val="18"/>
                <w:lang w:val="hr-HR" w:eastAsia="en-US"/>
              </w:rPr>
            </w:pPr>
            <w:r w:rsidRPr="00F85E4C">
              <w:rPr>
                <w:rFonts w:cs="Calibri"/>
                <w:color w:val="auto"/>
                <w:sz w:val="18"/>
                <w:szCs w:val="18"/>
                <w:lang w:val="hr-HR"/>
              </w:rPr>
              <w:t>Jedinica</w:t>
            </w:r>
          </w:p>
        </w:tc>
        <w:tc>
          <w:tcPr>
            <w:tcW w:w="552" w:type="pct"/>
            <w:shd w:val="clear" w:color="auto" w:fill="FFFFFF"/>
            <w:tcMar>
              <w:top w:w="0" w:type="dxa"/>
              <w:left w:w="93" w:type="dxa"/>
              <w:bottom w:w="0" w:type="dxa"/>
              <w:right w:w="108" w:type="dxa"/>
            </w:tcMar>
            <w:vAlign w:val="center"/>
            <w:hideMark/>
          </w:tcPr>
          <w:p w14:paraId="7F4DBC13" w14:textId="77777777" w:rsidR="00BE3A51" w:rsidRPr="00F85E4C" w:rsidRDefault="00BE3A51" w:rsidP="00BE3A51">
            <w:pPr>
              <w:suppressAutoHyphens w:val="0"/>
              <w:spacing w:before="120" w:after="120"/>
              <w:jc w:val="center"/>
              <w:rPr>
                <w:rFonts w:cs="Calibri"/>
                <w:color w:val="auto"/>
                <w:sz w:val="18"/>
                <w:szCs w:val="18"/>
                <w:lang w:val="hr-HR" w:eastAsia="en-US"/>
              </w:rPr>
            </w:pPr>
            <w:r w:rsidRPr="00F85E4C">
              <w:rPr>
                <w:rFonts w:cs="Calibri"/>
                <w:color w:val="auto"/>
                <w:sz w:val="18"/>
                <w:szCs w:val="18"/>
                <w:lang w:val="hr-HR"/>
              </w:rPr>
              <w:t>Polazna vrijednost</w:t>
            </w:r>
          </w:p>
        </w:tc>
        <w:tc>
          <w:tcPr>
            <w:tcW w:w="694" w:type="pct"/>
            <w:tcMar>
              <w:top w:w="0" w:type="dxa"/>
              <w:left w:w="93" w:type="dxa"/>
              <w:bottom w:w="0" w:type="dxa"/>
              <w:right w:w="108" w:type="dxa"/>
            </w:tcMar>
            <w:vAlign w:val="center"/>
            <w:hideMark/>
          </w:tcPr>
          <w:p w14:paraId="6435228E" w14:textId="77777777" w:rsidR="00BE3A51" w:rsidRPr="00F85E4C" w:rsidRDefault="00BE3A51" w:rsidP="00BE3A51">
            <w:pPr>
              <w:suppressAutoHyphens w:val="0"/>
              <w:spacing w:before="120" w:after="120"/>
              <w:jc w:val="center"/>
              <w:rPr>
                <w:rFonts w:cs="Calibri"/>
                <w:color w:val="auto"/>
                <w:sz w:val="18"/>
                <w:szCs w:val="18"/>
                <w:lang w:val="hr-HR" w:eastAsia="en-US"/>
              </w:rPr>
            </w:pPr>
            <w:r w:rsidRPr="00F85E4C">
              <w:rPr>
                <w:rFonts w:cs="Calibri"/>
                <w:color w:val="auto"/>
                <w:sz w:val="18"/>
                <w:szCs w:val="18"/>
                <w:lang w:val="hr-HR"/>
              </w:rPr>
              <w:t>REBALANS 2025.</w:t>
            </w:r>
          </w:p>
        </w:tc>
        <w:tc>
          <w:tcPr>
            <w:tcW w:w="532" w:type="pct"/>
            <w:vAlign w:val="center"/>
          </w:tcPr>
          <w:p w14:paraId="657B92F3" w14:textId="77777777" w:rsidR="00BE3A51" w:rsidRPr="00F85E4C" w:rsidRDefault="00BE3A51" w:rsidP="00BE3A51">
            <w:pPr>
              <w:suppressAutoHyphens w:val="0"/>
              <w:spacing w:before="120" w:after="120"/>
              <w:jc w:val="center"/>
              <w:rPr>
                <w:rFonts w:cs="Calibri"/>
                <w:color w:val="auto"/>
                <w:sz w:val="18"/>
                <w:szCs w:val="18"/>
                <w:lang w:val="hr-HR"/>
              </w:rPr>
            </w:pPr>
            <w:r w:rsidRPr="00F85E4C">
              <w:rPr>
                <w:rFonts w:cs="Calibri"/>
                <w:i/>
                <w:color w:val="auto"/>
                <w:sz w:val="18"/>
                <w:szCs w:val="18"/>
                <w:lang w:val="hr-HR"/>
              </w:rPr>
              <w:t>TEKUĆI PLAN 2025</w:t>
            </w:r>
          </w:p>
        </w:tc>
        <w:tc>
          <w:tcPr>
            <w:tcW w:w="687" w:type="pct"/>
            <w:tcMar>
              <w:top w:w="0" w:type="dxa"/>
              <w:left w:w="93" w:type="dxa"/>
              <w:bottom w:w="0" w:type="dxa"/>
              <w:right w:w="108" w:type="dxa"/>
            </w:tcMar>
            <w:vAlign w:val="center"/>
            <w:hideMark/>
          </w:tcPr>
          <w:p w14:paraId="50C16DA9" w14:textId="77777777" w:rsidR="00BE3A51" w:rsidRPr="00F85E4C" w:rsidRDefault="00BE3A51" w:rsidP="00BE3A51">
            <w:pPr>
              <w:suppressAutoHyphens w:val="0"/>
              <w:spacing w:before="120" w:after="120"/>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7B248D78" w14:textId="77777777" w:rsidTr="001B1DE2">
        <w:trPr>
          <w:trHeight w:val="1388"/>
        </w:trPr>
        <w:tc>
          <w:tcPr>
            <w:tcW w:w="1084" w:type="pct"/>
            <w:shd w:val="clear" w:color="auto" w:fill="FFFFFF"/>
            <w:tcMar>
              <w:top w:w="0" w:type="dxa"/>
              <w:left w:w="93" w:type="dxa"/>
              <w:bottom w:w="0" w:type="dxa"/>
              <w:right w:w="108" w:type="dxa"/>
            </w:tcMar>
            <w:vAlign w:val="center"/>
            <w:hideMark/>
          </w:tcPr>
          <w:p w14:paraId="2C752C66" w14:textId="77777777" w:rsidR="00BE3A51" w:rsidRPr="00F85E4C" w:rsidRDefault="00BE3A51" w:rsidP="00BE3A51">
            <w:pPr>
              <w:suppressAutoHyphens w:val="0"/>
              <w:spacing w:before="120" w:after="120"/>
              <w:rPr>
                <w:rFonts w:cs="Calibri"/>
                <w:color w:val="auto"/>
                <w:sz w:val="18"/>
                <w:szCs w:val="18"/>
                <w:lang w:val="hr-HR" w:eastAsia="en-US"/>
              </w:rPr>
            </w:pPr>
            <w:r w:rsidRPr="00F85E4C">
              <w:rPr>
                <w:rFonts w:cs="Calibri"/>
                <w:color w:val="auto"/>
                <w:sz w:val="18"/>
                <w:szCs w:val="18"/>
                <w:lang w:val="hr-HR" w:eastAsia="en-US"/>
              </w:rPr>
              <w:t>Izvršavanje poslova iz djelokruga rada, redovito podmirivanje svih financijskih obveza prema zaposlenicima, bankama i ostalima</w:t>
            </w:r>
          </w:p>
        </w:tc>
        <w:tc>
          <w:tcPr>
            <w:tcW w:w="978" w:type="pct"/>
            <w:shd w:val="clear" w:color="auto" w:fill="FFFFFF"/>
            <w:tcMar>
              <w:top w:w="0" w:type="dxa"/>
              <w:left w:w="93" w:type="dxa"/>
              <w:bottom w:w="0" w:type="dxa"/>
              <w:right w:w="108" w:type="dxa"/>
            </w:tcMar>
            <w:vAlign w:val="center"/>
            <w:hideMark/>
          </w:tcPr>
          <w:p w14:paraId="2635178D" w14:textId="77777777" w:rsidR="00BE3A51" w:rsidRPr="00F85E4C" w:rsidRDefault="00BE3A51" w:rsidP="00BE3A51">
            <w:pPr>
              <w:suppressAutoHyphens w:val="0"/>
              <w:spacing w:before="120" w:after="120"/>
              <w:rPr>
                <w:rFonts w:cs="Calibri"/>
                <w:color w:val="auto"/>
                <w:sz w:val="18"/>
                <w:szCs w:val="18"/>
                <w:lang w:val="hr-HR" w:eastAsia="en-US"/>
              </w:rPr>
            </w:pPr>
            <w:r w:rsidRPr="00F85E4C">
              <w:rPr>
                <w:rFonts w:cs="Calibri"/>
                <w:color w:val="auto"/>
                <w:sz w:val="18"/>
                <w:szCs w:val="18"/>
                <w:lang w:val="hr-HR" w:eastAsia="en-US"/>
              </w:rPr>
              <w:t>Pravovremeno podmirivanje tekućih troškova poslovanja, podmirivanje dospjelih obveza po osnovi glavnica i kamata</w:t>
            </w:r>
          </w:p>
        </w:tc>
        <w:tc>
          <w:tcPr>
            <w:tcW w:w="473" w:type="pct"/>
            <w:shd w:val="clear" w:color="auto" w:fill="FFFFFF"/>
            <w:tcMar>
              <w:top w:w="0" w:type="dxa"/>
              <w:left w:w="93" w:type="dxa"/>
              <w:bottom w:w="0" w:type="dxa"/>
              <w:right w:w="108" w:type="dxa"/>
            </w:tcMar>
            <w:vAlign w:val="center"/>
            <w:hideMark/>
          </w:tcPr>
          <w:p w14:paraId="5DD55589" w14:textId="77777777" w:rsidR="00BE3A51" w:rsidRPr="00F85E4C" w:rsidRDefault="00BE3A51" w:rsidP="00BE3A51">
            <w:pPr>
              <w:suppressAutoHyphens w:val="0"/>
              <w:spacing w:before="120" w:after="120"/>
              <w:jc w:val="center"/>
              <w:rPr>
                <w:rFonts w:cs="Calibri"/>
                <w:color w:val="auto"/>
                <w:sz w:val="18"/>
                <w:szCs w:val="18"/>
                <w:lang w:val="hr-HR" w:eastAsia="en-US"/>
              </w:rPr>
            </w:pPr>
            <w:r w:rsidRPr="00F85E4C">
              <w:rPr>
                <w:rFonts w:cs="Calibri"/>
                <w:color w:val="auto"/>
                <w:sz w:val="18"/>
                <w:szCs w:val="18"/>
                <w:lang w:val="hr-HR" w:eastAsia="en-US"/>
              </w:rPr>
              <w:t>%</w:t>
            </w:r>
          </w:p>
        </w:tc>
        <w:tc>
          <w:tcPr>
            <w:tcW w:w="552" w:type="pct"/>
            <w:shd w:val="clear" w:color="auto" w:fill="FFFFFF"/>
            <w:tcMar>
              <w:top w:w="0" w:type="dxa"/>
              <w:left w:w="93" w:type="dxa"/>
              <w:bottom w:w="0" w:type="dxa"/>
              <w:right w:w="108" w:type="dxa"/>
            </w:tcMar>
            <w:vAlign w:val="center"/>
            <w:hideMark/>
          </w:tcPr>
          <w:p w14:paraId="5C3F5663" w14:textId="77777777" w:rsidR="00BE3A51" w:rsidRPr="00F85E4C" w:rsidRDefault="00BE3A51" w:rsidP="00BE3A51">
            <w:pPr>
              <w:suppressAutoHyphens w:val="0"/>
              <w:spacing w:before="120" w:after="120"/>
              <w:jc w:val="center"/>
              <w:rPr>
                <w:rFonts w:cs="Calibri"/>
                <w:color w:val="auto"/>
                <w:sz w:val="18"/>
                <w:szCs w:val="18"/>
                <w:lang w:val="hr-HR" w:eastAsia="en-US"/>
              </w:rPr>
            </w:pPr>
            <w:r w:rsidRPr="00F85E4C">
              <w:rPr>
                <w:rFonts w:cs="Calibri"/>
                <w:color w:val="auto"/>
                <w:sz w:val="18"/>
                <w:szCs w:val="18"/>
                <w:lang w:val="hr-HR" w:eastAsia="en-US"/>
              </w:rPr>
              <w:t>100</w:t>
            </w:r>
          </w:p>
        </w:tc>
        <w:tc>
          <w:tcPr>
            <w:tcW w:w="694" w:type="pct"/>
            <w:shd w:val="clear" w:color="auto" w:fill="FFFFFF"/>
            <w:tcMar>
              <w:top w:w="0" w:type="dxa"/>
              <w:left w:w="93" w:type="dxa"/>
              <w:bottom w:w="0" w:type="dxa"/>
              <w:right w:w="108" w:type="dxa"/>
            </w:tcMar>
            <w:vAlign w:val="center"/>
            <w:hideMark/>
          </w:tcPr>
          <w:p w14:paraId="04E20A35" w14:textId="77777777" w:rsidR="00BE3A51" w:rsidRPr="00F85E4C" w:rsidRDefault="00BE3A51" w:rsidP="00BE3A51">
            <w:pPr>
              <w:suppressAutoHyphens w:val="0"/>
              <w:spacing w:before="120" w:after="120"/>
              <w:jc w:val="center"/>
              <w:rPr>
                <w:rFonts w:cs="Calibri"/>
                <w:color w:val="auto"/>
                <w:sz w:val="18"/>
                <w:szCs w:val="18"/>
                <w:lang w:val="hr-HR" w:eastAsia="en-US"/>
              </w:rPr>
            </w:pPr>
            <w:r w:rsidRPr="00F85E4C">
              <w:rPr>
                <w:rFonts w:cs="Calibri"/>
                <w:color w:val="auto"/>
                <w:sz w:val="18"/>
                <w:szCs w:val="18"/>
                <w:lang w:val="hr-HR" w:eastAsia="en-US"/>
              </w:rPr>
              <w:t>100</w:t>
            </w:r>
          </w:p>
        </w:tc>
        <w:tc>
          <w:tcPr>
            <w:tcW w:w="532" w:type="pct"/>
            <w:shd w:val="clear" w:color="auto" w:fill="FFFFFF"/>
            <w:vAlign w:val="center"/>
          </w:tcPr>
          <w:p w14:paraId="6EAE387E" w14:textId="77777777" w:rsidR="00BE3A51" w:rsidRPr="00F85E4C" w:rsidRDefault="00BE3A51" w:rsidP="00BE3A51">
            <w:pPr>
              <w:suppressAutoHyphens w:val="0"/>
              <w:spacing w:before="120" w:after="120"/>
              <w:jc w:val="center"/>
              <w:rPr>
                <w:rFonts w:cs="Calibri"/>
                <w:color w:val="auto"/>
                <w:sz w:val="18"/>
                <w:szCs w:val="18"/>
                <w:lang w:val="hr-HR" w:eastAsia="en-US"/>
              </w:rPr>
            </w:pPr>
            <w:r w:rsidRPr="00F85E4C">
              <w:rPr>
                <w:rFonts w:cs="Calibri"/>
                <w:color w:val="auto"/>
                <w:sz w:val="18"/>
                <w:szCs w:val="18"/>
                <w:lang w:val="hr-HR" w:eastAsia="en-US"/>
              </w:rPr>
              <w:t>100</w:t>
            </w:r>
          </w:p>
        </w:tc>
        <w:tc>
          <w:tcPr>
            <w:tcW w:w="687" w:type="pct"/>
            <w:shd w:val="clear" w:color="auto" w:fill="FFFFFF"/>
            <w:tcMar>
              <w:top w:w="0" w:type="dxa"/>
              <w:left w:w="93" w:type="dxa"/>
              <w:bottom w:w="0" w:type="dxa"/>
              <w:right w:w="108" w:type="dxa"/>
            </w:tcMar>
            <w:vAlign w:val="center"/>
            <w:hideMark/>
          </w:tcPr>
          <w:p w14:paraId="2CBA1E2E" w14:textId="77777777" w:rsidR="00BE3A51" w:rsidRPr="00F85E4C" w:rsidRDefault="00BE3A51" w:rsidP="00BE3A51">
            <w:pPr>
              <w:suppressAutoHyphens w:val="0"/>
              <w:spacing w:before="120" w:after="120"/>
              <w:jc w:val="center"/>
              <w:rPr>
                <w:rFonts w:cs="Calibri"/>
                <w:color w:val="auto"/>
                <w:sz w:val="18"/>
                <w:szCs w:val="18"/>
                <w:lang w:val="hr-HR" w:eastAsia="en-US"/>
              </w:rPr>
            </w:pPr>
            <w:r w:rsidRPr="00F85E4C">
              <w:rPr>
                <w:rFonts w:cs="Calibri"/>
                <w:color w:val="auto"/>
                <w:sz w:val="18"/>
                <w:szCs w:val="18"/>
                <w:lang w:val="hr-HR" w:eastAsia="en-US"/>
              </w:rPr>
              <w:t>100</w:t>
            </w:r>
          </w:p>
        </w:tc>
      </w:tr>
    </w:tbl>
    <w:p w14:paraId="44542EBA" w14:textId="77777777" w:rsidR="00BE3A51" w:rsidRPr="00F85E4C" w:rsidRDefault="00BE3A51" w:rsidP="00BE3A51">
      <w:pPr>
        <w:jc w:val="both"/>
        <w:rPr>
          <w:rFonts w:cs="Calibri"/>
          <w:b/>
          <w:color w:val="auto"/>
          <w:lang w:val="hr-HR"/>
        </w:rPr>
      </w:pPr>
    </w:p>
    <w:p w14:paraId="6C917267" w14:textId="77777777" w:rsidR="00BE3A51" w:rsidRPr="00F85E4C" w:rsidRDefault="00BE3A51" w:rsidP="00BE3A51">
      <w:pPr>
        <w:jc w:val="both"/>
        <w:rPr>
          <w:rFonts w:cs="Calibri"/>
          <w:b/>
          <w:color w:val="auto"/>
          <w:lang w:val="hr-HR"/>
        </w:rPr>
      </w:pPr>
      <w:r w:rsidRPr="00F85E4C">
        <w:rPr>
          <w:rFonts w:cs="Calibri"/>
          <w:b/>
          <w:color w:val="auto"/>
          <w:lang w:val="hr-HR"/>
        </w:rPr>
        <w:t>NAZIV PROGRAMA: PROGRAMSKA DJELATNOST VIJEĆA MANJINA</w:t>
      </w:r>
    </w:p>
    <w:p w14:paraId="22DEDBA5" w14:textId="77777777" w:rsidR="00BE3A51" w:rsidRPr="00F85E4C" w:rsidRDefault="00BE3A51" w:rsidP="00BE3A51">
      <w:pPr>
        <w:jc w:val="both"/>
        <w:rPr>
          <w:rFonts w:cs="Calibri"/>
          <w:b/>
          <w:color w:val="auto"/>
          <w:lang w:val="hr-HR"/>
        </w:rPr>
      </w:pPr>
    </w:p>
    <w:p w14:paraId="5A9D1717" w14:textId="77777777" w:rsidR="00BE3A51" w:rsidRPr="00F85E4C" w:rsidRDefault="00BE3A51" w:rsidP="00BE3A51">
      <w:pPr>
        <w:suppressAutoHyphens w:val="0"/>
        <w:ind w:firstLine="720"/>
        <w:jc w:val="both"/>
        <w:rPr>
          <w:rFonts w:cs="Calibri"/>
          <w:color w:val="auto"/>
          <w:lang w:val="hr-HR" w:eastAsia="en-US"/>
        </w:rPr>
      </w:pPr>
      <w:r w:rsidRPr="00F85E4C">
        <w:rPr>
          <w:rFonts w:cs="Calibri"/>
          <w:color w:val="auto"/>
          <w:lang w:val="hr-HR" w:eastAsia="en-US"/>
        </w:rPr>
        <w:t>Odnosi se na provođenje projekata vijeća u suradnji sa relevantnim institucijama i organizacijama.</w:t>
      </w:r>
    </w:p>
    <w:p w14:paraId="578BB880" w14:textId="77777777" w:rsidR="00BE3A51" w:rsidRPr="00F85E4C" w:rsidRDefault="00BE3A51" w:rsidP="00BE3A51">
      <w:pPr>
        <w:suppressAutoHyphens w:val="0"/>
        <w:ind w:firstLine="720"/>
        <w:jc w:val="both"/>
        <w:rPr>
          <w:rFonts w:cs="Calibri"/>
          <w:color w:val="auto"/>
          <w:lang w:val="hr-HR" w:eastAsia="en-US"/>
        </w:rPr>
      </w:pPr>
    </w:p>
    <w:tbl>
      <w:tblPr>
        <w:tblW w:w="87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1417"/>
        <w:gridCol w:w="1417"/>
        <w:gridCol w:w="1417"/>
        <w:gridCol w:w="1417"/>
      </w:tblGrid>
      <w:tr w:rsidR="008E0BC3" w:rsidRPr="00F85E4C" w14:paraId="77253B9D"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2631FCF7" w14:textId="77777777" w:rsidR="00BE3A51" w:rsidRPr="00F85E4C" w:rsidRDefault="00BE3A51" w:rsidP="00BE3A51">
            <w:pPr>
              <w:spacing w:before="120" w:after="120"/>
              <w:rPr>
                <w:rFonts w:cs="Calibri"/>
                <w:b/>
                <w:bCs/>
                <w:color w:val="auto"/>
                <w:sz w:val="20"/>
                <w:szCs w:val="20"/>
                <w:lang w:val="hr-HR"/>
              </w:rPr>
            </w:pPr>
            <w:r w:rsidRPr="00F85E4C">
              <w:rPr>
                <w:rFonts w:cs="Calibri"/>
                <w:b/>
                <w:bCs/>
                <w:color w:val="auto"/>
                <w:sz w:val="20"/>
                <w:szCs w:val="20"/>
                <w:lang w:val="hr-HR" w:eastAsia="hr-HR"/>
              </w:rPr>
              <w:t>PROGRAM 2200 PROGRAMSKA DJELATNOST VIJEĆA MANJINA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6C249DF" w14:textId="77777777" w:rsidR="00BE3A51" w:rsidRPr="00F85E4C" w:rsidRDefault="00BE3A51" w:rsidP="00BE3A51">
            <w:pPr>
              <w:spacing w:before="120" w:after="120"/>
              <w:jc w:val="center"/>
              <w:rPr>
                <w:rFonts w:cs="Calibri"/>
                <w:b/>
                <w:bCs/>
                <w:color w:val="auto"/>
                <w:sz w:val="20"/>
                <w:szCs w:val="20"/>
                <w:lang w:val="hr-HR"/>
              </w:rPr>
            </w:pPr>
            <w:r w:rsidRPr="00F85E4C">
              <w:rPr>
                <w:rFonts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4698EE6A" w14:textId="77777777" w:rsidR="00BE3A51" w:rsidRPr="00F85E4C" w:rsidRDefault="00BE3A51" w:rsidP="00BE3A51">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3FF42C1" w14:textId="77777777" w:rsidR="00BE3A51" w:rsidRPr="00F85E4C" w:rsidRDefault="00BE3A51" w:rsidP="00BE3A51">
            <w:pPr>
              <w:spacing w:before="120" w:after="120"/>
              <w:jc w:val="center"/>
              <w:rPr>
                <w:rFonts w:cs="Calibri"/>
                <w:b/>
                <w:bCs/>
                <w:color w:val="auto"/>
                <w:sz w:val="20"/>
                <w:szCs w:val="20"/>
                <w:lang w:val="hr-HR"/>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2B0D5AF" w14:textId="77777777" w:rsidR="00BE3A51" w:rsidRPr="00F85E4C" w:rsidRDefault="00BE3A51" w:rsidP="00BE3A51">
            <w:pPr>
              <w:spacing w:before="120" w:after="120"/>
              <w:jc w:val="center"/>
              <w:rPr>
                <w:rFonts w:cs="Calibri"/>
                <w:i/>
                <w:color w:val="auto"/>
                <w:sz w:val="20"/>
                <w:szCs w:val="20"/>
                <w:lang w:val="hr-HR"/>
              </w:rPr>
            </w:pPr>
            <w:r w:rsidRPr="00F85E4C">
              <w:rPr>
                <w:rFonts w:cs="Calibri"/>
                <w:i/>
                <w:color w:val="auto"/>
                <w:sz w:val="20"/>
                <w:szCs w:val="20"/>
                <w:lang w:val="hr-HR"/>
              </w:rPr>
              <w:t>INDEKS</w:t>
            </w:r>
          </w:p>
          <w:p w14:paraId="75025FE1" w14:textId="7A2415B5" w:rsidR="00BE3A51" w:rsidRPr="00F85E4C" w:rsidRDefault="00E15156" w:rsidP="00BE3A51">
            <w:pPr>
              <w:spacing w:before="120" w:after="120"/>
              <w:jc w:val="center"/>
              <w:rPr>
                <w:rFonts w:cs="Calibri"/>
                <w:b/>
                <w:bCs/>
                <w:color w:val="auto"/>
                <w:sz w:val="20"/>
                <w:szCs w:val="20"/>
                <w:lang w:val="hr-HR"/>
              </w:rPr>
            </w:pPr>
            <w:r w:rsidRPr="00F85E4C">
              <w:rPr>
                <w:rFonts w:cs="Calibri"/>
                <w:i/>
                <w:color w:val="auto"/>
                <w:sz w:val="20"/>
                <w:szCs w:val="20"/>
                <w:lang w:val="hr-HR"/>
              </w:rPr>
              <w:t>Izvršenje/ tekući plan</w:t>
            </w:r>
          </w:p>
        </w:tc>
      </w:tr>
      <w:tr w:rsidR="008E0BC3" w:rsidRPr="00F85E4C" w14:paraId="70770678"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hideMark/>
          </w:tcPr>
          <w:p w14:paraId="6A6CE00E" w14:textId="77777777" w:rsidR="00BE3A51" w:rsidRPr="00F85E4C" w:rsidRDefault="00BE3A51" w:rsidP="00BE3A51">
            <w:pPr>
              <w:spacing w:before="120" w:after="120"/>
              <w:rPr>
                <w:rFonts w:cs="Calibri"/>
                <w:color w:val="auto"/>
                <w:sz w:val="20"/>
                <w:szCs w:val="20"/>
                <w:lang w:val="hr-HR"/>
              </w:rPr>
            </w:pPr>
            <w:r w:rsidRPr="00F85E4C">
              <w:rPr>
                <w:rFonts w:cs="Calibri"/>
                <w:color w:val="auto"/>
                <w:sz w:val="20"/>
                <w:szCs w:val="20"/>
                <w:lang w:val="hr-HR" w:eastAsia="hr-HR"/>
              </w:rPr>
              <w:t>Tekući projekt T220001 PROGRAM VIJEĆA MANJINA</w:t>
            </w:r>
          </w:p>
        </w:tc>
        <w:tc>
          <w:tcPr>
            <w:tcW w:w="1417" w:type="dxa"/>
            <w:tcBorders>
              <w:top w:val="single" w:sz="4" w:space="0" w:color="auto"/>
              <w:left w:val="single" w:sz="4" w:space="0" w:color="auto"/>
              <w:bottom w:val="single" w:sz="4" w:space="0" w:color="auto"/>
              <w:right w:val="single" w:sz="4" w:space="0" w:color="auto"/>
            </w:tcBorders>
            <w:noWrap/>
            <w:vAlign w:val="center"/>
          </w:tcPr>
          <w:p w14:paraId="6DDC7A2F" w14:textId="77777777" w:rsidR="00BE3A51" w:rsidRPr="00F85E4C" w:rsidRDefault="00BE3A51" w:rsidP="00BE3A51">
            <w:pPr>
              <w:spacing w:before="120" w:after="120"/>
              <w:jc w:val="center"/>
              <w:rPr>
                <w:rFonts w:cs="Calibri"/>
                <w:i/>
                <w:iCs/>
                <w:color w:val="auto"/>
                <w:sz w:val="20"/>
                <w:szCs w:val="20"/>
                <w:lang w:val="hr-HR"/>
              </w:rPr>
            </w:pPr>
            <w:r w:rsidRPr="00F85E4C">
              <w:rPr>
                <w:rFonts w:cs="Calibri"/>
                <w:i/>
                <w:iCs/>
                <w:color w:val="auto"/>
                <w:sz w:val="20"/>
                <w:szCs w:val="20"/>
                <w:lang w:val="hr-HR"/>
              </w:rPr>
              <w:t>1.330,00</w:t>
            </w:r>
          </w:p>
        </w:tc>
        <w:tc>
          <w:tcPr>
            <w:tcW w:w="1417" w:type="dxa"/>
            <w:tcBorders>
              <w:top w:val="single" w:sz="4" w:space="0" w:color="auto"/>
              <w:left w:val="single" w:sz="4" w:space="0" w:color="auto"/>
              <w:bottom w:val="single" w:sz="4" w:space="0" w:color="auto"/>
              <w:right w:val="single" w:sz="4" w:space="0" w:color="auto"/>
            </w:tcBorders>
            <w:vAlign w:val="center"/>
          </w:tcPr>
          <w:p w14:paraId="3E485C01" w14:textId="77777777" w:rsidR="00BE3A51" w:rsidRPr="00F85E4C" w:rsidRDefault="00BE3A51" w:rsidP="00BE3A51">
            <w:pPr>
              <w:spacing w:before="120" w:after="120"/>
              <w:jc w:val="center"/>
              <w:rPr>
                <w:rFonts w:cs="Calibri"/>
                <w:i/>
                <w:iCs/>
                <w:color w:val="auto"/>
                <w:sz w:val="20"/>
                <w:szCs w:val="20"/>
                <w:lang w:val="hr-HR"/>
              </w:rPr>
            </w:pPr>
            <w:r w:rsidRPr="00F85E4C">
              <w:rPr>
                <w:rFonts w:cs="Calibri"/>
                <w:i/>
                <w:iCs/>
                <w:color w:val="auto"/>
                <w:sz w:val="20"/>
                <w:szCs w:val="20"/>
                <w:lang w:val="hr-HR"/>
              </w:rPr>
              <w:t>1.330,00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8FE60CF" w14:textId="77777777" w:rsidR="00BE3A51" w:rsidRPr="00F85E4C" w:rsidRDefault="00BE3A51" w:rsidP="00BE3A51">
            <w:pPr>
              <w:spacing w:before="120" w:after="120"/>
              <w:jc w:val="center"/>
              <w:rPr>
                <w:rFonts w:cs="Calibri"/>
                <w:i/>
                <w:iCs/>
                <w:color w:val="auto"/>
                <w:sz w:val="20"/>
                <w:szCs w:val="20"/>
                <w:lang w:val="hr-HR"/>
              </w:rPr>
            </w:pPr>
            <w:r w:rsidRPr="00F85E4C">
              <w:rPr>
                <w:rFonts w:cs="Calibri"/>
                <w:i/>
                <w:iCs/>
                <w:color w:val="auto"/>
                <w:sz w:val="20"/>
                <w:szCs w:val="20"/>
                <w:lang w:val="hr-HR"/>
              </w:rPr>
              <w:t>989,99</w:t>
            </w:r>
          </w:p>
        </w:tc>
        <w:tc>
          <w:tcPr>
            <w:tcW w:w="1417" w:type="dxa"/>
            <w:tcBorders>
              <w:top w:val="single" w:sz="4" w:space="0" w:color="auto"/>
              <w:left w:val="single" w:sz="4" w:space="0" w:color="auto"/>
              <w:bottom w:val="single" w:sz="4" w:space="0" w:color="auto"/>
              <w:right w:val="single" w:sz="4" w:space="0" w:color="auto"/>
            </w:tcBorders>
            <w:noWrap/>
            <w:vAlign w:val="center"/>
          </w:tcPr>
          <w:p w14:paraId="51D4EC38" w14:textId="77777777" w:rsidR="00BE3A51" w:rsidRPr="00F85E4C" w:rsidRDefault="00BE3A51" w:rsidP="00BE3A51">
            <w:pPr>
              <w:spacing w:before="120" w:after="120"/>
              <w:jc w:val="center"/>
              <w:rPr>
                <w:rFonts w:cs="Calibri"/>
                <w:i/>
                <w:iCs/>
                <w:color w:val="auto"/>
                <w:sz w:val="20"/>
                <w:szCs w:val="20"/>
                <w:lang w:val="hr-HR"/>
              </w:rPr>
            </w:pPr>
            <w:r w:rsidRPr="00F85E4C">
              <w:rPr>
                <w:rFonts w:cs="Calibri"/>
                <w:i/>
                <w:iCs/>
                <w:color w:val="auto"/>
                <w:sz w:val="20"/>
                <w:szCs w:val="20"/>
                <w:lang w:val="hr-HR"/>
              </w:rPr>
              <w:t>74,44</w:t>
            </w:r>
          </w:p>
        </w:tc>
      </w:tr>
      <w:tr w:rsidR="008E0BC3" w:rsidRPr="00F85E4C" w14:paraId="27AF7A68"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tcPr>
          <w:p w14:paraId="2140198A" w14:textId="77777777" w:rsidR="00BE3A51" w:rsidRPr="00F85E4C" w:rsidRDefault="00BE3A51" w:rsidP="00BE3A51">
            <w:pPr>
              <w:spacing w:before="120" w:after="120"/>
              <w:rPr>
                <w:rFonts w:cs="Calibri"/>
                <w:color w:val="auto"/>
                <w:sz w:val="20"/>
                <w:szCs w:val="20"/>
                <w:lang w:val="hr-HR" w:eastAsia="hr-HR"/>
              </w:rPr>
            </w:pPr>
            <w:r w:rsidRPr="00F85E4C">
              <w:rPr>
                <w:rFonts w:cs="Calibri"/>
                <w:color w:val="auto"/>
                <w:sz w:val="20"/>
                <w:szCs w:val="20"/>
                <w:lang w:val="hr-HR" w:eastAsia="hr-HR"/>
              </w:rPr>
              <w:t>UKUPNO</w:t>
            </w:r>
          </w:p>
        </w:tc>
        <w:tc>
          <w:tcPr>
            <w:tcW w:w="1417" w:type="dxa"/>
            <w:tcBorders>
              <w:top w:val="single" w:sz="4" w:space="0" w:color="auto"/>
              <w:left w:val="single" w:sz="4" w:space="0" w:color="auto"/>
              <w:bottom w:val="single" w:sz="4" w:space="0" w:color="auto"/>
              <w:right w:val="single" w:sz="4" w:space="0" w:color="auto"/>
            </w:tcBorders>
            <w:noWrap/>
            <w:vAlign w:val="center"/>
          </w:tcPr>
          <w:p w14:paraId="332084FF" w14:textId="77777777" w:rsidR="00BE3A51" w:rsidRPr="00F85E4C" w:rsidRDefault="00BE3A51" w:rsidP="00BE3A51">
            <w:pPr>
              <w:spacing w:before="120" w:after="120"/>
              <w:jc w:val="center"/>
              <w:rPr>
                <w:rFonts w:cs="Calibri"/>
                <w:i/>
                <w:iCs/>
                <w:color w:val="auto"/>
                <w:sz w:val="20"/>
                <w:szCs w:val="20"/>
                <w:lang w:val="hr-HR"/>
              </w:rPr>
            </w:pPr>
            <w:r w:rsidRPr="00F85E4C">
              <w:rPr>
                <w:rFonts w:cs="Calibri"/>
                <w:i/>
                <w:iCs/>
                <w:color w:val="auto"/>
                <w:sz w:val="20"/>
                <w:szCs w:val="20"/>
                <w:lang w:val="hr-HR"/>
              </w:rPr>
              <w:t>1.330,00</w:t>
            </w:r>
          </w:p>
        </w:tc>
        <w:tc>
          <w:tcPr>
            <w:tcW w:w="1417" w:type="dxa"/>
            <w:tcBorders>
              <w:top w:val="single" w:sz="4" w:space="0" w:color="auto"/>
              <w:left w:val="single" w:sz="4" w:space="0" w:color="auto"/>
              <w:bottom w:val="single" w:sz="4" w:space="0" w:color="auto"/>
              <w:right w:val="single" w:sz="4" w:space="0" w:color="auto"/>
            </w:tcBorders>
            <w:vAlign w:val="center"/>
          </w:tcPr>
          <w:p w14:paraId="019AF784" w14:textId="77777777" w:rsidR="00BE3A51" w:rsidRPr="00F85E4C" w:rsidRDefault="00BE3A51" w:rsidP="00BE3A51">
            <w:pPr>
              <w:spacing w:before="120" w:after="120"/>
              <w:jc w:val="center"/>
              <w:rPr>
                <w:rFonts w:cs="Calibri"/>
                <w:i/>
                <w:iCs/>
                <w:color w:val="auto"/>
                <w:sz w:val="20"/>
                <w:szCs w:val="20"/>
                <w:lang w:val="hr-HR"/>
              </w:rPr>
            </w:pPr>
            <w:r w:rsidRPr="00F85E4C">
              <w:rPr>
                <w:rFonts w:cs="Calibri"/>
                <w:i/>
                <w:iCs/>
                <w:color w:val="auto"/>
                <w:sz w:val="20"/>
                <w:szCs w:val="20"/>
                <w:lang w:val="hr-HR"/>
              </w:rPr>
              <w:t>1.330,00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116445E" w14:textId="77777777" w:rsidR="00BE3A51" w:rsidRPr="00F85E4C" w:rsidRDefault="00BE3A51" w:rsidP="00BE3A51">
            <w:pPr>
              <w:spacing w:before="120" w:after="120"/>
              <w:jc w:val="center"/>
              <w:rPr>
                <w:rFonts w:cs="Calibri"/>
                <w:i/>
                <w:iCs/>
                <w:color w:val="auto"/>
                <w:sz w:val="20"/>
                <w:szCs w:val="20"/>
                <w:lang w:val="hr-HR"/>
              </w:rPr>
            </w:pPr>
            <w:r w:rsidRPr="00F85E4C">
              <w:rPr>
                <w:rFonts w:cs="Calibri"/>
                <w:i/>
                <w:iCs/>
                <w:color w:val="auto"/>
                <w:sz w:val="20"/>
                <w:szCs w:val="20"/>
                <w:lang w:val="hr-HR"/>
              </w:rPr>
              <w:t>989,99</w:t>
            </w:r>
          </w:p>
        </w:tc>
        <w:tc>
          <w:tcPr>
            <w:tcW w:w="1417" w:type="dxa"/>
            <w:tcBorders>
              <w:top w:val="single" w:sz="4" w:space="0" w:color="auto"/>
              <w:left w:val="single" w:sz="4" w:space="0" w:color="auto"/>
              <w:bottom w:val="single" w:sz="4" w:space="0" w:color="auto"/>
              <w:right w:val="single" w:sz="4" w:space="0" w:color="auto"/>
            </w:tcBorders>
            <w:noWrap/>
            <w:vAlign w:val="center"/>
          </w:tcPr>
          <w:p w14:paraId="3E499394" w14:textId="77777777" w:rsidR="00BE3A51" w:rsidRPr="00F85E4C" w:rsidRDefault="00BE3A51" w:rsidP="00BE3A51">
            <w:pPr>
              <w:spacing w:before="120" w:after="120"/>
              <w:jc w:val="center"/>
              <w:rPr>
                <w:rFonts w:cs="Calibri"/>
                <w:i/>
                <w:iCs/>
                <w:color w:val="auto"/>
                <w:sz w:val="20"/>
                <w:szCs w:val="20"/>
                <w:lang w:val="hr-HR"/>
              </w:rPr>
            </w:pPr>
            <w:r w:rsidRPr="00F85E4C">
              <w:rPr>
                <w:rFonts w:cs="Calibri"/>
                <w:i/>
                <w:iCs/>
                <w:color w:val="auto"/>
                <w:sz w:val="20"/>
                <w:szCs w:val="20"/>
                <w:lang w:val="hr-HR"/>
              </w:rPr>
              <w:t>74,44</w:t>
            </w:r>
          </w:p>
        </w:tc>
      </w:tr>
    </w:tbl>
    <w:p w14:paraId="11F7BDA7" w14:textId="77777777" w:rsidR="00BE3A51" w:rsidRPr="00F85E4C" w:rsidRDefault="00BE3A51" w:rsidP="00BE3A51">
      <w:pPr>
        <w:suppressAutoHyphens w:val="0"/>
        <w:jc w:val="both"/>
        <w:rPr>
          <w:rFonts w:cs="Calibri"/>
          <w:b/>
          <w:bCs/>
          <w:color w:val="auto"/>
          <w:lang w:val="hr-HR" w:eastAsia="en-US"/>
        </w:rPr>
      </w:pPr>
    </w:p>
    <w:p w14:paraId="68336949" w14:textId="77777777" w:rsidR="00BE3A51" w:rsidRPr="00F85E4C" w:rsidRDefault="00BE3A51" w:rsidP="00BE3A51">
      <w:pPr>
        <w:suppressAutoHyphens w:val="0"/>
        <w:jc w:val="both"/>
        <w:rPr>
          <w:rFonts w:cs="Calibri"/>
          <w:color w:val="auto"/>
          <w:lang w:val="hr-HR" w:eastAsia="en-US"/>
        </w:rPr>
      </w:pPr>
      <w:r w:rsidRPr="00F85E4C">
        <w:rPr>
          <w:rFonts w:cs="Calibri"/>
          <w:b/>
          <w:bCs/>
          <w:color w:val="auto"/>
          <w:lang w:val="hr-HR" w:eastAsia="en-US"/>
        </w:rPr>
        <w:lastRenderedPageBreak/>
        <w:t>Program vijeća manjina</w:t>
      </w:r>
      <w:r w:rsidRPr="00F85E4C">
        <w:rPr>
          <w:rFonts w:cs="Calibri"/>
          <w:color w:val="auto"/>
          <w:lang w:val="hr-HR" w:eastAsia="en-US"/>
        </w:rPr>
        <w:t xml:space="preserve"> – tijekom izvještajnog razdoblja, sredstva su realizirana za dva događaja, prijevoz i reprezentaciju. </w:t>
      </w:r>
    </w:p>
    <w:p w14:paraId="175B0983" w14:textId="77777777" w:rsidR="00BE3A51" w:rsidRPr="00F85E4C" w:rsidRDefault="00BE3A51" w:rsidP="00BE3A51">
      <w:pPr>
        <w:suppressAutoHyphens w:val="0"/>
        <w:jc w:val="both"/>
        <w:rPr>
          <w:rFonts w:cs="Calibri"/>
          <w:color w:val="auto"/>
          <w:lang w:val="hr-HR" w:eastAsia="en-US"/>
        </w:rPr>
      </w:pPr>
    </w:p>
    <w:tbl>
      <w:tblPr>
        <w:tblW w:w="4924"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90"/>
        <w:gridCol w:w="1460"/>
        <w:gridCol w:w="857"/>
        <w:gridCol w:w="1001"/>
        <w:gridCol w:w="1256"/>
        <w:gridCol w:w="1014"/>
        <w:gridCol w:w="1246"/>
      </w:tblGrid>
      <w:tr w:rsidR="008E0BC3" w:rsidRPr="00F85E4C" w14:paraId="69D234B9" w14:textId="77777777" w:rsidTr="001B1DE2">
        <w:trPr>
          <w:trHeight w:val="553"/>
        </w:trPr>
        <w:tc>
          <w:tcPr>
            <w:tcW w:w="1171" w:type="pct"/>
            <w:tcBorders>
              <w:top w:val="single" w:sz="4" w:space="0" w:color="00000A"/>
              <w:left w:val="single" w:sz="4" w:space="0" w:color="00000A"/>
              <w:bottom w:val="single" w:sz="4" w:space="0" w:color="00000A"/>
              <w:right w:val="single" w:sz="4" w:space="0" w:color="00000A"/>
            </w:tcBorders>
            <w:vAlign w:val="center"/>
            <w:hideMark/>
          </w:tcPr>
          <w:p w14:paraId="1A88A0F6" w14:textId="77777777" w:rsidR="00BE3A51" w:rsidRPr="00F85E4C" w:rsidRDefault="00BE3A51" w:rsidP="00BE3A51">
            <w:pPr>
              <w:suppressAutoHyphens w:val="0"/>
              <w:spacing w:before="120" w:after="120"/>
              <w:jc w:val="center"/>
              <w:rPr>
                <w:rFonts w:cs="Calibri"/>
                <w:color w:val="auto"/>
                <w:sz w:val="18"/>
                <w:szCs w:val="18"/>
                <w:lang w:val="hr-HR" w:eastAsia="en-US"/>
              </w:rPr>
            </w:pPr>
            <w:r w:rsidRPr="00F85E4C">
              <w:rPr>
                <w:rFonts w:cs="Calibri"/>
                <w:color w:val="auto"/>
                <w:sz w:val="18"/>
                <w:szCs w:val="18"/>
                <w:lang w:val="hr-HR" w:eastAsia="en-US"/>
              </w:rPr>
              <w:t>Pokazatelj uspješnosti</w:t>
            </w:r>
          </w:p>
        </w:tc>
        <w:tc>
          <w:tcPr>
            <w:tcW w:w="818" w:type="pct"/>
            <w:tcBorders>
              <w:top w:val="single" w:sz="4" w:space="0" w:color="00000A"/>
              <w:left w:val="single" w:sz="4" w:space="0" w:color="00000A"/>
              <w:bottom w:val="single" w:sz="4" w:space="0" w:color="00000A"/>
              <w:right w:val="single" w:sz="4" w:space="0" w:color="00000A"/>
            </w:tcBorders>
            <w:vAlign w:val="center"/>
            <w:hideMark/>
          </w:tcPr>
          <w:p w14:paraId="0693C3F4" w14:textId="77777777" w:rsidR="00BE3A51" w:rsidRPr="00F85E4C" w:rsidRDefault="00BE3A51" w:rsidP="00BE3A51">
            <w:pPr>
              <w:suppressAutoHyphens w:val="0"/>
              <w:spacing w:before="120" w:after="120"/>
              <w:jc w:val="center"/>
              <w:rPr>
                <w:rFonts w:cs="Calibri"/>
                <w:color w:val="auto"/>
                <w:sz w:val="18"/>
                <w:szCs w:val="18"/>
                <w:lang w:val="hr-HR" w:eastAsia="en-US"/>
              </w:rPr>
            </w:pPr>
            <w:r w:rsidRPr="00F85E4C">
              <w:rPr>
                <w:rFonts w:cs="Calibri"/>
                <w:color w:val="auto"/>
                <w:sz w:val="18"/>
                <w:szCs w:val="18"/>
                <w:lang w:val="hr-HR" w:eastAsia="en-US"/>
              </w:rPr>
              <w:t>Definicija</w:t>
            </w:r>
          </w:p>
        </w:tc>
        <w:tc>
          <w:tcPr>
            <w:tcW w:w="480" w:type="pct"/>
            <w:tcBorders>
              <w:top w:val="single" w:sz="4" w:space="0" w:color="00000A"/>
              <w:left w:val="single" w:sz="4" w:space="0" w:color="00000A"/>
              <w:bottom w:val="single" w:sz="4" w:space="0" w:color="00000A"/>
              <w:right w:val="single" w:sz="4" w:space="0" w:color="00000A"/>
            </w:tcBorders>
            <w:vAlign w:val="center"/>
            <w:hideMark/>
          </w:tcPr>
          <w:p w14:paraId="6DD11F29" w14:textId="77777777" w:rsidR="00BE3A51" w:rsidRPr="00F85E4C" w:rsidRDefault="00BE3A51" w:rsidP="00BE3A51">
            <w:pPr>
              <w:suppressAutoHyphens w:val="0"/>
              <w:spacing w:before="120" w:after="120"/>
              <w:jc w:val="center"/>
              <w:rPr>
                <w:rFonts w:cs="Calibri"/>
                <w:color w:val="auto"/>
                <w:sz w:val="18"/>
                <w:szCs w:val="18"/>
                <w:lang w:val="hr-HR" w:eastAsia="en-US"/>
              </w:rPr>
            </w:pPr>
            <w:r w:rsidRPr="00F85E4C">
              <w:rPr>
                <w:rFonts w:cs="Calibri"/>
                <w:color w:val="auto"/>
                <w:sz w:val="18"/>
                <w:szCs w:val="18"/>
                <w:lang w:val="hr-HR" w:eastAsia="en-US"/>
              </w:rPr>
              <w:t>Jedinica</w:t>
            </w:r>
          </w:p>
        </w:tc>
        <w:tc>
          <w:tcPr>
            <w:tcW w:w="561" w:type="pct"/>
            <w:tcBorders>
              <w:top w:val="single" w:sz="4" w:space="0" w:color="00000A"/>
              <w:left w:val="single" w:sz="4" w:space="0" w:color="00000A"/>
              <w:bottom w:val="single" w:sz="4" w:space="0" w:color="00000A"/>
              <w:right w:val="single" w:sz="4" w:space="0" w:color="00000A"/>
            </w:tcBorders>
            <w:vAlign w:val="center"/>
            <w:hideMark/>
          </w:tcPr>
          <w:p w14:paraId="0AA55897" w14:textId="77777777" w:rsidR="00BE3A51" w:rsidRPr="00F85E4C" w:rsidRDefault="00BE3A51" w:rsidP="00BE3A51">
            <w:pPr>
              <w:suppressAutoHyphens w:val="0"/>
              <w:spacing w:before="120" w:after="120"/>
              <w:jc w:val="center"/>
              <w:rPr>
                <w:rFonts w:cs="Calibri"/>
                <w:color w:val="auto"/>
                <w:sz w:val="18"/>
                <w:szCs w:val="18"/>
                <w:lang w:val="hr-HR" w:eastAsia="en-US"/>
              </w:rPr>
            </w:pPr>
            <w:r w:rsidRPr="00F85E4C">
              <w:rPr>
                <w:rFonts w:cs="Calibri"/>
                <w:color w:val="auto"/>
                <w:sz w:val="18"/>
                <w:szCs w:val="18"/>
                <w:lang w:val="hr-HR" w:eastAsia="en-US"/>
              </w:rPr>
              <w:t>Polazna vrijednost</w:t>
            </w:r>
          </w:p>
        </w:tc>
        <w:tc>
          <w:tcPr>
            <w:tcW w:w="704" w:type="pct"/>
            <w:tcBorders>
              <w:top w:val="single" w:sz="4" w:space="0" w:color="00000A"/>
              <w:left w:val="single" w:sz="4" w:space="0" w:color="00000A"/>
              <w:bottom w:val="single" w:sz="4" w:space="0" w:color="00000A"/>
              <w:right w:val="single" w:sz="4" w:space="0" w:color="00000A"/>
            </w:tcBorders>
            <w:vAlign w:val="center"/>
            <w:hideMark/>
          </w:tcPr>
          <w:p w14:paraId="04445387" w14:textId="77777777" w:rsidR="00BE3A51" w:rsidRPr="00F85E4C" w:rsidRDefault="00BE3A51" w:rsidP="00BE3A51">
            <w:pPr>
              <w:suppressAutoHyphens w:val="0"/>
              <w:spacing w:before="120" w:after="120"/>
              <w:jc w:val="center"/>
              <w:rPr>
                <w:rFonts w:cs="Calibri"/>
                <w:color w:val="auto"/>
                <w:sz w:val="18"/>
                <w:szCs w:val="18"/>
                <w:lang w:val="hr-HR" w:eastAsia="en-US"/>
              </w:rPr>
            </w:pPr>
            <w:r w:rsidRPr="00F85E4C">
              <w:rPr>
                <w:rFonts w:cs="Calibri"/>
                <w:color w:val="auto"/>
                <w:sz w:val="18"/>
                <w:szCs w:val="18"/>
                <w:lang w:val="hr-HR"/>
              </w:rPr>
              <w:t>REBALANS 2025.</w:t>
            </w:r>
          </w:p>
        </w:tc>
        <w:tc>
          <w:tcPr>
            <w:tcW w:w="568" w:type="pct"/>
            <w:tcBorders>
              <w:top w:val="single" w:sz="4" w:space="0" w:color="00000A"/>
              <w:left w:val="single" w:sz="4" w:space="0" w:color="00000A"/>
              <w:bottom w:val="single" w:sz="4" w:space="0" w:color="00000A"/>
              <w:right w:val="single" w:sz="4" w:space="0" w:color="00000A"/>
            </w:tcBorders>
          </w:tcPr>
          <w:p w14:paraId="4C451E23" w14:textId="77777777" w:rsidR="00BE3A51" w:rsidRPr="00F85E4C" w:rsidRDefault="00BE3A51" w:rsidP="00BE3A51">
            <w:pPr>
              <w:suppressAutoHyphens w:val="0"/>
              <w:spacing w:before="120" w:after="120"/>
              <w:jc w:val="center"/>
              <w:rPr>
                <w:rFonts w:cs="Calibri"/>
                <w:color w:val="auto"/>
                <w:sz w:val="18"/>
                <w:szCs w:val="18"/>
                <w:lang w:val="hr-HR"/>
              </w:rPr>
            </w:pPr>
            <w:r w:rsidRPr="00F85E4C">
              <w:rPr>
                <w:rFonts w:cs="Calibri"/>
                <w:color w:val="auto"/>
                <w:sz w:val="18"/>
                <w:szCs w:val="18"/>
                <w:lang w:val="hr-HR"/>
              </w:rPr>
              <w:t>TEKUĆI PLAN 2025.</w:t>
            </w:r>
          </w:p>
        </w:tc>
        <w:tc>
          <w:tcPr>
            <w:tcW w:w="698" w:type="pct"/>
            <w:tcBorders>
              <w:top w:val="single" w:sz="4" w:space="0" w:color="00000A"/>
              <w:left w:val="single" w:sz="4" w:space="0" w:color="00000A"/>
              <w:bottom w:val="single" w:sz="4" w:space="0" w:color="00000A"/>
              <w:right w:val="single" w:sz="4" w:space="0" w:color="00000A"/>
            </w:tcBorders>
            <w:vAlign w:val="center"/>
            <w:hideMark/>
          </w:tcPr>
          <w:p w14:paraId="12A1F21E" w14:textId="77777777" w:rsidR="00BE3A51" w:rsidRPr="00F85E4C" w:rsidRDefault="00BE3A51" w:rsidP="00BE3A51">
            <w:pPr>
              <w:suppressAutoHyphens w:val="0"/>
              <w:spacing w:before="120" w:after="120"/>
              <w:jc w:val="center"/>
              <w:rPr>
                <w:rFonts w:cs="Calibri"/>
                <w:color w:val="auto"/>
                <w:sz w:val="18"/>
                <w:szCs w:val="18"/>
                <w:lang w:val="hr-HR"/>
              </w:rPr>
            </w:pPr>
            <w:r w:rsidRPr="00F85E4C">
              <w:rPr>
                <w:rFonts w:cs="Calibri"/>
                <w:color w:val="auto"/>
                <w:sz w:val="18"/>
                <w:szCs w:val="18"/>
                <w:lang w:val="hr-HR"/>
              </w:rPr>
              <w:t>IZVRŠENJE 30.6.2025.</w:t>
            </w:r>
          </w:p>
        </w:tc>
      </w:tr>
      <w:tr w:rsidR="008E0BC3" w:rsidRPr="00F85E4C" w14:paraId="2E6F5918" w14:textId="77777777" w:rsidTr="001B1DE2">
        <w:trPr>
          <w:trHeight w:val="349"/>
        </w:trPr>
        <w:tc>
          <w:tcPr>
            <w:tcW w:w="1171" w:type="pct"/>
            <w:tcBorders>
              <w:top w:val="single" w:sz="4" w:space="0" w:color="00000A"/>
              <w:left w:val="single" w:sz="4" w:space="0" w:color="00000A"/>
              <w:bottom w:val="single" w:sz="4" w:space="0" w:color="00000A"/>
              <w:right w:val="single" w:sz="4" w:space="0" w:color="00000A"/>
            </w:tcBorders>
            <w:vAlign w:val="center"/>
            <w:hideMark/>
          </w:tcPr>
          <w:p w14:paraId="403D9684" w14:textId="77777777" w:rsidR="00BE3A51" w:rsidRPr="00F85E4C" w:rsidRDefault="00BE3A51" w:rsidP="00BE3A51">
            <w:pPr>
              <w:suppressAutoHyphens w:val="0"/>
              <w:spacing w:before="120" w:after="120"/>
              <w:jc w:val="center"/>
              <w:rPr>
                <w:rFonts w:cs="Calibri"/>
                <w:color w:val="auto"/>
                <w:sz w:val="18"/>
                <w:szCs w:val="18"/>
                <w:lang w:val="hr-HR" w:eastAsia="en-US"/>
              </w:rPr>
            </w:pPr>
            <w:r w:rsidRPr="00F85E4C">
              <w:rPr>
                <w:rFonts w:cs="Calibri"/>
                <w:color w:val="auto"/>
                <w:sz w:val="18"/>
                <w:szCs w:val="18"/>
                <w:lang w:val="hr-HR" w:eastAsia="en-US"/>
              </w:rPr>
              <w:t>Broj održanih događaja</w:t>
            </w:r>
          </w:p>
        </w:tc>
        <w:tc>
          <w:tcPr>
            <w:tcW w:w="818" w:type="pct"/>
            <w:tcBorders>
              <w:top w:val="single" w:sz="4" w:space="0" w:color="00000A"/>
              <w:left w:val="single" w:sz="4" w:space="0" w:color="00000A"/>
              <w:bottom w:val="single" w:sz="4" w:space="0" w:color="00000A"/>
              <w:right w:val="single" w:sz="4" w:space="0" w:color="00000A"/>
            </w:tcBorders>
            <w:vAlign w:val="center"/>
            <w:hideMark/>
          </w:tcPr>
          <w:p w14:paraId="15C422B8" w14:textId="77777777" w:rsidR="00BE3A51" w:rsidRPr="00F85E4C" w:rsidRDefault="00BE3A51" w:rsidP="00BE3A51">
            <w:pPr>
              <w:suppressAutoHyphens w:val="0"/>
              <w:spacing w:before="120" w:after="120"/>
              <w:jc w:val="center"/>
              <w:rPr>
                <w:rFonts w:cs="Calibri"/>
                <w:color w:val="auto"/>
                <w:sz w:val="18"/>
                <w:szCs w:val="18"/>
                <w:lang w:val="hr-HR" w:eastAsia="en-US"/>
              </w:rPr>
            </w:pPr>
            <w:r w:rsidRPr="00F85E4C">
              <w:rPr>
                <w:rFonts w:cs="Calibri"/>
                <w:color w:val="auto"/>
                <w:sz w:val="18"/>
                <w:szCs w:val="18"/>
                <w:lang w:val="hr-HR" w:eastAsia="en-US"/>
              </w:rPr>
              <w:t>Posjetiti ili organizirati događaje</w:t>
            </w:r>
          </w:p>
        </w:tc>
        <w:tc>
          <w:tcPr>
            <w:tcW w:w="480" w:type="pct"/>
            <w:tcBorders>
              <w:top w:val="single" w:sz="4" w:space="0" w:color="00000A"/>
              <w:left w:val="single" w:sz="4" w:space="0" w:color="00000A"/>
              <w:bottom w:val="single" w:sz="4" w:space="0" w:color="00000A"/>
              <w:right w:val="single" w:sz="4" w:space="0" w:color="00000A"/>
            </w:tcBorders>
            <w:vAlign w:val="center"/>
            <w:hideMark/>
          </w:tcPr>
          <w:p w14:paraId="20749B60" w14:textId="77777777" w:rsidR="00BE3A51" w:rsidRPr="00F85E4C" w:rsidRDefault="00BE3A51" w:rsidP="00BE3A51">
            <w:pPr>
              <w:suppressAutoHyphens w:val="0"/>
              <w:spacing w:before="120" w:after="120"/>
              <w:jc w:val="center"/>
              <w:rPr>
                <w:rFonts w:cs="Calibri"/>
                <w:color w:val="auto"/>
                <w:sz w:val="18"/>
                <w:szCs w:val="18"/>
                <w:lang w:val="hr-HR" w:eastAsia="en-US"/>
              </w:rPr>
            </w:pPr>
            <w:r w:rsidRPr="00F85E4C">
              <w:rPr>
                <w:rFonts w:cs="Calibri"/>
                <w:color w:val="auto"/>
                <w:sz w:val="18"/>
                <w:szCs w:val="18"/>
                <w:lang w:val="hr-HR" w:eastAsia="en-US"/>
              </w:rPr>
              <w:t>Broj</w:t>
            </w:r>
          </w:p>
        </w:tc>
        <w:tc>
          <w:tcPr>
            <w:tcW w:w="561" w:type="pct"/>
            <w:tcBorders>
              <w:top w:val="single" w:sz="4" w:space="0" w:color="00000A"/>
              <w:left w:val="single" w:sz="4" w:space="0" w:color="00000A"/>
              <w:bottom w:val="single" w:sz="4" w:space="0" w:color="00000A"/>
              <w:right w:val="single" w:sz="4" w:space="0" w:color="00000A"/>
            </w:tcBorders>
            <w:vAlign w:val="center"/>
            <w:hideMark/>
          </w:tcPr>
          <w:p w14:paraId="347983FF" w14:textId="77777777" w:rsidR="00BE3A51" w:rsidRPr="00F85E4C" w:rsidRDefault="00BE3A51" w:rsidP="00BE3A51">
            <w:pPr>
              <w:suppressAutoHyphens w:val="0"/>
              <w:spacing w:before="120" w:after="120"/>
              <w:jc w:val="center"/>
              <w:rPr>
                <w:rFonts w:cs="Calibri"/>
                <w:color w:val="auto"/>
                <w:sz w:val="18"/>
                <w:szCs w:val="18"/>
                <w:lang w:val="hr-HR" w:eastAsia="en-US"/>
              </w:rPr>
            </w:pPr>
            <w:r w:rsidRPr="00F85E4C">
              <w:rPr>
                <w:rFonts w:cs="Calibri"/>
                <w:color w:val="auto"/>
                <w:sz w:val="18"/>
                <w:szCs w:val="18"/>
                <w:lang w:val="hr-HR" w:eastAsia="en-US"/>
              </w:rPr>
              <w:t>3</w:t>
            </w:r>
          </w:p>
        </w:tc>
        <w:tc>
          <w:tcPr>
            <w:tcW w:w="704" w:type="pct"/>
            <w:tcBorders>
              <w:top w:val="single" w:sz="4" w:space="0" w:color="00000A"/>
              <w:left w:val="single" w:sz="4" w:space="0" w:color="00000A"/>
              <w:bottom w:val="single" w:sz="4" w:space="0" w:color="00000A"/>
              <w:right w:val="single" w:sz="4" w:space="0" w:color="00000A"/>
            </w:tcBorders>
            <w:vAlign w:val="center"/>
            <w:hideMark/>
          </w:tcPr>
          <w:p w14:paraId="34C9AA79" w14:textId="77777777" w:rsidR="00BE3A51" w:rsidRPr="00F85E4C" w:rsidRDefault="00BE3A51" w:rsidP="00BE3A51">
            <w:pPr>
              <w:suppressAutoHyphens w:val="0"/>
              <w:spacing w:before="120" w:after="120"/>
              <w:jc w:val="center"/>
              <w:rPr>
                <w:rFonts w:cs="Calibri"/>
                <w:color w:val="auto"/>
                <w:sz w:val="18"/>
                <w:szCs w:val="18"/>
                <w:lang w:val="hr-HR" w:eastAsia="en-US"/>
              </w:rPr>
            </w:pPr>
            <w:r w:rsidRPr="00F85E4C">
              <w:rPr>
                <w:rFonts w:cs="Calibri"/>
                <w:color w:val="auto"/>
                <w:sz w:val="18"/>
                <w:szCs w:val="18"/>
                <w:lang w:val="hr-HR" w:eastAsia="en-US"/>
              </w:rPr>
              <w:t>3</w:t>
            </w:r>
          </w:p>
        </w:tc>
        <w:tc>
          <w:tcPr>
            <w:tcW w:w="568" w:type="pct"/>
            <w:tcBorders>
              <w:top w:val="single" w:sz="4" w:space="0" w:color="00000A"/>
              <w:left w:val="single" w:sz="4" w:space="0" w:color="00000A"/>
              <w:bottom w:val="single" w:sz="4" w:space="0" w:color="00000A"/>
              <w:right w:val="single" w:sz="4" w:space="0" w:color="00000A"/>
            </w:tcBorders>
            <w:vAlign w:val="center"/>
          </w:tcPr>
          <w:p w14:paraId="379DBFD2" w14:textId="77777777" w:rsidR="00BE3A51" w:rsidRPr="00F85E4C" w:rsidRDefault="00BE3A51" w:rsidP="00BE3A51">
            <w:pPr>
              <w:suppressAutoHyphens w:val="0"/>
              <w:spacing w:before="120" w:after="120"/>
              <w:jc w:val="center"/>
              <w:rPr>
                <w:rFonts w:cs="Calibri"/>
                <w:color w:val="auto"/>
                <w:sz w:val="18"/>
                <w:szCs w:val="18"/>
                <w:lang w:val="hr-HR" w:eastAsia="en-US"/>
              </w:rPr>
            </w:pPr>
            <w:r w:rsidRPr="00F85E4C">
              <w:rPr>
                <w:rFonts w:cs="Calibri"/>
                <w:color w:val="auto"/>
                <w:sz w:val="18"/>
                <w:szCs w:val="18"/>
                <w:lang w:val="hr-HR" w:eastAsia="en-US"/>
              </w:rPr>
              <w:t>3</w:t>
            </w:r>
          </w:p>
        </w:tc>
        <w:tc>
          <w:tcPr>
            <w:tcW w:w="698" w:type="pct"/>
            <w:tcBorders>
              <w:top w:val="single" w:sz="4" w:space="0" w:color="00000A"/>
              <w:left w:val="single" w:sz="4" w:space="0" w:color="00000A"/>
              <w:bottom w:val="single" w:sz="4" w:space="0" w:color="00000A"/>
              <w:right w:val="single" w:sz="4" w:space="0" w:color="00000A"/>
            </w:tcBorders>
            <w:vAlign w:val="center"/>
            <w:hideMark/>
          </w:tcPr>
          <w:p w14:paraId="39D4A94A" w14:textId="77777777" w:rsidR="00BE3A51" w:rsidRPr="00F85E4C" w:rsidRDefault="00BE3A51" w:rsidP="00BE3A51">
            <w:pPr>
              <w:suppressAutoHyphens w:val="0"/>
              <w:spacing w:before="120" w:after="120"/>
              <w:jc w:val="center"/>
              <w:rPr>
                <w:rFonts w:cs="Calibri"/>
                <w:color w:val="auto"/>
                <w:sz w:val="18"/>
                <w:szCs w:val="18"/>
                <w:lang w:val="hr-HR" w:eastAsia="en-US"/>
              </w:rPr>
            </w:pPr>
            <w:r w:rsidRPr="00F85E4C">
              <w:rPr>
                <w:rFonts w:cs="Calibri"/>
                <w:color w:val="auto"/>
                <w:sz w:val="18"/>
                <w:szCs w:val="18"/>
                <w:lang w:val="hr-HR" w:eastAsia="en-US"/>
              </w:rPr>
              <w:t>2</w:t>
            </w:r>
          </w:p>
        </w:tc>
      </w:tr>
      <w:bookmarkEnd w:id="37"/>
    </w:tbl>
    <w:p w14:paraId="2CCCB2E6" w14:textId="279B4D31" w:rsidR="00A342C6" w:rsidRPr="00F85E4C" w:rsidRDefault="00A342C6">
      <w:pPr>
        <w:suppressAutoHyphens w:val="0"/>
        <w:rPr>
          <w:rFonts w:cs="Calibri"/>
          <w:b/>
          <w:color w:val="auto"/>
          <w:lang w:val="hr-HR"/>
        </w:rPr>
      </w:pPr>
    </w:p>
    <w:p w14:paraId="19E31A7C" w14:textId="77777777" w:rsidR="00297239" w:rsidRPr="00F85E4C" w:rsidRDefault="00297239" w:rsidP="00297239">
      <w:pPr>
        <w:pBdr>
          <w:top w:val="single" w:sz="4" w:space="1" w:color="auto"/>
          <w:left w:val="single" w:sz="4" w:space="0" w:color="auto"/>
          <w:bottom w:val="single" w:sz="4" w:space="1" w:color="auto"/>
          <w:right w:val="single" w:sz="4" w:space="4" w:color="auto"/>
        </w:pBdr>
        <w:spacing w:before="120" w:after="120"/>
        <w:jc w:val="both"/>
        <w:rPr>
          <w:rFonts w:eastAsia="Times New Roman" w:cs="Calibri"/>
          <w:bCs/>
          <w:color w:val="auto"/>
          <w:lang w:val="hr-HR"/>
        </w:rPr>
      </w:pPr>
      <w:bookmarkStart w:id="64" w:name="_Hlk203372889"/>
      <w:r w:rsidRPr="00F85E4C">
        <w:rPr>
          <w:rFonts w:cs="Calibri"/>
          <w:b/>
          <w:color w:val="auto"/>
          <w:lang w:val="hr-HR"/>
        </w:rPr>
        <w:t>23RAZDJEL 005 UPRAVNI ODJEL ZA IMOVINSKO PRAVNE POSLOVE</w:t>
      </w:r>
    </w:p>
    <w:p w14:paraId="387BCF21" w14:textId="77777777" w:rsidR="00297239" w:rsidRPr="00F85E4C" w:rsidRDefault="00297239" w:rsidP="00297239">
      <w:pPr>
        <w:jc w:val="both"/>
        <w:rPr>
          <w:rFonts w:cs="Calibri"/>
          <w:bCs/>
          <w:color w:val="auto"/>
          <w:lang w:val="hr-HR" w:eastAsia="hr-HR"/>
        </w:rPr>
      </w:pPr>
    </w:p>
    <w:p w14:paraId="00C5F4CB" w14:textId="77777777" w:rsidR="00297239" w:rsidRPr="00F85E4C" w:rsidRDefault="00297239" w:rsidP="00297239">
      <w:pPr>
        <w:ind w:firstLine="720"/>
        <w:jc w:val="both"/>
        <w:rPr>
          <w:rFonts w:cs="Calibri"/>
          <w:i/>
          <w:color w:val="auto"/>
          <w:lang w:val="hr-HR"/>
        </w:rPr>
      </w:pPr>
      <w:r w:rsidRPr="00F85E4C">
        <w:rPr>
          <w:rFonts w:cs="Calibri"/>
          <w:iCs/>
          <w:color w:val="auto"/>
          <w:lang w:val="hr-HR"/>
        </w:rPr>
        <w:t xml:space="preserve">U Upravnom odjelu za imovinsko-pravne poslove obavljaju se poslovi </w:t>
      </w:r>
      <w:r w:rsidRPr="00F85E4C">
        <w:rPr>
          <w:rFonts w:cs="Calibri"/>
          <w:bCs/>
          <w:iCs/>
          <w:color w:val="auto"/>
          <w:lang w:val="hr-HR"/>
        </w:rPr>
        <w:t xml:space="preserve">u svezi </w:t>
      </w:r>
      <w:r w:rsidRPr="00F85E4C">
        <w:rPr>
          <w:rFonts w:cs="Calibri"/>
          <w:color w:val="auto"/>
          <w:lang w:val="hr-HR"/>
        </w:rPr>
        <w:t xml:space="preserve">upravljanjem, stjecanjem, otuđivanjem, davanjem na upravljanje zemljišta, zgrada, poslovnih prostora, stanova i drugih nekretnina u vlasništvu Grada Požege </w:t>
      </w:r>
      <w:r w:rsidRPr="00F85E4C">
        <w:rPr>
          <w:rFonts w:cs="Calibri"/>
          <w:bCs/>
          <w:iCs/>
          <w:color w:val="auto"/>
          <w:lang w:val="hr-HR"/>
        </w:rPr>
        <w:t xml:space="preserve">(osim poslova u svezi raspolaganja javnim površinama i javno-prometnim površinama u vlasništvu Grada Požege), poslovi </w:t>
      </w:r>
      <w:r w:rsidRPr="00F85E4C">
        <w:rPr>
          <w:rFonts w:cs="Calibri"/>
          <w:color w:val="auto"/>
          <w:lang w:val="hr-HR"/>
        </w:rPr>
        <w:t>evidencije nekretnina i uknjižba prava vlasništva na nekretninama Grada Požege, poslovi uređenja zemljišta, imovinsko-pravni poslovi vezani uz provedbu dokumenata prostornog uređenja i gradnje, poslovi vezani uz zahtjeve fizičkih i pravnih osoba radi priznavanja prava vlasništva na nekretninama Grada Požege, poslovi po zahtjevima stranaka nakon provedene legalizacije bespravno izgrađenih objekata, postupanje po zahtjevima vezanim za pravo prvokupa na kulturnim dobrima, stručni poslovi osnivanja stvarnih i osobnih služnosti pravnim poslom na nekretninama Grada.</w:t>
      </w:r>
    </w:p>
    <w:p w14:paraId="454CAE04" w14:textId="77777777" w:rsidR="00297239" w:rsidRPr="00F85E4C" w:rsidRDefault="00297239" w:rsidP="00297239">
      <w:pPr>
        <w:spacing w:before="120" w:after="120"/>
        <w:ind w:firstLine="720"/>
        <w:jc w:val="both"/>
        <w:rPr>
          <w:rFonts w:cs="Calibri"/>
          <w:color w:val="auto"/>
          <w:shd w:val="clear" w:color="auto" w:fill="FFFFFF"/>
          <w:lang w:val="hr-HR"/>
        </w:rPr>
      </w:pPr>
      <w:r w:rsidRPr="00F85E4C">
        <w:rPr>
          <w:rFonts w:cs="Calibri"/>
          <w:color w:val="auto"/>
          <w:shd w:val="clear" w:color="auto" w:fill="FFFFFF"/>
          <w:lang w:val="hr-HR"/>
        </w:rPr>
        <w:t>Obavljaju se poslovi rješavanja upravnih stvari u postupcima izvlaštenja, sudjelovanje u postupcima vezanim uz naknadu imovine oduzete za vrijeme</w:t>
      </w:r>
      <w:r w:rsidRPr="00F85E4C">
        <w:rPr>
          <w:rFonts w:cs="Calibri"/>
          <w:color w:val="auto"/>
          <w:lang w:val="hr-HR"/>
        </w:rPr>
        <w:t xml:space="preserve"> jugoslavenske komunističke vladavine, u postupcima povezivanja zemljišne knjige i knjige položenih ugovora.</w:t>
      </w:r>
    </w:p>
    <w:p w14:paraId="29BCB7FB" w14:textId="77777777" w:rsidR="00297239" w:rsidRPr="00F85E4C" w:rsidRDefault="00297239" w:rsidP="00297239">
      <w:pPr>
        <w:spacing w:before="120" w:after="120"/>
        <w:ind w:firstLine="720"/>
        <w:jc w:val="both"/>
        <w:rPr>
          <w:rFonts w:cs="Calibri"/>
          <w:i/>
          <w:iCs/>
          <w:color w:val="auto"/>
          <w:lang w:val="hr-HR"/>
        </w:rPr>
      </w:pPr>
      <w:r w:rsidRPr="00F85E4C">
        <w:rPr>
          <w:rFonts w:cs="Calibri"/>
          <w:color w:val="auto"/>
          <w:lang w:val="hr-HR"/>
        </w:rPr>
        <w:t>Obavljaju se poslovi predlaganja mjera za upravljanje i raspolaganje (građevinskim) zemljištem i utvrđuju se godišnji programi uređenja građevinskog zemljišta za izgradnju, obavljaju poslovi u svrhu raspolaganja građevinskim zemljištem (stjecanje, prodaja, osnivanje prava građenja, zakup, najam, služnosti i dr.), uknjižbe i drugi poslovi vezani uz zemljište.</w:t>
      </w:r>
    </w:p>
    <w:p w14:paraId="47EAE609" w14:textId="77777777" w:rsidR="00297239" w:rsidRPr="00F85E4C" w:rsidRDefault="00297239" w:rsidP="00297239">
      <w:pPr>
        <w:spacing w:before="120" w:after="120"/>
        <w:ind w:firstLine="720"/>
        <w:jc w:val="both"/>
        <w:rPr>
          <w:rFonts w:cs="Calibri"/>
          <w:i/>
          <w:iCs/>
          <w:color w:val="auto"/>
          <w:lang w:val="hr-HR"/>
        </w:rPr>
      </w:pPr>
      <w:r w:rsidRPr="00F85E4C">
        <w:rPr>
          <w:rFonts w:cs="Calibri"/>
          <w:color w:val="auto"/>
          <w:lang w:val="hr-HR"/>
        </w:rPr>
        <w:t>Predlažu se akti vezani za upravljanje zemljištem i drugim nekretninama u vlasništvu Grada, opći uvjeti za raspisivanje natječaja za prodaju i davanje u zakup i obavljanje drugih poslova u svezi s građevinskim zemljištem.</w:t>
      </w:r>
    </w:p>
    <w:p w14:paraId="1987B68C" w14:textId="77777777" w:rsidR="00297239" w:rsidRPr="00F85E4C" w:rsidRDefault="00297239" w:rsidP="00297239">
      <w:pPr>
        <w:spacing w:before="120" w:after="120"/>
        <w:ind w:firstLine="720"/>
        <w:jc w:val="both"/>
        <w:rPr>
          <w:rFonts w:cs="Calibri"/>
          <w:color w:val="auto"/>
          <w:lang w:val="hr-HR"/>
        </w:rPr>
      </w:pPr>
      <w:r w:rsidRPr="00F85E4C">
        <w:rPr>
          <w:rFonts w:cs="Calibri"/>
          <w:color w:val="auto"/>
          <w:lang w:val="hr-HR"/>
        </w:rPr>
        <w:t>Upravljanje stambenim i poslovnim prostorima u vlasništvu Grada uključuje predlaganje odluka o davanju u zakup, odnosno najam poslovnih prostora i stanova, ugovaranje zakupa, odnosno najma za poslovne prostore i stanove, ugovaranje i provedba suvlasničkih odnosa u mješovitom vlasništvu, izrada kriterija i mjerila za korištenje i namjenu poslovnih prostora, priprema i obavljanje svih poslova vezanih za provođenje javnih poziva za prodaju ili davanje u zakup nekretnina u vlasništvu Grada Požege. Poslove održavanja stanova i poslovnih prostora obavlja upravno tijelo nadležno za poslove gradnje.</w:t>
      </w:r>
    </w:p>
    <w:p w14:paraId="0672D315" w14:textId="77777777" w:rsidR="00297239" w:rsidRPr="00F85E4C" w:rsidRDefault="00297239" w:rsidP="00297239">
      <w:pPr>
        <w:spacing w:before="120" w:after="120"/>
        <w:ind w:firstLine="720"/>
        <w:jc w:val="both"/>
        <w:rPr>
          <w:rFonts w:cs="Calibri"/>
          <w:color w:val="auto"/>
          <w:lang w:val="hr-HR"/>
        </w:rPr>
      </w:pPr>
      <w:r w:rsidRPr="00F85E4C">
        <w:rPr>
          <w:rFonts w:cs="Calibri"/>
          <w:iCs/>
          <w:color w:val="auto"/>
          <w:lang w:val="hr-HR"/>
        </w:rPr>
        <w:t xml:space="preserve">Upravni odjel za imovinsko pravne poslove obavlja </w:t>
      </w:r>
      <w:r w:rsidRPr="00F85E4C">
        <w:rPr>
          <w:rFonts w:cs="Calibri"/>
          <w:color w:val="auto"/>
          <w:lang w:val="hr-HR"/>
        </w:rPr>
        <w:t>poslove i provodi postupke javnih natječaja zakupa i prodaje poljoprivrednog zemljišta u vlasništvu Republike Hrvatske kao i poslove upravljanja neizgrađenim građevinskim zemljištem i građevinama sa zemljištem nužnim za redovitu uporabu te građevine, nekretnina u vlasništvu Republike Hrvatske.</w:t>
      </w:r>
    </w:p>
    <w:p w14:paraId="7E188545" w14:textId="77777777" w:rsidR="00297239" w:rsidRPr="00F85E4C" w:rsidRDefault="00297239" w:rsidP="00297239">
      <w:pPr>
        <w:spacing w:before="120" w:after="120"/>
        <w:ind w:firstLine="720"/>
        <w:jc w:val="both"/>
        <w:rPr>
          <w:rFonts w:cs="Calibri"/>
          <w:iCs/>
          <w:color w:val="auto"/>
          <w:lang w:val="hr-HR"/>
        </w:rPr>
      </w:pPr>
      <w:r w:rsidRPr="00F85E4C">
        <w:rPr>
          <w:rFonts w:cs="Calibri"/>
          <w:iCs/>
          <w:color w:val="auto"/>
          <w:lang w:val="hr-HR"/>
        </w:rPr>
        <w:t xml:space="preserve">Upravni odjel za imovinsko pravne poslove obavlja </w:t>
      </w:r>
      <w:r w:rsidRPr="00F85E4C">
        <w:rPr>
          <w:rFonts w:cs="Calibri"/>
          <w:color w:val="auto"/>
          <w:lang w:val="hr-HR"/>
        </w:rPr>
        <w:t xml:space="preserve">poslove </w:t>
      </w:r>
      <w:r w:rsidRPr="00F85E4C">
        <w:rPr>
          <w:rFonts w:cs="Calibri"/>
          <w:bCs/>
          <w:color w:val="auto"/>
          <w:lang w:val="hr-HR"/>
        </w:rPr>
        <w:t xml:space="preserve">zastupanja Grada Požege pred pravosudnim i drugim tijelima te </w:t>
      </w:r>
      <w:r w:rsidRPr="00F85E4C">
        <w:rPr>
          <w:rFonts w:cs="Calibri"/>
          <w:iCs/>
          <w:color w:val="auto"/>
          <w:lang w:val="hr-HR"/>
        </w:rPr>
        <w:t>drugi poslovi iz samoupravnog djelokruga, sukladno zakonu, dugim propisima i aktima Grada Požege.</w:t>
      </w:r>
    </w:p>
    <w:p w14:paraId="0DBDB48F" w14:textId="47EF63C9" w:rsidR="00297239" w:rsidRPr="00F85E4C" w:rsidRDefault="00297239" w:rsidP="00297239">
      <w:pPr>
        <w:suppressAutoHyphens w:val="0"/>
        <w:ind w:firstLine="357"/>
        <w:jc w:val="both"/>
        <w:rPr>
          <w:rFonts w:eastAsia="Times New Roman" w:cs="Calibri"/>
          <w:iCs/>
          <w:color w:val="auto"/>
          <w:lang w:val="hr-HR"/>
        </w:rPr>
      </w:pPr>
      <w:r w:rsidRPr="00F85E4C">
        <w:rPr>
          <w:rFonts w:cs="Calibri"/>
          <w:bCs/>
          <w:color w:val="auto"/>
          <w:lang w:val="hr-HR"/>
        </w:rPr>
        <w:lastRenderedPageBreak/>
        <w:t>U ovom upravnom odjelu formiran je i Odsjek za</w:t>
      </w:r>
      <w:r w:rsidRPr="00F85E4C">
        <w:rPr>
          <w:rFonts w:cs="Calibri"/>
          <w:bCs/>
          <w:color w:val="auto"/>
          <w:lang w:val="hr-HR" w:eastAsia="en-US"/>
        </w:rPr>
        <w:t xml:space="preserve"> provedbi ITU mehanizama (ITU PT) u kojem se obavljaju poslovi </w:t>
      </w:r>
      <w:r w:rsidRPr="00F85E4C">
        <w:rPr>
          <w:rFonts w:cs="Calibri"/>
          <w:color w:val="auto"/>
          <w:shd w:val="clear" w:color="auto" w:fill="FFFFFF"/>
          <w:lang w:val="hr-HR"/>
        </w:rPr>
        <w:t>provedbenog tijela Integriranog teritorijalnog ulaganja u smislu Uredbe o tijelima u sustavima</w:t>
      </w:r>
      <w:r w:rsidR="00C964E8" w:rsidRPr="00F85E4C">
        <w:rPr>
          <w:rFonts w:cs="Calibri"/>
          <w:color w:val="auto"/>
          <w:shd w:val="clear" w:color="auto" w:fill="FFFFFF"/>
          <w:lang w:val="hr-HR"/>
        </w:rPr>
        <w:t xml:space="preserve"> </w:t>
      </w:r>
      <w:r w:rsidRPr="00F85E4C">
        <w:rPr>
          <w:rFonts w:cs="Calibri"/>
          <w:color w:val="auto"/>
          <w:shd w:val="clear" w:color="auto" w:fill="FFFFFF"/>
          <w:lang w:val="hr-HR"/>
        </w:rPr>
        <w:t>upravljanja i kontrole korištenja Europskog socijalnog fonda, Europskog fonda za regionalni razvoj i Kohezijskog fonda.</w:t>
      </w:r>
    </w:p>
    <w:p w14:paraId="41C49B9B" w14:textId="77777777" w:rsidR="00297239" w:rsidRPr="00F85E4C" w:rsidRDefault="00297239" w:rsidP="00297239">
      <w:pPr>
        <w:suppressAutoHyphens w:val="0"/>
        <w:ind w:firstLine="357"/>
        <w:jc w:val="both"/>
        <w:rPr>
          <w:rFonts w:eastAsia="Times New Roman" w:cs="Calibri"/>
          <w:iCs/>
          <w:color w:val="auto"/>
          <w:lang w:val="hr-HR"/>
        </w:rPr>
      </w:pPr>
    </w:p>
    <w:tbl>
      <w:tblPr>
        <w:tblStyle w:val="Reetkatablice"/>
        <w:tblW w:w="9077" w:type="dxa"/>
        <w:jc w:val="center"/>
        <w:tblLayout w:type="fixed"/>
        <w:tblLook w:val="04A0" w:firstRow="1" w:lastRow="0" w:firstColumn="1" w:lastColumn="0" w:noHBand="0" w:noVBand="1"/>
      </w:tblPr>
      <w:tblGrid>
        <w:gridCol w:w="2835"/>
        <w:gridCol w:w="1417"/>
        <w:gridCol w:w="1559"/>
        <w:gridCol w:w="1559"/>
        <w:gridCol w:w="1707"/>
      </w:tblGrid>
      <w:tr w:rsidR="008E0BC3" w:rsidRPr="00F85E4C" w14:paraId="59DBB396"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2E9251FE" w14:textId="77777777" w:rsidR="00297239" w:rsidRPr="00F85E4C" w:rsidRDefault="00297239" w:rsidP="00297239">
            <w:pPr>
              <w:spacing w:before="120" w:after="120"/>
              <w:rPr>
                <w:rFonts w:cs="Calibri"/>
                <w:i/>
                <w:color w:val="auto"/>
                <w:sz w:val="20"/>
                <w:szCs w:val="20"/>
                <w:lang w:val="hr-HR"/>
              </w:rPr>
            </w:pPr>
            <w:bookmarkStart w:id="65" w:name="_Hlk204338575"/>
            <w:r w:rsidRPr="00F85E4C">
              <w:rPr>
                <w:rFonts w:cs="Calibri"/>
                <w:b/>
                <w:bCs/>
                <w:color w:val="auto"/>
                <w:sz w:val="20"/>
                <w:szCs w:val="20"/>
                <w:lang w:val="hr-HR"/>
              </w:rPr>
              <w:t>Razdjel 005 UPRAVNI ODJEL ZA IMOVINSKO-PRAVNE POSLOVE</w:t>
            </w:r>
            <w:r w:rsidRPr="00F85E4C">
              <w:rPr>
                <w:rFonts w:cs="Calibri"/>
                <w:color w:val="auto"/>
                <w:sz w:val="20"/>
                <w:szCs w:val="20"/>
                <w:lang w:val="hr-HR"/>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603818"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REBALANS 2025.</w:t>
            </w:r>
          </w:p>
        </w:tc>
        <w:tc>
          <w:tcPr>
            <w:tcW w:w="1559" w:type="dxa"/>
            <w:tcBorders>
              <w:top w:val="single" w:sz="4" w:space="0" w:color="auto"/>
              <w:left w:val="single" w:sz="4" w:space="0" w:color="auto"/>
              <w:bottom w:val="single" w:sz="4" w:space="0" w:color="auto"/>
              <w:right w:val="single" w:sz="4" w:space="0" w:color="auto"/>
            </w:tcBorders>
            <w:vAlign w:val="center"/>
          </w:tcPr>
          <w:p w14:paraId="0C54BAC0"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8D1CE9"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IZVRŠENJE 2025.</w:t>
            </w:r>
          </w:p>
        </w:tc>
        <w:tc>
          <w:tcPr>
            <w:tcW w:w="1707" w:type="dxa"/>
            <w:tcBorders>
              <w:top w:val="single" w:sz="4" w:space="0" w:color="auto"/>
              <w:left w:val="single" w:sz="4" w:space="0" w:color="auto"/>
              <w:bottom w:val="single" w:sz="4" w:space="0" w:color="auto"/>
              <w:right w:val="single" w:sz="4" w:space="0" w:color="auto"/>
            </w:tcBorders>
            <w:vAlign w:val="center"/>
            <w:hideMark/>
          </w:tcPr>
          <w:p w14:paraId="259AE339"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 xml:space="preserve">INDEKS </w:t>
            </w:r>
          </w:p>
          <w:p w14:paraId="420BCD9C"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Izvršenje/rebalans</w:t>
            </w:r>
          </w:p>
        </w:tc>
      </w:tr>
      <w:tr w:rsidR="008E0BC3" w:rsidRPr="00F85E4C" w14:paraId="19B8387E"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5C855A22" w14:textId="77777777" w:rsidR="00297239" w:rsidRPr="00F85E4C" w:rsidRDefault="00297239" w:rsidP="00297239">
            <w:pPr>
              <w:spacing w:before="120" w:after="120"/>
              <w:rPr>
                <w:rFonts w:cs="Calibri"/>
                <w:i/>
                <w:iCs/>
                <w:color w:val="auto"/>
                <w:sz w:val="20"/>
                <w:szCs w:val="20"/>
                <w:lang w:val="hr-HR"/>
              </w:rPr>
            </w:pPr>
            <w:r w:rsidRPr="00F85E4C">
              <w:rPr>
                <w:rFonts w:cs="Calibri"/>
                <w:color w:val="auto"/>
                <w:sz w:val="20"/>
                <w:szCs w:val="20"/>
                <w:lang w:val="hr-HR"/>
              </w:rPr>
              <w:t xml:space="preserve">Glava 00501 UPRAVNI ODJEL ZA IMOVINSKO - PRAVNE POSLOVE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DF9FA0" w14:textId="77777777" w:rsidR="00297239" w:rsidRPr="00F85E4C" w:rsidRDefault="00297239" w:rsidP="00297239">
            <w:pPr>
              <w:spacing w:before="120" w:after="120"/>
              <w:jc w:val="center"/>
              <w:rPr>
                <w:rFonts w:cs="Calibri"/>
                <w:color w:val="auto"/>
                <w:sz w:val="20"/>
                <w:szCs w:val="20"/>
                <w:lang w:val="hr-HR"/>
              </w:rPr>
            </w:pPr>
            <w:r w:rsidRPr="00F85E4C">
              <w:rPr>
                <w:rFonts w:cs="Calibri"/>
                <w:color w:val="auto"/>
                <w:sz w:val="20"/>
                <w:szCs w:val="20"/>
                <w:lang w:val="hr-HR"/>
              </w:rPr>
              <w:t>235.700,00</w:t>
            </w:r>
          </w:p>
        </w:tc>
        <w:tc>
          <w:tcPr>
            <w:tcW w:w="1559" w:type="dxa"/>
            <w:tcBorders>
              <w:top w:val="single" w:sz="4" w:space="0" w:color="auto"/>
              <w:left w:val="single" w:sz="4" w:space="0" w:color="auto"/>
              <w:bottom w:val="single" w:sz="4" w:space="0" w:color="auto"/>
              <w:right w:val="single" w:sz="4" w:space="0" w:color="auto"/>
            </w:tcBorders>
            <w:vAlign w:val="center"/>
          </w:tcPr>
          <w:p w14:paraId="57FB655C" w14:textId="77777777" w:rsidR="00297239" w:rsidRPr="00F85E4C" w:rsidRDefault="00297239" w:rsidP="00297239">
            <w:pPr>
              <w:spacing w:before="120" w:after="120"/>
              <w:jc w:val="center"/>
              <w:rPr>
                <w:rFonts w:cs="Calibri"/>
                <w:color w:val="auto"/>
                <w:sz w:val="20"/>
                <w:szCs w:val="20"/>
                <w:lang w:val="hr-HR"/>
              </w:rPr>
            </w:pPr>
            <w:r w:rsidRPr="00F85E4C">
              <w:rPr>
                <w:rFonts w:cs="Calibri"/>
                <w:color w:val="auto"/>
                <w:sz w:val="20"/>
                <w:szCs w:val="20"/>
                <w:lang w:val="hr-HR"/>
              </w:rPr>
              <w:t>235.700,00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6C6904" w14:textId="77777777" w:rsidR="00297239" w:rsidRPr="00F85E4C" w:rsidRDefault="00297239" w:rsidP="00297239">
            <w:pPr>
              <w:spacing w:before="120" w:after="120"/>
              <w:jc w:val="center"/>
              <w:rPr>
                <w:rFonts w:cs="Calibri"/>
                <w:color w:val="auto"/>
                <w:sz w:val="20"/>
                <w:szCs w:val="20"/>
                <w:lang w:val="hr-HR"/>
              </w:rPr>
            </w:pPr>
            <w:r w:rsidRPr="00F85E4C">
              <w:rPr>
                <w:rFonts w:cs="Calibri"/>
                <w:color w:val="auto"/>
                <w:sz w:val="20"/>
                <w:szCs w:val="20"/>
                <w:lang w:val="hr-HR"/>
              </w:rPr>
              <w:t>28.825,17</w:t>
            </w:r>
          </w:p>
        </w:tc>
        <w:tc>
          <w:tcPr>
            <w:tcW w:w="1707" w:type="dxa"/>
            <w:tcBorders>
              <w:top w:val="single" w:sz="4" w:space="0" w:color="auto"/>
              <w:left w:val="single" w:sz="4" w:space="0" w:color="auto"/>
              <w:bottom w:val="single" w:sz="4" w:space="0" w:color="auto"/>
              <w:right w:val="single" w:sz="4" w:space="0" w:color="auto"/>
            </w:tcBorders>
            <w:vAlign w:val="center"/>
            <w:hideMark/>
          </w:tcPr>
          <w:p w14:paraId="7405B330" w14:textId="77777777" w:rsidR="00297239" w:rsidRPr="00F85E4C" w:rsidRDefault="00297239" w:rsidP="00297239">
            <w:pPr>
              <w:spacing w:before="120" w:after="120"/>
              <w:jc w:val="center"/>
              <w:rPr>
                <w:rFonts w:cs="Calibri"/>
                <w:color w:val="auto"/>
                <w:sz w:val="20"/>
                <w:szCs w:val="20"/>
                <w:lang w:val="hr-HR"/>
              </w:rPr>
            </w:pPr>
            <w:r w:rsidRPr="00F85E4C">
              <w:rPr>
                <w:rFonts w:cs="Calibri"/>
                <w:color w:val="auto"/>
                <w:sz w:val="20"/>
                <w:szCs w:val="20"/>
                <w:lang w:val="hr-HR"/>
              </w:rPr>
              <w:t>12,23</w:t>
            </w:r>
          </w:p>
        </w:tc>
      </w:tr>
      <w:tr w:rsidR="008E0BC3" w:rsidRPr="00F85E4C" w14:paraId="4C4692EF"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4B5BFD95" w14:textId="77777777" w:rsidR="00297239" w:rsidRPr="00F85E4C" w:rsidRDefault="00297239" w:rsidP="00297239">
            <w:pPr>
              <w:spacing w:before="120" w:after="120"/>
              <w:rPr>
                <w:rFonts w:cs="Calibri"/>
                <w:i/>
                <w:iCs/>
                <w:color w:val="auto"/>
                <w:sz w:val="20"/>
                <w:szCs w:val="20"/>
                <w:lang w:val="hr-HR"/>
              </w:rPr>
            </w:pPr>
            <w:r w:rsidRPr="00F85E4C">
              <w:rPr>
                <w:rFonts w:cs="Calibri"/>
                <w:i/>
                <w:iCs/>
                <w:color w:val="auto"/>
                <w:sz w:val="20"/>
                <w:szCs w:val="20"/>
                <w:lang w:val="hr-HR"/>
              </w:rPr>
              <w:t xml:space="preserve">PROGRAM 1005 REDOVNA DJELATNOST UPRAVNIH TIJELA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1C25BB" w14:textId="77777777" w:rsidR="00297239" w:rsidRPr="00F85E4C" w:rsidRDefault="00297239" w:rsidP="00297239">
            <w:pPr>
              <w:spacing w:before="120" w:after="120"/>
              <w:jc w:val="center"/>
              <w:rPr>
                <w:rFonts w:cs="Calibri"/>
                <w:i/>
                <w:iCs/>
                <w:color w:val="auto"/>
                <w:sz w:val="20"/>
                <w:szCs w:val="20"/>
                <w:lang w:val="hr-HR"/>
              </w:rPr>
            </w:pPr>
            <w:r w:rsidRPr="00F85E4C">
              <w:rPr>
                <w:rFonts w:cs="Calibri"/>
                <w:i/>
                <w:iCs/>
                <w:color w:val="auto"/>
                <w:sz w:val="20"/>
                <w:szCs w:val="20"/>
                <w:lang w:val="hr-HR"/>
              </w:rPr>
              <w:t>51.700,00</w:t>
            </w:r>
          </w:p>
        </w:tc>
        <w:tc>
          <w:tcPr>
            <w:tcW w:w="1559" w:type="dxa"/>
            <w:tcBorders>
              <w:top w:val="single" w:sz="4" w:space="0" w:color="auto"/>
              <w:left w:val="single" w:sz="4" w:space="0" w:color="auto"/>
              <w:bottom w:val="single" w:sz="4" w:space="0" w:color="auto"/>
              <w:right w:val="single" w:sz="4" w:space="0" w:color="auto"/>
            </w:tcBorders>
            <w:vAlign w:val="center"/>
          </w:tcPr>
          <w:p w14:paraId="09E0404B" w14:textId="77777777" w:rsidR="00297239" w:rsidRPr="00F85E4C" w:rsidRDefault="00297239" w:rsidP="00297239">
            <w:pPr>
              <w:spacing w:before="120" w:after="120"/>
              <w:jc w:val="center"/>
              <w:rPr>
                <w:rFonts w:cs="Calibri"/>
                <w:i/>
                <w:iCs/>
                <w:color w:val="auto"/>
                <w:sz w:val="20"/>
                <w:szCs w:val="20"/>
                <w:lang w:val="hr-HR"/>
              </w:rPr>
            </w:pPr>
            <w:r w:rsidRPr="00F85E4C">
              <w:rPr>
                <w:rFonts w:cs="Calibri"/>
                <w:i/>
                <w:iCs/>
                <w:color w:val="auto"/>
                <w:sz w:val="20"/>
                <w:szCs w:val="20"/>
                <w:lang w:val="hr-HR"/>
              </w:rPr>
              <w:t>51.700,00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0F2A0D" w14:textId="77777777" w:rsidR="00297239" w:rsidRPr="00F85E4C" w:rsidRDefault="00297239" w:rsidP="00297239">
            <w:pPr>
              <w:spacing w:before="120" w:after="120"/>
              <w:jc w:val="center"/>
              <w:rPr>
                <w:rFonts w:cs="Calibri"/>
                <w:i/>
                <w:iCs/>
                <w:color w:val="auto"/>
                <w:sz w:val="20"/>
                <w:szCs w:val="20"/>
                <w:lang w:val="hr-HR"/>
              </w:rPr>
            </w:pPr>
            <w:r w:rsidRPr="00F85E4C">
              <w:rPr>
                <w:rFonts w:cs="Calibri"/>
                <w:i/>
                <w:iCs/>
                <w:color w:val="auto"/>
                <w:sz w:val="20"/>
                <w:szCs w:val="20"/>
                <w:lang w:val="hr-HR"/>
              </w:rPr>
              <w:t>27.500,17</w:t>
            </w:r>
          </w:p>
        </w:tc>
        <w:tc>
          <w:tcPr>
            <w:tcW w:w="1707" w:type="dxa"/>
            <w:tcBorders>
              <w:top w:val="single" w:sz="4" w:space="0" w:color="auto"/>
              <w:left w:val="single" w:sz="4" w:space="0" w:color="auto"/>
              <w:bottom w:val="single" w:sz="4" w:space="0" w:color="auto"/>
              <w:right w:val="single" w:sz="4" w:space="0" w:color="auto"/>
            </w:tcBorders>
            <w:vAlign w:val="center"/>
            <w:hideMark/>
          </w:tcPr>
          <w:p w14:paraId="0FCD2664" w14:textId="77777777" w:rsidR="00297239" w:rsidRPr="00F85E4C" w:rsidRDefault="00297239" w:rsidP="00297239">
            <w:pPr>
              <w:spacing w:before="120" w:after="120"/>
              <w:jc w:val="center"/>
              <w:rPr>
                <w:rFonts w:cs="Calibri"/>
                <w:i/>
                <w:iCs/>
                <w:color w:val="auto"/>
                <w:sz w:val="20"/>
                <w:szCs w:val="20"/>
                <w:lang w:val="hr-HR"/>
              </w:rPr>
            </w:pPr>
            <w:r w:rsidRPr="00F85E4C">
              <w:rPr>
                <w:rFonts w:cs="Calibri"/>
                <w:i/>
                <w:iCs/>
                <w:color w:val="auto"/>
                <w:sz w:val="20"/>
                <w:szCs w:val="20"/>
                <w:lang w:val="hr-HR"/>
              </w:rPr>
              <w:t>53,19</w:t>
            </w:r>
          </w:p>
        </w:tc>
      </w:tr>
      <w:tr w:rsidR="008E0BC3" w:rsidRPr="00F85E4C" w14:paraId="7DCE5CEB"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4A7FB50A" w14:textId="77777777" w:rsidR="00297239" w:rsidRPr="00F85E4C" w:rsidRDefault="00297239" w:rsidP="00297239">
            <w:pPr>
              <w:spacing w:before="120" w:after="120"/>
              <w:rPr>
                <w:rFonts w:cs="Calibri"/>
                <w:i/>
                <w:iCs/>
                <w:color w:val="auto"/>
                <w:sz w:val="20"/>
                <w:szCs w:val="20"/>
                <w:lang w:val="hr-HR"/>
              </w:rPr>
            </w:pPr>
            <w:r w:rsidRPr="00F85E4C">
              <w:rPr>
                <w:rFonts w:cs="Calibri"/>
                <w:i/>
                <w:iCs/>
                <w:color w:val="auto"/>
                <w:sz w:val="20"/>
                <w:szCs w:val="20"/>
                <w:lang w:val="hr-HR"/>
              </w:rPr>
              <w:t>PROGRAM 1503 OTKUP ZEMLJIŠTA I OBJEKATA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510EC9" w14:textId="77777777" w:rsidR="00297239" w:rsidRPr="00F85E4C" w:rsidRDefault="00297239" w:rsidP="00297239">
            <w:pPr>
              <w:spacing w:before="120" w:after="120"/>
              <w:jc w:val="center"/>
              <w:rPr>
                <w:rFonts w:cs="Calibri"/>
                <w:i/>
                <w:iCs/>
                <w:color w:val="auto"/>
                <w:sz w:val="20"/>
                <w:szCs w:val="20"/>
                <w:lang w:val="hr-HR"/>
              </w:rPr>
            </w:pPr>
            <w:r w:rsidRPr="00F85E4C">
              <w:rPr>
                <w:rFonts w:cs="Calibri"/>
                <w:i/>
                <w:iCs/>
                <w:color w:val="auto"/>
                <w:sz w:val="20"/>
                <w:szCs w:val="20"/>
                <w:lang w:val="hr-HR"/>
              </w:rPr>
              <w:t>81.000,00</w:t>
            </w:r>
          </w:p>
        </w:tc>
        <w:tc>
          <w:tcPr>
            <w:tcW w:w="1559" w:type="dxa"/>
            <w:tcBorders>
              <w:top w:val="single" w:sz="4" w:space="0" w:color="auto"/>
              <w:left w:val="single" w:sz="4" w:space="0" w:color="auto"/>
              <w:bottom w:val="single" w:sz="4" w:space="0" w:color="auto"/>
              <w:right w:val="single" w:sz="4" w:space="0" w:color="auto"/>
            </w:tcBorders>
            <w:vAlign w:val="center"/>
          </w:tcPr>
          <w:p w14:paraId="60B0F9CD" w14:textId="77777777" w:rsidR="00297239" w:rsidRPr="00F85E4C" w:rsidRDefault="00297239" w:rsidP="00297239">
            <w:pPr>
              <w:spacing w:before="120" w:after="120"/>
              <w:jc w:val="center"/>
              <w:rPr>
                <w:rFonts w:cs="Calibri"/>
                <w:i/>
                <w:iCs/>
                <w:color w:val="auto"/>
                <w:sz w:val="20"/>
                <w:szCs w:val="20"/>
                <w:lang w:val="hr-HR"/>
              </w:rPr>
            </w:pPr>
            <w:r w:rsidRPr="00F85E4C">
              <w:rPr>
                <w:rFonts w:cs="Calibri"/>
                <w:i/>
                <w:iCs/>
                <w:color w:val="auto"/>
                <w:sz w:val="20"/>
                <w:szCs w:val="20"/>
                <w:lang w:val="hr-HR"/>
              </w:rPr>
              <w:t>81.000,00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6C23F0" w14:textId="77777777" w:rsidR="00297239" w:rsidRPr="00F85E4C" w:rsidRDefault="00297239" w:rsidP="00297239">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c>
          <w:tcPr>
            <w:tcW w:w="1707" w:type="dxa"/>
            <w:tcBorders>
              <w:top w:val="single" w:sz="4" w:space="0" w:color="auto"/>
              <w:left w:val="single" w:sz="4" w:space="0" w:color="auto"/>
              <w:bottom w:val="single" w:sz="4" w:space="0" w:color="auto"/>
              <w:right w:val="single" w:sz="4" w:space="0" w:color="auto"/>
            </w:tcBorders>
            <w:vAlign w:val="center"/>
            <w:hideMark/>
          </w:tcPr>
          <w:p w14:paraId="4FAB6855" w14:textId="77777777" w:rsidR="00297239" w:rsidRPr="00F85E4C" w:rsidRDefault="00297239" w:rsidP="00297239">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r>
      <w:tr w:rsidR="008E0BC3" w:rsidRPr="00F85E4C" w14:paraId="3CA0E8C4"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70CF9915" w14:textId="77777777" w:rsidR="00297239" w:rsidRPr="00F85E4C" w:rsidRDefault="00297239" w:rsidP="00297239">
            <w:pPr>
              <w:spacing w:before="120" w:after="120"/>
              <w:rPr>
                <w:rFonts w:cs="Calibri"/>
                <w:i/>
                <w:iCs/>
                <w:color w:val="auto"/>
                <w:sz w:val="20"/>
                <w:szCs w:val="20"/>
                <w:lang w:val="hr-HR"/>
              </w:rPr>
            </w:pPr>
            <w:r w:rsidRPr="00F85E4C">
              <w:rPr>
                <w:rFonts w:cs="Calibri"/>
                <w:i/>
                <w:iCs/>
                <w:color w:val="auto"/>
                <w:sz w:val="20"/>
                <w:szCs w:val="20"/>
                <w:lang w:val="hr-HR"/>
              </w:rPr>
              <w:t>PROGRAM 1504 DARIVANJE ZEMLJIŠTA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30A241" w14:textId="77777777" w:rsidR="00297239" w:rsidRPr="00F85E4C" w:rsidRDefault="00297239" w:rsidP="00297239">
            <w:pPr>
              <w:spacing w:before="120" w:after="120"/>
              <w:jc w:val="center"/>
              <w:rPr>
                <w:rFonts w:cs="Calibri"/>
                <w:i/>
                <w:iCs/>
                <w:color w:val="auto"/>
                <w:sz w:val="20"/>
                <w:szCs w:val="20"/>
                <w:lang w:val="hr-HR"/>
              </w:rPr>
            </w:pPr>
            <w:r w:rsidRPr="00F85E4C">
              <w:rPr>
                <w:rFonts w:cs="Calibri"/>
                <w:i/>
                <w:iCs/>
                <w:color w:val="auto"/>
                <w:sz w:val="20"/>
                <w:szCs w:val="20"/>
                <w:lang w:val="hr-HR"/>
              </w:rPr>
              <w:t>23.000,00</w:t>
            </w:r>
          </w:p>
        </w:tc>
        <w:tc>
          <w:tcPr>
            <w:tcW w:w="1559" w:type="dxa"/>
            <w:tcBorders>
              <w:top w:val="single" w:sz="4" w:space="0" w:color="auto"/>
              <w:left w:val="single" w:sz="4" w:space="0" w:color="auto"/>
              <w:bottom w:val="single" w:sz="4" w:space="0" w:color="auto"/>
              <w:right w:val="single" w:sz="4" w:space="0" w:color="auto"/>
            </w:tcBorders>
            <w:vAlign w:val="center"/>
          </w:tcPr>
          <w:p w14:paraId="4FCD798B" w14:textId="77777777" w:rsidR="00297239" w:rsidRPr="00F85E4C" w:rsidRDefault="00297239" w:rsidP="00297239">
            <w:pPr>
              <w:spacing w:before="120" w:after="120"/>
              <w:jc w:val="center"/>
              <w:rPr>
                <w:rFonts w:cs="Calibri"/>
                <w:i/>
                <w:iCs/>
                <w:color w:val="auto"/>
                <w:sz w:val="20"/>
                <w:szCs w:val="20"/>
                <w:lang w:val="hr-HR"/>
              </w:rPr>
            </w:pPr>
            <w:r w:rsidRPr="00F85E4C">
              <w:rPr>
                <w:rFonts w:cs="Calibri"/>
                <w:i/>
                <w:iCs/>
                <w:color w:val="auto"/>
                <w:sz w:val="20"/>
                <w:szCs w:val="20"/>
                <w:lang w:val="hr-HR"/>
              </w:rPr>
              <w:t>23.000,00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BCB2D9" w14:textId="77777777" w:rsidR="00297239" w:rsidRPr="00F85E4C" w:rsidRDefault="00297239" w:rsidP="00297239">
            <w:pPr>
              <w:spacing w:before="120" w:after="120"/>
              <w:jc w:val="center"/>
              <w:rPr>
                <w:rFonts w:cs="Calibri"/>
                <w:i/>
                <w:iCs/>
                <w:color w:val="auto"/>
                <w:sz w:val="20"/>
                <w:szCs w:val="20"/>
                <w:lang w:val="hr-HR"/>
              </w:rPr>
            </w:pPr>
            <w:r w:rsidRPr="00F85E4C">
              <w:rPr>
                <w:rFonts w:cs="Calibri"/>
                <w:i/>
                <w:iCs/>
                <w:color w:val="auto"/>
                <w:sz w:val="20"/>
                <w:szCs w:val="20"/>
                <w:lang w:val="hr-HR"/>
              </w:rPr>
              <w:t>1.325,00</w:t>
            </w:r>
          </w:p>
        </w:tc>
        <w:tc>
          <w:tcPr>
            <w:tcW w:w="1707" w:type="dxa"/>
            <w:tcBorders>
              <w:top w:val="single" w:sz="4" w:space="0" w:color="auto"/>
              <w:left w:val="single" w:sz="4" w:space="0" w:color="auto"/>
              <w:bottom w:val="single" w:sz="4" w:space="0" w:color="auto"/>
              <w:right w:val="single" w:sz="4" w:space="0" w:color="auto"/>
            </w:tcBorders>
            <w:vAlign w:val="center"/>
            <w:hideMark/>
          </w:tcPr>
          <w:p w14:paraId="1A25F125" w14:textId="77777777" w:rsidR="00297239" w:rsidRPr="00F85E4C" w:rsidRDefault="00297239" w:rsidP="00297239">
            <w:pPr>
              <w:spacing w:before="120" w:after="120"/>
              <w:jc w:val="center"/>
              <w:rPr>
                <w:rFonts w:cs="Calibri"/>
                <w:i/>
                <w:iCs/>
                <w:color w:val="auto"/>
                <w:sz w:val="20"/>
                <w:szCs w:val="20"/>
                <w:lang w:val="hr-HR"/>
              </w:rPr>
            </w:pPr>
            <w:r w:rsidRPr="00F85E4C">
              <w:rPr>
                <w:rFonts w:cs="Calibri"/>
                <w:i/>
                <w:iCs/>
                <w:color w:val="auto"/>
                <w:sz w:val="20"/>
                <w:szCs w:val="20"/>
                <w:lang w:val="hr-HR"/>
              </w:rPr>
              <w:t>5,76</w:t>
            </w:r>
          </w:p>
        </w:tc>
      </w:tr>
      <w:tr w:rsidR="00297239" w:rsidRPr="00F85E4C" w14:paraId="0C81DDAA"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tcPr>
          <w:p w14:paraId="040E7642" w14:textId="77777777" w:rsidR="00297239" w:rsidRPr="00F85E4C" w:rsidRDefault="00297239" w:rsidP="00297239">
            <w:pPr>
              <w:spacing w:before="120" w:after="120"/>
              <w:rPr>
                <w:rFonts w:cs="Calibri"/>
                <w:i/>
                <w:iCs/>
                <w:color w:val="auto"/>
                <w:sz w:val="20"/>
                <w:szCs w:val="20"/>
                <w:lang w:val="hr-HR"/>
              </w:rPr>
            </w:pPr>
            <w:r w:rsidRPr="00F85E4C">
              <w:rPr>
                <w:rFonts w:cs="Calibri"/>
                <w:i/>
                <w:iCs/>
                <w:color w:val="auto"/>
                <w:sz w:val="20"/>
                <w:szCs w:val="20"/>
                <w:lang w:val="hr-HR"/>
              </w:rPr>
              <w:t>PROGRAM 2343 ITU MEHANIZAM</w:t>
            </w:r>
          </w:p>
        </w:tc>
        <w:tc>
          <w:tcPr>
            <w:tcW w:w="1417" w:type="dxa"/>
            <w:tcBorders>
              <w:top w:val="single" w:sz="4" w:space="0" w:color="auto"/>
              <w:left w:val="single" w:sz="4" w:space="0" w:color="auto"/>
              <w:bottom w:val="single" w:sz="4" w:space="0" w:color="auto"/>
              <w:right w:val="single" w:sz="4" w:space="0" w:color="auto"/>
            </w:tcBorders>
            <w:vAlign w:val="center"/>
          </w:tcPr>
          <w:p w14:paraId="39DB674B" w14:textId="77777777" w:rsidR="00297239" w:rsidRPr="00F85E4C" w:rsidRDefault="00297239" w:rsidP="00297239">
            <w:pPr>
              <w:spacing w:before="120" w:after="120"/>
              <w:jc w:val="center"/>
              <w:rPr>
                <w:rFonts w:cs="Calibri"/>
                <w:i/>
                <w:iCs/>
                <w:color w:val="auto"/>
                <w:sz w:val="20"/>
                <w:szCs w:val="20"/>
                <w:lang w:val="hr-HR"/>
              </w:rPr>
            </w:pPr>
            <w:r w:rsidRPr="00F85E4C">
              <w:rPr>
                <w:rFonts w:cs="Calibri"/>
                <w:i/>
                <w:iCs/>
                <w:color w:val="auto"/>
                <w:sz w:val="20"/>
                <w:szCs w:val="20"/>
                <w:lang w:val="hr-HR"/>
              </w:rPr>
              <w:t>80.000,00</w:t>
            </w:r>
          </w:p>
        </w:tc>
        <w:tc>
          <w:tcPr>
            <w:tcW w:w="1559" w:type="dxa"/>
            <w:tcBorders>
              <w:top w:val="single" w:sz="4" w:space="0" w:color="auto"/>
              <w:left w:val="single" w:sz="4" w:space="0" w:color="auto"/>
              <w:bottom w:val="single" w:sz="4" w:space="0" w:color="auto"/>
              <w:right w:val="single" w:sz="4" w:space="0" w:color="auto"/>
            </w:tcBorders>
            <w:vAlign w:val="center"/>
          </w:tcPr>
          <w:p w14:paraId="31166D42" w14:textId="77777777" w:rsidR="00297239" w:rsidRPr="00F85E4C" w:rsidRDefault="00297239" w:rsidP="00297239">
            <w:pPr>
              <w:spacing w:before="120" w:after="120"/>
              <w:jc w:val="center"/>
              <w:rPr>
                <w:rFonts w:cs="Calibri"/>
                <w:i/>
                <w:iCs/>
                <w:color w:val="auto"/>
                <w:sz w:val="20"/>
                <w:szCs w:val="20"/>
                <w:lang w:val="hr-HR"/>
              </w:rPr>
            </w:pPr>
            <w:r w:rsidRPr="00F85E4C">
              <w:rPr>
                <w:rFonts w:cs="Calibri"/>
                <w:i/>
                <w:iCs/>
                <w:color w:val="auto"/>
                <w:sz w:val="20"/>
                <w:szCs w:val="20"/>
                <w:lang w:val="hr-HR"/>
              </w:rPr>
              <w:t>80.000,00</w:t>
            </w:r>
          </w:p>
        </w:tc>
        <w:tc>
          <w:tcPr>
            <w:tcW w:w="1559" w:type="dxa"/>
            <w:tcBorders>
              <w:top w:val="single" w:sz="4" w:space="0" w:color="auto"/>
              <w:left w:val="single" w:sz="4" w:space="0" w:color="auto"/>
              <w:bottom w:val="single" w:sz="4" w:space="0" w:color="auto"/>
              <w:right w:val="single" w:sz="4" w:space="0" w:color="auto"/>
            </w:tcBorders>
            <w:vAlign w:val="center"/>
          </w:tcPr>
          <w:p w14:paraId="446A3B9E" w14:textId="77777777" w:rsidR="00297239" w:rsidRPr="00F85E4C" w:rsidRDefault="00297239" w:rsidP="00297239">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c>
          <w:tcPr>
            <w:tcW w:w="1707" w:type="dxa"/>
            <w:tcBorders>
              <w:top w:val="single" w:sz="4" w:space="0" w:color="auto"/>
              <w:left w:val="single" w:sz="4" w:space="0" w:color="auto"/>
              <w:bottom w:val="single" w:sz="4" w:space="0" w:color="auto"/>
              <w:right w:val="single" w:sz="4" w:space="0" w:color="auto"/>
            </w:tcBorders>
            <w:vAlign w:val="center"/>
          </w:tcPr>
          <w:p w14:paraId="3A7DF08B" w14:textId="77777777" w:rsidR="00297239" w:rsidRPr="00F85E4C" w:rsidRDefault="00297239" w:rsidP="00297239">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r>
      <w:bookmarkEnd w:id="65"/>
    </w:tbl>
    <w:p w14:paraId="6D217C13" w14:textId="77777777" w:rsidR="00297239" w:rsidRPr="00F85E4C" w:rsidRDefault="00297239" w:rsidP="00297239">
      <w:pPr>
        <w:jc w:val="both"/>
        <w:rPr>
          <w:rFonts w:cs="Calibri"/>
          <w:b/>
          <w:color w:val="auto"/>
          <w:lang w:val="hr-HR"/>
        </w:rPr>
      </w:pPr>
    </w:p>
    <w:p w14:paraId="38A1E362" w14:textId="77777777" w:rsidR="00297239" w:rsidRPr="00F85E4C" w:rsidRDefault="00297239" w:rsidP="00297239">
      <w:pPr>
        <w:jc w:val="both"/>
        <w:rPr>
          <w:rFonts w:cs="Calibri"/>
          <w:b/>
          <w:color w:val="auto"/>
          <w:lang w:val="hr-HR"/>
        </w:rPr>
      </w:pPr>
      <w:r w:rsidRPr="00F85E4C">
        <w:rPr>
          <w:rFonts w:cs="Calibri"/>
          <w:b/>
          <w:color w:val="auto"/>
          <w:lang w:val="hr-HR"/>
        </w:rPr>
        <w:t xml:space="preserve">NAZIV PROGRAMA: REDOVNA DJELATNOST UPRAVNIH TIJELA </w:t>
      </w:r>
    </w:p>
    <w:p w14:paraId="359CF175" w14:textId="77777777" w:rsidR="00297239" w:rsidRPr="00F85E4C" w:rsidRDefault="00297239" w:rsidP="00297239">
      <w:pPr>
        <w:jc w:val="both"/>
        <w:rPr>
          <w:rFonts w:cs="Calibri"/>
          <w:b/>
          <w:color w:val="auto"/>
          <w:lang w:val="hr-HR" w:eastAsia="hr-HR"/>
        </w:rPr>
      </w:pPr>
    </w:p>
    <w:p w14:paraId="60E7DA96" w14:textId="77777777" w:rsidR="00297239" w:rsidRPr="00F85E4C" w:rsidRDefault="00297239" w:rsidP="00297239">
      <w:pPr>
        <w:ind w:firstLine="720"/>
        <w:jc w:val="both"/>
        <w:rPr>
          <w:rFonts w:cs="Calibri"/>
          <w:color w:val="auto"/>
          <w:lang w:val="hr-HR"/>
        </w:rPr>
      </w:pPr>
      <w:r w:rsidRPr="00F85E4C">
        <w:rPr>
          <w:rFonts w:cs="Calibri"/>
          <w:color w:val="auto"/>
          <w:lang w:val="hr-HR"/>
        </w:rPr>
        <w:t>Cilj programa je rješavanje imovinsko pravnih pitanja i usklađenja stvarnog stanja prava vlasništva Grada Požege.</w:t>
      </w:r>
    </w:p>
    <w:p w14:paraId="39B99877" w14:textId="77777777" w:rsidR="00297239" w:rsidRPr="00F85E4C" w:rsidRDefault="00297239" w:rsidP="00297239">
      <w:pPr>
        <w:ind w:firstLine="720"/>
        <w:jc w:val="both"/>
        <w:rPr>
          <w:rFonts w:cs="Calibri"/>
          <w:color w:val="auto"/>
          <w:lang w:val="hr-HR"/>
        </w:rPr>
      </w:pPr>
    </w:p>
    <w:p w14:paraId="201ADD42" w14:textId="77777777" w:rsidR="00297239" w:rsidRPr="00F85E4C" w:rsidRDefault="00297239" w:rsidP="00297239">
      <w:pPr>
        <w:contextualSpacing/>
        <w:jc w:val="both"/>
        <w:rPr>
          <w:rFonts w:eastAsia="Times New Roman" w:cs="Calibri"/>
          <w:color w:val="auto"/>
          <w:lang w:val="hr-HR"/>
        </w:rPr>
      </w:pPr>
      <w:r w:rsidRPr="00F85E4C">
        <w:rPr>
          <w:rFonts w:eastAsia="Times New Roman" w:cs="Calibri"/>
          <w:b/>
          <w:bCs/>
          <w:color w:val="auto"/>
          <w:lang w:val="hr-HR"/>
        </w:rPr>
        <w:t>Zakonska osnova za uvođenje programa:</w:t>
      </w:r>
    </w:p>
    <w:p w14:paraId="41A6E027" w14:textId="77777777" w:rsidR="00297239" w:rsidRPr="00F85E4C" w:rsidRDefault="00297239" w:rsidP="00F85E4C">
      <w:pPr>
        <w:numPr>
          <w:ilvl w:val="0"/>
          <w:numId w:val="62"/>
        </w:numPr>
        <w:suppressAutoHyphens w:val="0"/>
        <w:contextualSpacing/>
        <w:rPr>
          <w:rFonts w:cs="Calibri"/>
          <w:color w:val="auto"/>
          <w:lang w:val="hr-HR" w:eastAsia="en-US"/>
        </w:rPr>
      </w:pPr>
      <w:r w:rsidRPr="00F85E4C">
        <w:rPr>
          <w:rFonts w:cs="Calibri"/>
          <w:color w:val="auto"/>
          <w:lang w:val="hr-HR"/>
        </w:rPr>
        <w:t>Zakon o upravnim sporovima (Narodne novine, broj: 36/24.),</w:t>
      </w:r>
    </w:p>
    <w:p w14:paraId="39F21455" w14:textId="77777777" w:rsidR="00297239" w:rsidRPr="00F85E4C" w:rsidRDefault="00297239" w:rsidP="00F85E4C">
      <w:pPr>
        <w:numPr>
          <w:ilvl w:val="0"/>
          <w:numId w:val="62"/>
        </w:numPr>
        <w:suppressAutoHyphens w:val="0"/>
        <w:contextualSpacing/>
        <w:rPr>
          <w:rFonts w:cs="Calibri"/>
          <w:color w:val="auto"/>
          <w:lang w:val="hr-HR"/>
        </w:rPr>
      </w:pPr>
      <w:r w:rsidRPr="00F85E4C">
        <w:rPr>
          <w:rFonts w:cs="Calibri"/>
          <w:color w:val="auto"/>
          <w:lang w:val="hr-HR"/>
        </w:rPr>
        <w:t>Zakon o zemljišnim knjigama (Narodne novine, broj: 63/19., 128/22., 155/23. i 127/24.),</w:t>
      </w:r>
    </w:p>
    <w:p w14:paraId="1702C464" w14:textId="77777777" w:rsidR="00297239" w:rsidRPr="00F85E4C" w:rsidRDefault="00297239" w:rsidP="00F85E4C">
      <w:pPr>
        <w:numPr>
          <w:ilvl w:val="0"/>
          <w:numId w:val="62"/>
        </w:numPr>
        <w:suppressAutoHyphens w:val="0"/>
        <w:contextualSpacing/>
        <w:rPr>
          <w:rFonts w:cs="Calibri"/>
          <w:color w:val="auto"/>
          <w:lang w:val="hr-HR"/>
        </w:rPr>
      </w:pPr>
      <w:r w:rsidRPr="00F85E4C">
        <w:rPr>
          <w:rFonts w:cs="Calibri"/>
          <w:color w:val="auto"/>
          <w:lang w:val="hr-HR"/>
        </w:rPr>
        <w:t>Zakon o sudskim pristojbama (Narodne novine, broj: 118/18. i 51/23.),</w:t>
      </w:r>
    </w:p>
    <w:p w14:paraId="6034FD0E" w14:textId="77777777" w:rsidR="00297239" w:rsidRPr="00F85E4C" w:rsidRDefault="00297239" w:rsidP="00F85E4C">
      <w:pPr>
        <w:numPr>
          <w:ilvl w:val="0"/>
          <w:numId w:val="62"/>
        </w:numPr>
        <w:suppressAutoHyphens w:val="0"/>
        <w:contextualSpacing/>
        <w:rPr>
          <w:rFonts w:cs="Calibri"/>
          <w:color w:val="auto"/>
          <w:lang w:val="hr-HR"/>
        </w:rPr>
      </w:pPr>
      <w:r w:rsidRPr="00F85E4C">
        <w:rPr>
          <w:rFonts w:cs="Calibri"/>
          <w:color w:val="auto"/>
          <w:lang w:val="hr-HR"/>
        </w:rPr>
        <w:t xml:space="preserve">Zakon o parničnom postupku (Narodne novine, broj: </w:t>
      </w:r>
      <w:hyperlink r:id="rId19" w:history="1">
        <w:r w:rsidRPr="00F85E4C">
          <w:rPr>
            <w:rFonts w:cs="Calibri"/>
            <w:color w:val="auto"/>
            <w:lang w:val="hr-HR"/>
          </w:rPr>
          <w:t>53/91</w:t>
        </w:r>
      </w:hyperlink>
      <w:r w:rsidRPr="00F85E4C">
        <w:rPr>
          <w:rFonts w:cs="Calibri"/>
          <w:color w:val="auto"/>
          <w:lang w:val="hr-HR"/>
        </w:rPr>
        <w:t xml:space="preserve">., </w:t>
      </w:r>
      <w:hyperlink r:id="rId20" w:history="1">
        <w:r w:rsidRPr="00F85E4C">
          <w:rPr>
            <w:rFonts w:cs="Calibri"/>
            <w:color w:val="auto"/>
            <w:lang w:val="hr-HR"/>
          </w:rPr>
          <w:t>91/92</w:t>
        </w:r>
      </w:hyperlink>
      <w:r w:rsidRPr="00F85E4C">
        <w:rPr>
          <w:rFonts w:cs="Calibri"/>
          <w:color w:val="auto"/>
          <w:lang w:val="hr-HR"/>
        </w:rPr>
        <w:t xml:space="preserve">., </w:t>
      </w:r>
      <w:hyperlink r:id="rId21" w:history="1">
        <w:r w:rsidRPr="00F85E4C">
          <w:rPr>
            <w:rFonts w:cs="Calibri"/>
            <w:color w:val="auto"/>
            <w:lang w:val="hr-HR"/>
          </w:rPr>
          <w:t>58/93</w:t>
        </w:r>
      </w:hyperlink>
      <w:r w:rsidRPr="00F85E4C">
        <w:rPr>
          <w:rFonts w:cs="Calibri"/>
          <w:color w:val="auto"/>
          <w:lang w:val="hr-HR"/>
        </w:rPr>
        <w:t xml:space="preserve">., </w:t>
      </w:r>
      <w:hyperlink r:id="rId22" w:history="1">
        <w:r w:rsidRPr="00F85E4C">
          <w:rPr>
            <w:rFonts w:cs="Calibri"/>
            <w:color w:val="auto"/>
            <w:lang w:val="hr-HR"/>
          </w:rPr>
          <w:t>112/99</w:t>
        </w:r>
      </w:hyperlink>
      <w:r w:rsidRPr="00F85E4C">
        <w:rPr>
          <w:rFonts w:cs="Calibri"/>
          <w:color w:val="auto"/>
          <w:lang w:val="hr-HR"/>
        </w:rPr>
        <w:t xml:space="preserve">., </w:t>
      </w:r>
      <w:hyperlink r:id="rId23" w:history="1">
        <w:r w:rsidRPr="00F85E4C">
          <w:rPr>
            <w:rFonts w:cs="Calibri"/>
            <w:color w:val="auto"/>
            <w:lang w:val="hr-HR"/>
          </w:rPr>
          <w:t>88/01</w:t>
        </w:r>
      </w:hyperlink>
      <w:r w:rsidRPr="00F85E4C">
        <w:rPr>
          <w:rFonts w:cs="Calibri"/>
          <w:color w:val="auto"/>
          <w:lang w:val="hr-HR"/>
        </w:rPr>
        <w:t xml:space="preserve">., </w:t>
      </w:r>
      <w:hyperlink r:id="rId24" w:history="1">
        <w:r w:rsidRPr="00F85E4C">
          <w:rPr>
            <w:rFonts w:cs="Calibri"/>
            <w:color w:val="auto"/>
            <w:lang w:val="hr-HR"/>
          </w:rPr>
          <w:t>117/03</w:t>
        </w:r>
      </w:hyperlink>
      <w:r w:rsidRPr="00F85E4C">
        <w:rPr>
          <w:rFonts w:cs="Calibri"/>
          <w:color w:val="auto"/>
          <w:lang w:val="hr-HR"/>
        </w:rPr>
        <w:t xml:space="preserve">., </w:t>
      </w:r>
      <w:hyperlink r:id="rId25" w:history="1">
        <w:r w:rsidRPr="00F85E4C">
          <w:rPr>
            <w:rFonts w:cs="Calibri"/>
            <w:color w:val="auto"/>
            <w:lang w:val="hr-HR"/>
          </w:rPr>
          <w:t>88/05</w:t>
        </w:r>
      </w:hyperlink>
      <w:r w:rsidRPr="00F85E4C">
        <w:rPr>
          <w:rFonts w:cs="Calibri"/>
          <w:color w:val="auto"/>
          <w:lang w:val="hr-HR"/>
        </w:rPr>
        <w:t xml:space="preserve">., </w:t>
      </w:r>
      <w:hyperlink r:id="rId26" w:history="1">
        <w:r w:rsidRPr="00F85E4C">
          <w:rPr>
            <w:rFonts w:cs="Calibri"/>
            <w:color w:val="auto"/>
            <w:lang w:val="hr-HR"/>
          </w:rPr>
          <w:t>02/07</w:t>
        </w:r>
      </w:hyperlink>
      <w:r w:rsidRPr="00F85E4C">
        <w:rPr>
          <w:rFonts w:cs="Calibri"/>
          <w:color w:val="auto"/>
          <w:lang w:val="hr-HR"/>
        </w:rPr>
        <w:t xml:space="preserve">., </w:t>
      </w:r>
      <w:hyperlink r:id="rId27" w:history="1">
        <w:r w:rsidRPr="00F85E4C">
          <w:rPr>
            <w:rFonts w:cs="Calibri"/>
            <w:color w:val="auto"/>
            <w:lang w:val="hr-HR"/>
          </w:rPr>
          <w:t>84/08</w:t>
        </w:r>
      </w:hyperlink>
      <w:r w:rsidRPr="00F85E4C">
        <w:rPr>
          <w:rFonts w:cs="Calibri"/>
          <w:color w:val="auto"/>
          <w:lang w:val="hr-HR"/>
        </w:rPr>
        <w:t xml:space="preserve">., </w:t>
      </w:r>
      <w:hyperlink r:id="rId28" w:history="1">
        <w:r w:rsidRPr="00F85E4C">
          <w:rPr>
            <w:rFonts w:cs="Calibri"/>
            <w:color w:val="auto"/>
            <w:lang w:val="hr-HR"/>
          </w:rPr>
          <w:t>96/08</w:t>
        </w:r>
      </w:hyperlink>
      <w:r w:rsidRPr="00F85E4C">
        <w:rPr>
          <w:rFonts w:cs="Calibri"/>
          <w:color w:val="auto"/>
          <w:lang w:val="hr-HR"/>
        </w:rPr>
        <w:t xml:space="preserve">., </w:t>
      </w:r>
      <w:hyperlink r:id="rId29" w:history="1">
        <w:r w:rsidRPr="00F85E4C">
          <w:rPr>
            <w:rFonts w:cs="Calibri"/>
            <w:color w:val="auto"/>
            <w:lang w:val="hr-HR"/>
          </w:rPr>
          <w:t>123/08</w:t>
        </w:r>
      </w:hyperlink>
      <w:r w:rsidRPr="00F85E4C">
        <w:rPr>
          <w:rFonts w:cs="Calibri"/>
          <w:color w:val="auto"/>
          <w:lang w:val="hr-HR"/>
        </w:rPr>
        <w:t xml:space="preserve">., </w:t>
      </w:r>
      <w:hyperlink r:id="rId30" w:history="1">
        <w:r w:rsidRPr="00F85E4C">
          <w:rPr>
            <w:rFonts w:cs="Calibri"/>
            <w:color w:val="auto"/>
            <w:lang w:val="hr-HR"/>
          </w:rPr>
          <w:t>57/11</w:t>
        </w:r>
      </w:hyperlink>
      <w:r w:rsidRPr="00F85E4C">
        <w:rPr>
          <w:rFonts w:cs="Calibri"/>
          <w:color w:val="auto"/>
          <w:lang w:val="hr-HR"/>
        </w:rPr>
        <w:t xml:space="preserve">., </w:t>
      </w:r>
      <w:hyperlink r:id="rId31" w:history="1">
        <w:r w:rsidRPr="00F85E4C">
          <w:rPr>
            <w:rFonts w:cs="Calibri"/>
            <w:color w:val="auto"/>
            <w:lang w:val="hr-HR"/>
          </w:rPr>
          <w:t>148/11</w:t>
        </w:r>
      </w:hyperlink>
      <w:r w:rsidRPr="00F85E4C">
        <w:rPr>
          <w:rFonts w:cs="Calibri"/>
          <w:color w:val="auto"/>
          <w:lang w:val="hr-HR"/>
        </w:rPr>
        <w:t xml:space="preserve">., </w:t>
      </w:r>
      <w:hyperlink r:id="rId32" w:history="1">
        <w:r w:rsidRPr="00F85E4C">
          <w:rPr>
            <w:rFonts w:cs="Calibri"/>
            <w:color w:val="auto"/>
            <w:lang w:val="hr-HR"/>
          </w:rPr>
          <w:t>25/13</w:t>
        </w:r>
      </w:hyperlink>
      <w:r w:rsidRPr="00F85E4C">
        <w:rPr>
          <w:rFonts w:cs="Calibri"/>
          <w:color w:val="auto"/>
          <w:lang w:val="hr-HR"/>
        </w:rPr>
        <w:t xml:space="preserve">., </w:t>
      </w:r>
      <w:hyperlink r:id="rId33" w:history="1">
        <w:r w:rsidRPr="00F85E4C">
          <w:rPr>
            <w:rFonts w:cs="Calibri"/>
            <w:color w:val="auto"/>
            <w:lang w:val="hr-HR"/>
          </w:rPr>
          <w:t>89/14</w:t>
        </w:r>
      </w:hyperlink>
      <w:r w:rsidRPr="00F85E4C">
        <w:rPr>
          <w:rFonts w:cs="Calibri"/>
          <w:color w:val="auto"/>
          <w:lang w:val="hr-HR"/>
        </w:rPr>
        <w:t xml:space="preserve">., </w:t>
      </w:r>
      <w:hyperlink r:id="rId34" w:tgtFrame="_blank" w:history="1">
        <w:r w:rsidRPr="00F85E4C">
          <w:rPr>
            <w:rFonts w:cs="Calibri"/>
            <w:color w:val="auto"/>
            <w:lang w:val="hr-HR"/>
          </w:rPr>
          <w:t>70/19</w:t>
        </w:r>
      </w:hyperlink>
      <w:r w:rsidRPr="00F85E4C">
        <w:rPr>
          <w:rFonts w:cs="Calibri"/>
          <w:color w:val="auto"/>
          <w:lang w:val="hr-HR"/>
        </w:rPr>
        <w:t>., 80/22., 114/22. i 155/23.),</w:t>
      </w:r>
    </w:p>
    <w:p w14:paraId="6BDCDBEC" w14:textId="77777777" w:rsidR="00297239" w:rsidRPr="00F85E4C" w:rsidRDefault="00297239" w:rsidP="00F85E4C">
      <w:pPr>
        <w:numPr>
          <w:ilvl w:val="0"/>
          <w:numId w:val="62"/>
        </w:numPr>
        <w:suppressAutoHyphens w:val="0"/>
        <w:contextualSpacing/>
        <w:rPr>
          <w:rFonts w:cs="Calibri"/>
          <w:color w:val="auto"/>
          <w:lang w:val="hr-HR"/>
        </w:rPr>
      </w:pPr>
      <w:r w:rsidRPr="00F85E4C">
        <w:rPr>
          <w:rFonts w:cs="Calibri"/>
          <w:color w:val="auto"/>
          <w:lang w:val="hr-HR"/>
        </w:rPr>
        <w:t xml:space="preserve">Zakon o zakupu i kupoprodaji poslovnog prostora (Narodne novine, broj: </w:t>
      </w:r>
      <w:hyperlink r:id="rId35" w:tgtFrame="_blank" w:history="1">
        <w:r w:rsidRPr="00F85E4C">
          <w:rPr>
            <w:rFonts w:cs="Calibri"/>
            <w:color w:val="auto"/>
            <w:lang w:val="hr-HR"/>
          </w:rPr>
          <w:t>125/11</w:t>
        </w:r>
      </w:hyperlink>
      <w:r w:rsidRPr="00F85E4C">
        <w:rPr>
          <w:rFonts w:cs="Calibri"/>
          <w:color w:val="auto"/>
          <w:lang w:val="hr-HR"/>
        </w:rPr>
        <w:t xml:space="preserve">., </w:t>
      </w:r>
      <w:hyperlink r:id="rId36" w:tgtFrame="_blank" w:history="1">
        <w:r w:rsidRPr="00F85E4C">
          <w:rPr>
            <w:rFonts w:cs="Calibri"/>
            <w:color w:val="auto"/>
            <w:lang w:val="hr-HR"/>
          </w:rPr>
          <w:t>64/15</w:t>
        </w:r>
      </w:hyperlink>
      <w:r w:rsidRPr="00F85E4C">
        <w:rPr>
          <w:rFonts w:cs="Calibri"/>
          <w:color w:val="auto"/>
          <w:lang w:val="hr-HR"/>
        </w:rPr>
        <w:t xml:space="preserve">., </w:t>
      </w:r>
      <w:hyperlink r:id="rId37" w:tgtFrame="_blank" w:history="1">
        <w:r w:rsidRPr="00F85E4C">
          <w:rPr>
            <w:rFonts w:cs="Calibri"/>
            <w:color w:val="auto"/>
            <w:lang w:val="hr-HR"/>
          </w:rPr>
          <w:t>112/18</w:t>
        </w:r>
      </w:hyperlink>
      <w:r w:rsidRPr="00F85E4C">
        <w:rPr>
          <w:rFonts w:cs="Calibri"/>
          <w:color w:val="auto"/>
          <w:lang w:val="hr-HR"/>
        </w:rPr>
        <w:t>. i 123/24.),</w:t>
      </w:r>
    </w:p>
    <w:p w14:paraId="12EDE4C6" w14:textId="77777777" w:rsidR="00297239" w:rsidRPr="00F85E4C" w:rsidRDefault="00297239" w:rsidP="00F85E4C">
      <w:pPr>
        <w:numPr>
          <w:ilvl w:val="0"/>
          <w:numId w:val="62"/>
        </w:numPr>
        <w:suppressAutoHyphens w:val="0"/>
        <w:contextualSpacing/>
        <w:rPr>
          <w:rFonts w:cs="Calibri"/>
          <w:color w:val="auto"/>
          <w:lang w:val="hr-HR"/>
        </w:rPr>
      </w:pPr>
      <w:r w:rsidRPr="00F85E4C">
        <w:rPr>
          <w:rFonts w:cs="Calibri"/>
          <w:color w:val="auto"/>
          <w:lang w:val="hr-HR"/>
        </w:rPr>
        <w:t xml:space="preserve">Zakon o najmu stanova (Narodne novine, broj: </w:t>
      </w:r>
      <w:hyperlink r:id="rId38" w:tgtFrame="_blank" w:history="1">
        <w:r w:rsidRPr="00F85E4C">
          <w:rPr>
            <w:rFonts w:cs="Calibri"/>
            <w:color w:val="auto"/>
            <w:lang w:val="hr-HR"/>
          </w:rPr>
          <w:t>91/96</w:t>
        </w:r>
      </w:hyperlink>
      <w:r w:rsidRPr="00F85E4C">
        <w:rPr>
          <w:rFonts w:cs="Calibri"/>
          <w:color w:val="auto"/>
          <w:lang w:val="hr-HR"/>
        </w:rPr>
        <w:t xml:space="preserve">., </w:t>
      </w:r>
      <w:hyperlink r:id="rId39" w:tgtFrame="_blank" w:history="1">
        <w:r w:rsidRPr="00F85E4C">
          <w:rPr>
            <w:rFonts w:cs="Calibri"/>
            <w:color w:val="auto"/>
            <w:lang w:val="hr-HR"/>
          </w:rPr>
          <w:t>48/98</w:t>
        </w:r>
      </w:hyperlink>
      <w:r w:rsidRPr="00F85E4C">
        <w:rPr>
          <w:rFonts w:cs="Calibri"/>
          <w:color w:val="auto"/>
          <w:lang w:val="hr-HR"/>
        </w:rPr>
        <w:t xml:space="preserve">., </w:t>
      </w:r>
      <w:hyperlink r:id="rId40" w:tgtFrame="_blank" w:history="1">
        <w:r w:rsidRPr="00F85E4C">
          <w:rPr>
            <w:rFonts w:cs="Calibri"/>
            <w:color w:val="auto"/>
            <w:lang w:val="hr-HR"/>
          </w:rPr>
          <w:t>66/98</w:t>
        </w:r>
      </w:hyperlink>
      <w:r w:rsidRPr="00F85E4C">
        <w:rPr>
          <w:rFonts w:cs="Calibri"/>
          <w:color w:val="auto"/>
          <w:lang w:val="hr-HR"/>
        </w:rPr>
        <w:t xml:space="preserve">., </w:t>
      </w:r>
      <w:hyperlink r:id="rId41" w:tgtFrame="_blank" w:history="1">
        <w:r w:rsidRPr="00F85E4C">
          <w:rPr>
            <w:rFonts w:cs="Calibri"/>
            <w:color w:val="auto"/>
            <w:lang w:val="hr-HR"/>
          </w:rPr>
          <w:t>22/06</w:t>
        </w:r>
      </w:hyperlink>
      <w:r w:rsidRPr="00F85E4C">
        <w:rPr>
          <w:rFonts w:cs="Calibri"/>
          <w:color w:val="auto"/>
          <w:lang w:val="hr-HR"/>
        </w:rPr>
        <w:t xml:space="preserve">., </w:t>
      </w:r>
      <w:hyperlink r:id="rId42" w:tgtFrame="_blank" w:history="1">
        <w:r w:rsidRPr="00F85E4C">
          <w:rPr>
            <w:rFonts w:cs="Calibri"/>
            <w:color w:val="auto"/>
            <w:lang w:val="hr-HR"/>
          </w:rPr>
          <w:t>68/18</w:t>
        </w:r>
      </w:hyperlink>
      <w:r w:rsidRPr="00F85E4C">
        <w:rPr>
          <w:rFonts w:cs="Calibri"/>
          <w:color w:val="auto"/>
          <w:lang w:val="hr-HR"/>
        </w:rPr>
        <w:t xml:space="preserve">. i </w:t>
      </w:r>
      <w:hyperlink r:id="rId43" w:tgtFrame="_blank" w:history="1">
        <w:r w:rsidRPr="00F85E4C">
          <w:rPr>
            <w:rFonts w:cs="Calibri"/>
            <w:color w:val="auto"/>
            <w:lang w:val="hr-HR"/>
          </w:rPr>
          <w:t>105/20</w:t>
        </w:r>
      </w:hyperlink>
      <w:r w:rsidRPr="00F85E4C">
        <w:rPr>
          <w:rFonts w:cs="Calibri"/>
          <w:color w:val="auto"/>
          <w:lang w:val="hr-HR"/>
        </w:rPr>
        <w:t xml:space="preserve">.) </w:t>
      </w:r>
    </w:p>
    <w:p w14:paraId="4B6E331B" w14:textId="77777777" w:rsidR="00297239" w:rsidRPr="00F85E4C" w:rsidRDefault="00297239" w:rsidP="00F85E4C">
      <w:pPr>
        <w:numPr>
          <w:ilvl w:val="0"/>
          <w:numId w:val="62"/>
        </w:numPr>
        <w:suppressAutoHyphens w:val="0"/>
        <w:contextualSpacing/>
        <w:rPr>
          <w:rFonts w:cs="Calibri"/>
          <w:color w:val="auto"/>
          <w:lang w:val="hr-HR"/>
        </w:rPr>
      </w:pPr>
      <w:r w:rsidRPr="00F85E4C">
        <w:rPr>
          <w:rFonts w:cs="Calibri"/>
          <w:color w:val="auto"/>
          <w:lang w:val="hr-HR"/>
        </w:rPr>
        <w:t xml:space="preserve">Zakon o poljoprivrednom zemljištu (Narodne novine, broj: </w:t>
      </w:r>
      <w:hyperlink r:id="rId44" w:tgtFrame="_blank" w:history="1">
        <w:r w:rsidRPr="00F85E4C">
          <w:rPr>
            <w:rFonts w:cs="Calibri"/>
            <w:color w:val="auto"/>
            <w:lang w:val="hr-HR"/>
          </w:rPr>
          <w:t>20/18</w:t>
        </w:r>
      </w:hyperlink>
      <w:r w:rsidRPr="00F85E4C">
        <w:rPr>
          <w:rFonts w:cs="Calibri"/>
          <w:color w:val="auto"/>
          <w:lang w:val="hr-HR"/>
        </w:rPr>
        <w:t xml:space="preserve">., </w:t>
      </w:r>
      <w:hyperlink r:id="rId45" w:tgtFrame="_blank" w:history="1">
        <w:r w:rsidRPr="00F85E4C">
          <w:rPr>
            <w:rFonts w:cs="Calibri"/>
            <w:color w:val="auto"/>
            <w:lang w:val="hr-HR"/>
          </w:rPr>
          <w:t>115/18</w:t>
        </w:r>
      </w:hyperlink>
      <w:r w:rsidRPr="00F85E4C">
        <w:rPr>
          <w:rFonts w:cs="Calibri"/>
          <w:color w:val="auto"/>
          <w:lang w:val="hr-HR"/>
        </w:rPr>
        <w:t xml:space="preserve">., </w:t>
      </w:r>
      <w:hyperlink r:id="rId46" w:tgtFrame="_blank" w:history="1">
        <w:r w:rsidRPr="00F85E4C">
          <w:rPr>
            <w:rFonts w:cs="Calibri"/>
            <w:color w:val="auto"/>
            <w:lang w:val="hr-HR"/>
          </w:rPr>
          <w:t>98/19</w:t>
        </w:r>
      </w:hyperlink>
      <w:r w:rsidRPr="00F85E4C">
        <w:rPr>
          <w:rFonts w:cs="Calibri"/>
          <w:color w:val="auto"/>
          <w:lang w:val="hr-HR"/>
        </w:rPr>
        <w:t xml:space="preserve">. i </w:t>
      </w:r>
      <w:hyperlink r:id="rId47" w:tgtFrame="_blank" w:history="1">
        <w:r w:rsidRPr="00F85E4C">
          <w:rPr>
            <w:rFonts w:cs="Calibri"/>
            <w:color w:val="auto"/>
            <w:lang w:val="hr-HR"/>
          </w:rPr>
          <w:t>57/22</w:t>
        </w:r>
      </w:hyperlink>
      <w:r w:rsidRPr="00F85E4C">
        <w:rPr>
          <w:rFonts w:cs="Calibri"/>
          <w:color w:val="auto"/>
          <w:lang w:val="hr-HR"/>
        </w:rPr>
        <w:t>.).</w:t>
      </w:r>
    </w:p>
    <w:p w14:paraId="5DAB6EF8" w14:textId="77777777" w:rsidR="00297239" w:rsidRPr="00F85E4C" w:rsidRDefault="00297239" w:rsidP="00F85E4C">
      <w:pPr>
        <w:numPr>
          <w:ilvl w:val="0"/>
          <w:numId w:val="62"/>
        </w:numPr>
        <w:suppressAutoHyphens w:val="0"/>
        <w:contextualSpacing/>
        <w:rPr>
          <w:rFonts w:cs="Calibri"/>
          <w:color w:val="auto"/>
          <w:lang w:val="hr-HR"/>
        </w:rPr>
      </w:pPr>
      <w:r w:rsidRPr="00F85E4C">
        <w:rPr>
          <w:rFonts w:cs="Calibri"/>
          <w:color w:val="auto"/>
          <w:lang w:val="hr-HR"/>
        </w:rPr>
        <w:t>Zakon o upravljanju nekretninama i pokretninama u vlasništvu Republike Hrvatske (Narodne novine, broj: 155/23.)</w:t>
      </w:r>
    </w:p>
    <w:p w14:paraId="14CD09F8" w14:textId="77777777" w:rsidR="00297239" w:rsidRPr="00F85E4C" w:rsidRDefault="00297239" w:rsidP="00297239">
      <w:pPr>
        <w:ind w:left="720"/>
        <w:contextualSpacing/>
        <w:jc w:val="both"/>
        <w:rPr>
          <w:rFonts w:cs="Calibri"/>
          <w:color w:val="auto"/>
          <w:lang w:val="hr-HR"/>
        </w:rPr>
      </w:pPr>
    </w:p>
    <w:tbl>
      <w:tblPr>
        <w:tblStyle w:val="Reetkatablice"/>
        <w:tblW w:w="8673" w:type="dxa"/>
        <w:jc w:val="center"/>
        <w:tblLayout w:type="fixed"/>
        <w:tblLook w:val="04A0" w:firstRow="1" w:lastRow="0" w:firstColumn="1" w:lastColumn="0" w:noHBand="0" w:noVBand="1"/>
      </w:tblPr>
      <w:tblGrid>
        <w:gridCol w:w="2835"/>
        <w:gridCol w:w="1286"/>
        <w:gridCol w:w="1286"/>
        <w:gridCol w:w="1560"/>
        <w:gridCol w:w="1706"/>
      </w:tblGrid>
      <w:tr w:rsidR="008E0BC3" w:rsidRPr="00F85E4C" w14:paraId="4D7BFC8E"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19043BD3" w14:textId="77777777" w:rsidR="00297239" w:rsidRPr="00F85E4C" w:rsidRDefault="00297239" w:rsidP="00297239">
            <w:pPr>
              <w:spacing w:before="120" w:after="120"/>
              <w:rPr>
                <w:rFonts w:cs="Calibri"/>
                <w:i/>
                <w:color w:val="auto"/>
                <w:sz w:val="20"/>
                <w:szCs w:val="20"/>
                <w:lang w:val="hr-HR"/>
              </w:rPr>
            </w:pPr>
            <w:r w:rsidRPr="00F85E4C">
              <w:rPr>
                <w:rFonts w:cs="Calibri"/>
                <w:b/>
                <w:bCs/>
                <w:color w:val="auto"/>
                <w:sz w:val="20"/>
                <w:szCs w:val="20"/>
                <w:lang w:val="hr-HR"/>
              </w:rPr>
              <w:t xml:space="preserve">PROGRAM 1005 REDOVNA DJELATNOST UPRAVNIH TIJELA </w:t>
            </w:r>
          </w:p>
        </w:tc>
        <w:tc>
          <w:tcPr>
            <w:tcW w:w="1286" w:type="dxa"/>
            <w:tcBorders>
              <w:top w:val="single" w:sz="4" w:space="0" w:color="auto"/>
              <w:left w:val="single" w:sz="4" w:space="0" w:color="auto"/>
              <w:bottom w:val="single" w:sz="4" w:space="0" w:color="auto"/>
              <w:right w:val="single" w:sz="4" w:space="0" w:color="auto"/>
            </w:tcBorders>
            <w:vAlign w:val="center"/>
          </w:tcPr>
          <w:p w14:paraId="5277C121"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REBALANS 2025.</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738E0A9"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C0F8CC9"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IZVRŠENJE 2025.</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B98C93F"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INDEKS</w:t>
            </w:r>
          </w:p>
          <w:p w14:paraId="6F6D41A3"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Izvršenje/rebalans</w:t>
            </w:r>
          </w:p>
        </w:tc>
      </w:tr>
      <w:tr w:rsidR="008E0BC3" w:rsidRPr="00F85E4C" w14:paraId="40120FD3"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2894B49F" w14:textId="77777777" w:rsidR="00297239" w:rsidRPr="00F85E4C" w:rsidRDefault="00297239" w:rsidP="00297239">
            <w:pPr>
              <w:spacing w:before="120" w:after="120"/>
              <w:rPr>
                <w:rFonts w:cs="Calibri"/>
                <w:color w:val="auto"/>
                <w:sz w:val="20"/>
                <w:szCs w:val="20"/>
                <w:lang w:val="hr-HR"/>
              </w:rPr>
            </w:pPr>
            <w:r w:rsidRPr="00F85E4C">
              <w:rPr>
                <w:rFonts w:cs="Calibri"/>
                <w:color w:val="auto"/>
                <w:sz w:val="20"/>
                <w:szCs w:val="20"/>
                <w:lang w:val="hr-HR"/>
              </w:rPr>
              <w:t>Aktivnost A100005 OSNOVNA AKTIVNOST UPRAVNIH TIJELA</w:t>
            </w:r>
          </w:p>
        </w:tc>
        <w:tc>
          <w:tcPr>
            <w:tcW w:w="1286" w:type="dxa"/>
            <w:tcBorders>
              <w:top w:val="single" w:sz="4" w:space="0" w:color="auto"/>
              <w:left w:val="single" w:sz="4" w:space="0" w:color="auto"/>
              <w:bottom w:val="single" w:sz="4" w:space="0" w:color="auto"/>
              <w:right w:val="single" w:sz="4" w:space="0" w:color="auto"/>
            </w:tcBorders>
            <w:vAlign w:val="center"/>
          </w:tcPr>
          <w:p w14:paraId="6BE1F3DA"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51.700,00</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654E5F5"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51.700,00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206DA46"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27.500,17</w:t>
            </w:r>
          </w:p>
        </w:tc>
        <w:tc>
          <w:tcPr>
            <w:tcW w:w="1706" w:type="dxa"/>
            <w:tcBorders>
              <w:top w:val="single" w:sz="4" w:space="0" w:color="auto"/>
              <w:left w:val="single" w:sz="4" w:space="0" w:color="auto"/>
              <w:bottom w:val="single" w:sz="4" w:space="0" w:color="auto"/>
              <w:right w:val="single" w:sz="4" w:space="0" w:color="auto"/>
            </w:tcBorders>
            <w:vAlign w:val="center"/>
            <w:hideMark/>
          </w:tcPr>
          <w:p w14:paraId="2BF062FB"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53,19</w:t>
            </w:r>
          </w:p>
        </w:tc>
      </w:tr>
      <w:tr w:rsidR="00297239" w:rsidRPr="00F85E4C" w14:paraId="0A3D8F83"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0FF5E6ED" w14:textId="77777777" w:rsidR="00297239" w:rsidRPr="00F85E4C" w:rsidRDefault="00297239" w:rsidP="00297239">
            <w:pPr>
              <w:spacing w:before="120" w:after="120"/>
              <w:rPr>
                <w:rFonts w:cs="Calibri"/>
                <w:color w:val="auto"/>
                <w:sz w:val="20"/>
                <w:szCs w:val="20"/>
                <w:lang w:val="hr-HR"/>
              </w:rPr>
            </w:pPr>
            <w:r w:rsidRPr="00F85E4C">
              <w:rPr>
                <w:rFonts w:cs="Calibri"/>
                <w:color w:val="auto"/>
                <w:sz w:val="20"/>
                <w:szCs w:val="20"/>
                <w:lang w:val="hr-HR"/>
              </w:rPr>
              <w:t>UKUPNO</w:t>
            </w:r>
          </w:p>
        </w:tc>
        <w:tc>
          <w:tcPr>
            <w:tcW w:w="1286" w:type="dxa"/>
            <w:tcBorders>
              <w:top w:val="single" w:sz="4" w:space="0" w:color="auto"/>
              <w:left w:val="single" w:sz="4" w:space="0" w:color="auto"/>
              <w:bottom w:val="single" w:sz="4" w:space="0" w:color="auto"/>
              <w:right w:val="single" w:sz="4" w:space="0" w:color="auto"/>
            </w:tcBorders>
            <w:vAlign w:val="center"/>
          </w:tcPr>
          <w:p w14:paraId="67A8BA55"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51.700,00</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F013D79"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51.700,00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DA028B0"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27.500,17</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445F10F"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53,19</w:t>
            </w:r>
          </w:p>
        </w:tc>
      </w:tr>
    </w:tbl>
    <w:p w14:paraId="76B75DDE" w14:textId="77777777" w:rsidR="00297239" w:rsidRPr="00F85E4C" w:rsidRDefault="00297239" w:rsidP="00297239">
      <w:pPr>
        <w:jc w:val="both"/>
        <w:rPr>
          <w:rFonts w:cs="Calibri"/>
          <w:b/>
          <w:bCs/>
          <w:color w:val="auto"/>
          <w:lang w:val="hr-HR"/>
        </w:rPr>
      </w:pPr>
    </w:p>
    <w:p w14:paraId="73990036" w14:textId="45D3FADF" w:rsidR="00297239" w:rsidRPr="00F85E4C" w:rsidRDefault="00297239" w:rsidP="00297239">
      <w:pPr>
        <w:jc w:val="both"/>
        <w:rPr>
          <w:rFonts w:cs="Calibri"/>
          <w:color w:val="auto"/>
          <w:lang w:val="hr-HR"/>
        </w:rPr>
      </w:pPr>
      <w:r w:rsidRPr="00F85E4C">
        <w:rPr>
          <w:rFonts w:cs="Calibri"/>
          <w:b/>
          <w:bCs/>
          <w:color w:val="auto"/>
          <w:lang w:val="hr-HR"/>
        </w:rPr>
        <w:lastRenderedPageBreak/>
        <w:t>Osnovna aktivnost upravnih tijela</w:t>
      </w:r>
      <w:r w:rsidRPr="00F85E4C">
        <w:rPr>
          <w:rFonts w:cs="Calibri"/>
          <w:color w:val="auto"/>
          <w:lang w:val="hr-HR"/>
        </w:rPr>
        <w:t>– odnosi se na troškove nastale za provođenje postupaka pred sudskim i upravnim tijelima. Provode se postupci javnih natječaja prodaje, zakupa i najma nekretnina u vlasništvu Grada te se sklapaju ugovori. Vrši se procjena vrijednosti nekretnina.</w:t>
      </w:r>
    </w:p>
    <w:p w14:paraId="4FAA0D7B" w14:textId="77777777" w:rsidR="00297239" w:rsidRPr="00F85E4C" w:rsidRDefault="00297239" w:rsidP="00297239">
      <w:pPr>
        <w:jc w:val="both"/>
        <w:rPr>
          <w:rFonts w:cs="Calibri"/>
          <w:color w:val="auto"/>
          <w:lang w:val="hr-HR" w:eastAsia="hr-HR"/>
        </w:rPr>
      </w:pPr>
    </w:p>
    <w:p w14:paraId="49D3F6E2" w14:textId="77777777" w:rsidR="00297239" w:rsidRPr="00F85E4C" w:rsidRDefault="00297239" w:rsidP="00297239">
      <w:pPr>
        <w:jc w:val="both"/>
        <w:rPr>
          <w:rFonts w:cs="Calibri"/>
          <w:b/>
          <w:color w:val="auto"/>
          <w:lang w:val="hr-HR"/>
        </w:rPr>
      </w:pPr>
      <w:r w:rsidRPr="00F85E4C">
        <w:rPr>
          <w:rFonts w:cs="Calibri"/>
          <w:b/>
          <w:color w:val="auto"/>
          <w:lang w:val="hr-HR"/>
        </w:rPr>
        <w:t>NAZIV PROGRAMA: OTKUP ZEMLJIŠTA I OBJEKATA</w:t>
      </w:r>
    </w:p>
    <w:p w14:paraId="63B315B7" w14:textId="77777777" w:rsidR="00297239" w:rsidRPr="00F85E4C" w:rsidRDefault="00297239" w:rsidP="00297239">
      <w:pPr>
        <w:jc w:val="both"/>
        <w:rPr>
          <w:rFonts w:cs="Calibri"/>
          <w:b/>
          <w:color w:val="auto"/>
          <w:lang w:val="hr-HR"/>
        </w:rPr>
      </w:pPr>
    </w:p>
    <w:p w14:paraId="6854F09C" w14:textId="77777777" w:rsidR="00297239" w:rsidRPr="00F85E4C" w:rsidRDefault="00297239" w:rsidP="00297239">
      <w:pPr>
        <w:ind w:firstLine="720"/>
        <w:jc w:val="both"/>
        <w:rPr>
          <w:rFonts w:cs="Calibri"/>
          <w:color w:val="auto"/>
          <w:lang w:val="hr-HR"/>
        </w:rPr>
      </w:pPr>
      <w:r w:rsidRPr="00F85E4C">
        <w:rPr>
          <w:rFonts w:cs="Calibri"/>
          <w:color w:val="auto"/>
          <w:lang w:val="hr-HR"/>
        </w:rPr>
        <w:t>Zbog rješavanja imovinsko-pravnih poslova, a u svrhu realizacije određenih projekata izgradnje predviđena su sredstva otkup zemljišta. Sredstva su predviđena za otkup objekata ukoliko se zbog realizacije planiranih projekata ukaže potreba.</w:t>
      </w:r>
    </w:p>
    <w:p w14:paraId="1D9F766D" w14:textId="77777777" w:rsidR="00297239" w:rsidRPr="00F85E4C" w:rsidRDefault="00297239" w:rsidP="00297239">
      <w:pPr>
        <w:ind w:firstLine="720"/>
        <w:jc w:val="both"/>
        <w:rPr>
          <w:rFonts w:cs="Calibri"/>
          <w:bCs/>
          <w:color w:val="auto"/>
          <w:lang w:val="hr-HR"/>
        </w:rPr>
      </w:pPr>
    </w:p>
    <w:p w14:paraId="098F00B4" w14:textId="77777777" w:rsidR="00297239" w:rsidRPr="00F85E4C" w:rsidRDefault="00297239" w:rsidP="00297239">
      <w:pPr>
        <w:contextualSpacing/>
        <w:jc w:val="both"/>
        <w:rPr>
          <w:rFonts w:cs="Calibri"/>
          <w:b/>
          <w:bCs/>
          <w:color w:val="auto"/>
          <w:lang w:val="hr-HR"/>
        </w:rPr>
      </w:pPr>
      <w:r w:rsidRPr="00F85E4C">
        <w:rPr>
          <w:rFonts w:cs="Calibri"/>
          <w:b/>
          <w:bCs/>
          <w:color w:val="auto"/>
          <w:lang w:val="hr-HR"/>
        </w:rPr>
        <w:t>Zakonska osnova za uvođenje programa:</w:t>
      </w:r>
    </w:p>
    <w:p w14:paraId="4E1AA958" w14:textId="77777777" w:rsidR="00297239" w:rsidRPr="00F85E4C" w:rsidRDefault="00297239" w:rsidP="00297239">
      <w:pPr>
        <w:contextualSpacing/>
        <w:jc w:val="both"/>
        <w:rPr>
          <w:rFonts w:cs="Calibri"/>
          <w:b/>
          <w:bCs/>
          <w:color w:val="auto"/>
          <w:lang w:val="hr-HR"/>
        </w:rPr>
      </w:pPr>
    </w:p>
    <w:p w14:paraId="6FDF7865" w14:textId="77777777" w:rsidR="00297239" w:rsidRPr="00F85E4C" w:rsidRDefault="00297239" w:rsidP="00F85E4C">
      <w:pPr>
        <w:numPr>
          <w:ilvl w:val="0"/>
          <w:numId w:val="36"/>
        </w:numPr>
        <w:spacing w:before="120" w:after="120" w:line="252" w:lineRule="auto"/>
        <w:contextualSpacing/>
        <w:jc w:val="both"/>
        <w:rPr>
          <w:rFonts w:cs="Calibri"/>
          <w:b/>
          <w:bCs/>
          <w:color w:val="auto"/>
          <w:lang w:val="hr-HR"/>
        </w:rPr>
      </w:pPr>
      <w:r w:rsidRPr="00F85E4C">
        <w:rPr>
          <w:rFonts w:cs="Calibri"/>
          <w:color w:val="auto"/>
          <w:lang w:val="hr-HR"/>
        </w:rPr>
        <w:t xml:space="preserve">Zakon o vlasništvu i drugim stvarnim pravima (Narodne novine, broj: 91/96., 68/98., 137/99., 22/00., 73/00., 129/00., 114/01., 79/06., 141/06., 146/08., 38/09., 153/09., 143/12., 152/14., </w:t>
      </w:r>
      <w:hyperlink r:id="rId48" w:tgtFrame="_blank" w:history="1">
        <w:r w:rsidRPr="00F85E4C">
          <w:rPr>
            <w:rFonts w:cs="Calibri"/>
            <w:color w:val="auto"/>
            <w:lang w:val="hr-HR"/>
          </w:rPr>
          <w:t>81/15</w:t>
        </w:r>
      </w:hyperlink>
      <w:r w:rsidRPr="00F85E4C">
        <w:rPr>
          <w:rFonts w:cs="Calibri"/>
          <w:color w:val="auto"/>
          <w:lang w:val="hr-HR"/>
        </w:rPr>
        <w:t xml:space="preserve">. i </w:t>
      </w:r>
      <w:hyperlink r:id="rId49" w:tgtFrame="_blank" w:history="1">
        <w:r w:rsidRPr="00F85E4C">
          <w:rPr>
            <w:rFonts w:cs="Calibri"/>
            <w:color w:val="auto"/>
            <w:lang w:val="hr-HR"/>
          </w:rPr>
          <w:t>94/17</w:t>
        </w:r>
      </w:hyperlink>
      <w:r w:rsidRPr="00F85E4C">
        <w:rPr>
          <w:rFonts w:cs="Calibri"/>
          <w:color w:val="auto"/>
          <w:lang w:val="hr-HR"/>
        </w:rPr>
        <w:t>.) i</w:t>
      </w:r>
    </w:p>
    <w:p w14:paraId="6B1ABC51" w14:textId="77777777" w:rsidR="00297239" w:rsidRPr="00F85E4C" w:rsidRDefault="00297239" w:rsidP="00F85E4C">
      <w:pPr>
        <w:numPr>
          <w:ilvl w:val="0"/>
          <w:numId w:val="36"/>
        </w:numPr>
        <w:spacing w:line="252" w:lineRule="auto"/>
        <w:contextualSpacing/>
        <w:jc w:val="both"/>
        <w:rPr>
          <w:rFonts w:cs="Calibri"/>
          <w:b/>
          <w:bCs/>
          <w:color w:val="auto"/>
          <w:lang w:val="hr-HR"/>
        </w:rPr>
      </w:pPr>
      <w:r w:rsidRPr="00F85E4C">
        <w:rPr>
          <w:rFonts w:cs="Calibri"/>
          <w:color w:val="auto"/>
          <w:lang w:val="hr-HR"/>
        </w:rPr>
        <w:t>Zakon o obveznim odnosima (Narodne novine, broj: 35/05., 41/08., 125/11., 78/15., 29/18., 126/21., 114/22., 156/22. i 155/23.).</w:t>
      </w:r>
    </w:p>
    <w:p w14:paraId="7BB7528D" w14:textId="77777777" w:rsidR="00297239" w:rsidRPr="00F85E4C" w:rsidRDefault="00297239" w:rsidP="00297239">
      <w:pPr>
        <w:ind w:left="720"/>
        <w:contextualSpacing/>
        <w:jc w:val="both"/>
        <w:rPr>
          <w:rFonts w:cs="Calibri"/>
          <w:b/>
          <w:bCs/>
          <w:color w:val="auto"/>
          <w:lang w:val="hr-HR"/>
        </w:rPr>
      </w:pPr>
    </w:p>
    <w:tbl>
      <w:tblPr>
        <w:tblStyle w:val="Reetkatablice"/>
        <w:tblW w:w="9219" w:type="dxa"/>
        <w:jc w:val="center"/>
        <w:tblLayout w:type="fixed"/>
        <w:tblLook w:val="04A0" w:firstRow="1" w:lastRow="0" w:firstColumn="1" w:lastColumn="0" w:noHBand="0" w:noVBand="1"/>
      </w:tblPr>
      <w:tblGrid>
        <w:gridCol w:w="2835"/>
        <w:gridCol w:w="1559"/>
        <w:gridCol w:w="1559"/>
        <w:gridCol w:w="1559"/>
        <w:gridCol w:w="1707"/>
      </w:tblGrid>
      <w:tr w:rsidR="008E0BC3" w:rsidRPr="00F85E4C" w14:paraId="34A7F183"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42E6F76A" w14:textId="77777777" w:rsidR="00297239" w:rsidRPr="00F85E4C" w:rsidRDefault="00297239" w:rsidP="00297239">
            <w:pPr>
              <w:spacing w:before="120" w:after="120"/>
              <w:rPr>
                <w:rFonts w:cs="Calibri"/>
                <w:i/>
                <w:color w:val="auto"/>
                <w:sz w:val="20"/>
                <w:szCs w:val="20"/>
                <w:lang w:val="hr-HR"/>
              </w:rPr>
            </w:pPr>
            <w:r w:rsidRPr="00F85E4C">
              <w:rPr>
                <w:rFonts w:cs="Calibri"/>
                <w:b/>
                <w:bCs/>
                <w:color w:val="auto"/>
                <w:sz w:val="20"/>
                <w:szCs w:val="20"/>
                <w:lang w:val="hr-HR"/>
              </w:rPr>
              <w:t>PROGRAM 1503 OTKUP ZEMLJIŠTA I OBJEKATA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1AE71A7"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REBALANS 2025.</w:t>
            </w:r>
          </w:p>
        </w:tc>
        <w:tc>
          <w:tcPr>
            <w:tcW w:w="1559" w:type="dxa"/>
            <w:tcBorders>
              <w:top w:val="single" w:sz="4" w:space="0" w:color="auto"/>
              <w:left w:val="single" w:sz="4" w:space="0" w:color="auto"/>
              <w:bottom w:val="single" w:sz="4" w:space="0" w:color="auto"/>
              <w:right w:val="single" w:sz="4" w:space="0" w:color="auto"/>
            </w:tcBorders>
            <w:vAlign w:val="center"/>
          </w:tcPr>
          <w:p w14:paraId="0C4AECD6"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16C8710"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IZVRŠENJE 2025.</w:t>
            </w:r>
          </w:p>
        </w:tc>
        <w:tc>
          <w:tcPr>
            <w:tcW w:w="1707" w:type="dxa"/>
            <w:tcBorders>
              <w:top w:val="single" w:sz="4" w:space="0" w:color="auto"/>
              <w:left w:val="single" w:sz="4" w:space="0" w:color="auto"/>
              <w:bottom w:val="single" w:sz="4" w:space="0" w:color="auto"/>
              <w:right w:val="single" w:sz="4" w:space="0" w:color="auto"/>
            </w:tcBorders>
            <w:vAlign w:val="center"/>
            <w:hideMark/>
          </w:tcPr>
          <w:p w14:paraId="2B8648EE"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INDEKS</w:t>
            </w:r>
          </w:p>
          <w:p w14:paraId="59A89D50"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Izvršenje/rebalans</w:t>
            </w:r>
          </w:p>
        </w:tc>
      </w:tr>
      <w:tr w:rsidR="008E0BC3" w:rsidRPr="00F85E4C" w14:paraId="1938B9D8"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29E8F433" w14:textId="77777777" w:rsidR="00297239" w:rsidRPr="00F85E4C" w:rsidRDefault="00297239" w:rsidP="00297239">
            <w:pPr>
              <w:spacing w:before="120" w:after="120"/>
              <w:rPr>
                <w:rFonts w:cs="Calibri"/>
                <w:color w:val="auto"/>
                <w:sz w:val="20"/>
                <w:szCs w:val="20"/>
                <w:lang w:val="hr-HR"/>
              </w:rPr>
            </w:pPr>
            <w:r w:rsidRPr="00F85E4C">
              <w:rPr>
                <w:rFonts w:cs="Calibri"/>
                <w:color w:val="auto"/>
                <w:sz w:val="20"/>
                <w:szCs w:val="20"/>
                <w:lang w:val="hr-HR"/>
              </w:rPr>
              <w:t>Kapitalni projekt K150001 OTKUP ZEMLJIŠTA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ED188C"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80.000,00</w:t>
            </w:r>
          </w:p>
        </w:tc>
        <w:tc>
          <w:tcPr>
            <w:tcW w:w="1559" w:type="dxa"/>
            <w:tcBorders>
              <w:top w:val="single" w:sz="4" w:space="0" w:color="auto"/>
              <w:left w:val="single" w:sz="4" w:space="0" w:color="auto"/>
              <w:bottom w:val="single" w:sz="4" w:space="0" w:color="auto"/>
              <w:right w:val="single" w:sz="4" w:space="0" w:color="auto"/>
            </w:tcBorders>
            <w:vAlign w:val="center"/>
          </w:tcPr>
          <w:p w14:paraId="6AD3B2C2"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80.000,00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7DBF00"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0,00</w:t>
            </w:r>
          </w:p>
        </w:tc>
        <w:tc>
          <w:tcPr>
            <w:tcW w:w="1707" w:type="dxa"/>
            <w:tcBorders>
              <w:top w:val="single" w:sz="4" w:space="0" w:color="auto"/>
              <w:left w:val="single" w:sz="4" w:space="0" w:color="auto"/>
              <w:bottom w:val="single" w:sz="4" w:space="0" w:color="auto"/>
              <w:right w:val="single" w:sz="4" w:space="0" w:color="auto"/>
            </w:tcBorders>
            <w:vAlign w:val="center"/>
            <w:hideMark/>
          </w:tcPr>
          <w:p w14:paraId="31154D06"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0,00</w:t>
            </w:r>
          </w:p>
        </w:tc>
      </w:tr>
      <w:tr w:rsidR="008E0BC3" w:rsidRPr="00F85E4C" w14:paraId="1E2E6B83"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303E6511" w14:textId="77777777" w:rsidR="00297239" w:rsidRPr="00F85E4C" w:rsidRDefault="00297239" w:rsidP="00297239">
            <w:pPr>
              <w:spacing w:before="120" w:after="120"/>
              <w:rPr>
                <w:rFonts w:cs="Calibri"/>
                <w:color w:val="auto"/>
                <w:sz w:val="20"/>
                <w:szCs w:val="20"/>
                <w:lang w:val="hr-HR"/>
              </w:rPr>
            </w:pPr>
            <w:r w:rsidRPr="00F85E4C">
              <w:rPr>
                <w:rFonts w:cs="Calibri"/>
                <w:color w:val="auto"/>
                <w:sz w:val="20"/>
                <w:szCs w:val="20"/>
                <w:lang w:val="hr-HR"/>
              </w:rPr>
              <w:t>Kapitalni projekt K150002 OTKUP OBJEKATA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B80F98"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1.000,00</w:t>
            </w:r>
          </w:p>
        </w:tc>
        <w:tc>
          <w:tcPr>
            <w:tcW w:w="1559" w:type="dxa"/>
            <w:tcBorders>
              <w:top w:val="single" w:sz="4" w:space="0" w:color="auto"/>
              <w:left w:val="single" w:sz="4" w:space="0" w:color="auto"/>
              <w:bottom w:val="single" w:sz="4" w:space="0" w:color="auto"/>
              <w:right w:val="single" w:sz="4" w:space="0" w:color="auto"/>
            </w:tcBorders>
            <w:vAlign w:val="center"/>
          </w:tcPr>
          <w:p w14:paraId="043B32EF"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1.000,00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1D9FD6"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0,00</w:t>
            </w:r>
          </w:p>
        </w:tc>
        <w:tc>
          <w:tcPr>
            <w:tcW w:w="1707" w:type="dxa"/>
            <w:tcBorders>
              <w:top w:val="single" w:sz="4" w:space="0" w:color="auto"/>
              <w:left w:val="single" w:sz="4" w:space="0" w:color="auto"/>
              <w:bottom w:val="single" w:sz="4" w:space="0" w:color="auto"/>
              <w:right w:val="single" w:sz="4" w:space="0" w:color="auto"/>
            </w:tcBorders>
            <w:vAlign w:val="center"/>
            <w:hideMark/>
          </w:tcPr>
          <w:p w14:paraId="0189CA9C"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0,00</w:t>
            </w:r>
          </w:p>
        </w:tc>
      </w:tr>
      <w:tr w:rsidR="00297239" w:rsidRPr="00F85E4C" w14:paraId="00FA7779"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75DF33D7" w14:textId="77777777" w:rsidR="00297239" w:rsidRPr="00F85E4C" w:rsidRDefault="00297239" w:rsidP="00297239">
            <w:pPr>
              <w:spacing w:before="120" w:after="120"/>
              <w:rPr>
                <w:rFonts w:cs="Calibri"/>
                <w:color w:val="auto"/>
                <w:sz w:val="20"/>
                <w:szCs w:val="20"/>
                <w:lang w:val="hr-HR"/>
              </w:rPr>
            </w:pPr>
            <w:r w:rsidRPr="00F85E4C">
              <w:rPr>
                <w:rFonts w:cs="Calibri"/>
                <w:color w:val="auto"/>
                <w:sz w:val="20"/>
                <w:szCs w:val="20"/>
                <w:lang w:val="hr-HR"/>
              </w:rPr>
              <w:t>UKUPNO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D4ADBE"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81.000,00</w:t>
            </w:r>
          </w:p>
        </w:tc>
        <w:tc>
          <w:tcPr>
            <w:tcW w:w="1559" w:type="dxa"/>
            <w:tcBorders>
              <w:top w:val="single" w:sz="4" w:space="0" w:color="auto"/>
              <w:left w:val="single" w:sz="4" w:space="0" w:color="auto"/>
              <w:bottom w:val="single" w:sz="4" w:space="0" w:color="auto"/>
              <w:right w:val="single" w:sz="4" w:space="0" w:color="auto"/>
            </w:tcBorders>
            <w:vAlign w:val="center"/>
          </w:tcPr>
          <w:p w14:paraId="1019F9D0"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81.000,00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916559"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0,00</w:t>
            </w:r>
          </w:p>
        </w:tc>
        <w:tc>
          <w:tcPr>
            <w:tcW w:w="1707" w:type="dxa"/>
            <w:tcBorders>
              <w:top w:val="single" w:sz="4" w:space="0" w:color="auto"/>
              <w:left w:val="single" w:sz="4" w:space="0" w:color="auto"/>
              <w:bottom w:val="single" w:sz="4" w:space="0" w:color="auto"/>
              <w:right w:val="single" w:sz="4" w:space="0" w:color="auto"/>
            </w:tcBorders>
            <w:vAlign w:val="center"/>
            <w:hideMark/>
          </w:tcPr>
          <w:p w14:paraId="17E9D76F"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0,00</w:t>
            </w:r>
          </w:p>
        </w:tc>
      </w:tr>
    </w:tbl>
    <w:p w14:paraId="23C60EA3" w14:textId="77777777" w:rsidR="00297239" w:rsidRPr="00F85E4C" w:rsidRDefault="00297239" w:rsidP="00297239">
      <w:pPr>
        <w:jc w:val="both"/>
        <w:rPr>
          <w:rFonts w:cs="Calibri"/>
          <w:b/>
          <w:color w:val="auto"/>
          <w:lang w:val="hr-HR"/>
        </w:rPr>
      </w:pPr>
    </w:p>
    <w:p w14:paraId="002C471B" w14:textId="77777777" w:rsidR="00297239" w:rsidRPr="00F85E4C" w:rsidRDefault="00297239" w:rsidP="00297239">
      <w:pPr>
        <w:spacing w:before="120" w:after="120"/>
        <w:jc w:val="both"/>
        <w:rPr>
          <w:rFonts w:cs="Calibri"/>
          <w:bCs/>
          <w:color w:val="auto"/>
          <w:lang w:val="hr-HR"/>
        </w:rPr>
      </w:pPr>
      <w:r w:rsidRPr="00F85E4C">
        <w:rPr>
          <w:rFonts w:cs="Calibri"/>
          <w:b/>
          <w:color w:val="auto"/>
          <w:lang w:val="hr-HR"/>
        </w:rPr>
        <w:t>Otkup zemljišta</w:t>
      </w:r>
      <w:r w:rsidRPr="00F85E4C">
        <w:rPr>
          <w:rFonts w:cs="Calibri"/>
          <w:bCs/>
          <w:color w:val="auto"/>
          <w:lang w:val="hr-HR"/>
        </w:rPr>
        <w:t xml:space="preserve"> – u ovom izvještajnom razdoblju nisu kupljeni niti zemljišta niti objekti. Isto je bilo planirano ukoliko bi se ukazala potreba za kupnju zemljišta k.č.br. 2001/1 u k.o Požega u sklopu realizacije projekta Revitalizacija povijesne gradske jezgre, međutim potreba za otkupom te nekretnine zasada na postoji.</w:t>
      </w:r>
    </w:p>
    <w:p w14:paraId="3DB08527" w14:textId="77777777" w:rsidR="00297239" w:rsidRPr="00F85E4C" w:rsidRDefault="00297239" w:rsidP="00297239">
      <w:pPr>
        <w:jc w:val="both"/>
        <w:rPr>
          <w:rFonts w:cs="Calibri"/>
          <w:bCs/>
          <w:color w:val="auto"/>
          <w:lang w:val="hr-HR"/>
        </w:rPr>
      </w:pPr>
    </w:p>
    <w:tbl>
      <w:tblPr>
        <w:tblW w:w="4924"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53"/>
        <w:gridCol w:w="1515"/>
        <w:gridCol w:w="857"/>
        <w:gridCol w:w="1026"/>
        <w:gridCol w:w="1256"/>
        <w:gridCol w:w="1071"/>
        <w:gridCol w:w="1246"/>
      </w:tblGrid>
      <w:tr w:rsidR="008E0BC3" w:rsidRPr="00F85E4C" w14:paraId="29BFECEE" w14:textId="77777777" w:rsidTr="001B1DE2">
        <w:trPr>
          <w:trHeight w:val="439"/>
        </w:trPr>
        <w:tc>
          <w:tcPr>
            <w:tcW w:w="10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7F0FD0D"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84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28BE08"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48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D0EF85F"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57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25B2896"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70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E30AE52"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600" w:type="pct"/>
            <w:tcBorders>
              <w:top w:val="single" w:sz="4" w:space="0" w:color="00000A"/>
              <w:left w:val="single" w:sz="4" w:space="0" w:color="00000A"/>
              <w:bottom w:val="single" w:sz="4" w:space="0" w:color="00000A"/>
              <w:right w:val="single" w:sz="4" w:space="0" w:color="00000A"/>
            </w:tcBorders>
            <w:shd w:val="clear" w:color="auto" w:fill="FFFFFF"/>
          </w:tcPr>
          <w:p w14:paraId="2C9C89F6"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i/>
                <w:color w:val="auto"/>
                <w:sz w:val="18"/>
                <w:szCs w:val="18"/>
                <w:lang w:val="hr-HR"/>
              </w:rPr>
              <w:t>TEKUĆI PLAN 2025.</w:t>
            </w:r>
          </w:p>
        </w:tc>
        <w:tc>
          <w:tcPr>
            <w:tcW w:w="69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C656AD4"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49412442" w14:textId="77777777" w:rsidTr="001B1DE2">
        <w:trPr>
          <w:trHeight w:val="378"/>
        </w:trPr>
        <w:tc>
          <w:tcPr>
            <w:tcW w:w="10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2F13CDA" w14:textId="77777777" w:rsidR="00297239" w:rsidRPr="00F85E4C" w:rsidRDefault="00297239" w:rsidP="00297239">
            <w:pPr>
              <w:spacing w:before="120" w:after="120"/>
              <w:rPr>
                <w:rFonts w:cs="Calibri"/>
                <w:color w:val="auto"/>
                <w:kern w:val="2"/>
                <w:sz w:val="18"/>
                <w:szCs w:val="18"/>
                <w:lang w:val="hr-HR" w:eastAsia="en-US"/>
              </w:rPr>
            </w:pPr>
            <w:r w:rsidRPr="00F85E4C">
              <w:rPr>
                <w:rFonts w:cs="Calibri"/>
                <w:color w:val="auto"/>
                <w:kern w:val="2"/>
                <w:sz w:val="18"/>
                <w:szCs w:val="18"/>
                <w:lang w:val="hr-HR" w:eastAsia="en-US"/>
              </w:rPr>
              <w:t>Otkupljena zemljišta</w:t>
            </w:r>
          </w:p>
        </w:tc>
        <w:tc>
          <w:tcPr>
            <w:tcW w:w="84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BB86198" w14:textId="77777777" w:rsidR="00297239" w:rsidRPr="00F85E4C" w:rsidRDefault="00297239" w:rsidP="00297239">
            <w:pPr>
              <w:spacing w:before="120" w:after="120"/>
              <w:rPr>
                <w:rFonts w:cs="Calibri"/>
                <w:color w:val="auto"/>
                <w:kern w:val="2"/>
                <w:sz w:val="18"/>
                <w:szCs w:val="18"/>
                <w:lang w:val="hr-HR" w:eastAsia="en-US"/>
              </w:rPr>
            </w:pPr>
            <w:r w:rsidRPr="00F85E4C">
              <w:rPr>
                <w:rFonts w:cs="Calibri"/>
                <w:color w:val="auto"/>
                <w:kern w:val="2"/>
                <w:sz w:val="18"/>
                <w:szCs w:val="18"/>
                <w:lang w:val="hr-HR" w:eastAsia="en-US"/>
              </w:rPr>
              <w:t>Broj otkupljenih zemljišta predviđeni ovim Programom</w:t>
            </w:r>
          </w:p>
        </w:tc>
        <w:tc>
          <w:tcPr>
            <w:tcW w:w="48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B84DB5D"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Kom</w:t>
            </w:r>
          </w:p>
        </w:tc>
        <w:tc>
          <w:tcPr>
            <w:tcW w:w="57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2E03BC7"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70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F621597"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600"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0E30298"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69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FE758A9"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0</w:t>
            </w:r>
          </w:p>
        </w:tc>
      </w:tr>
    </w:tbl>
    <w:p w14:paraId="6318E226" w14:textId="77777777" w:rsidR="00297239" w:rsidRPr="00F85E4C" w:rsidRDefault="00297239" w:rsidP="00297239">
      <w:pPr>
        <w:jc w:val="both"/>
        <w:rPr>
          <w:rFonts w:cs="Calibri"/>
          <w:b/>
          <w:color w:val="auto"/>
          <w:lang w:val="hr-HR"/>
        </w:rPr>
      </w:pPr>
    </w:p>
    <w:p w14:paraId="4CA8B467" w14:textId="77777777" w:rsidR="00297239" w:rsidRPr="00F85E4C" w:rsidRDefault="00297239" w:rsidP="00297239">
      <w:pPr>
        <w:jc w:val="both"/>
        <w:rPr>
          <w:rFonts w:cs="Calibri"/>
          <w:bCs/>
          <w:color w:val="auto"/>
          <w:lang w:val="hr-HR"/>
        </w:rPr>
      </w:pPr>
      <w:r w:rsidRPr="00F85E4C">
        <w:rPr>
          <w:rFonts w:cs="Calibri"/>
          <w:b/>
          <w:color w:val="auto"/>
          <w:lang w:val="hr-HR"/>
        </w:rPr>
        <w:t>Otkup objekata</w:t>
      </w:r>
      <w:r w:rsidRPr="00F85E4C">
        <w:rPr>
          <w:rFonts w:cs="Calibri"/>
          <w:bCs/>
          <w:color w:val="auto"/>
          <w:lang w:val="hr-HR"/>
        </w:rPr>
        <w:t xml:space="preserve"> – u izvještajnom razdoblju nije bilo otkupa objekata</w:t>
      </w:r>
    </w:p>
    <w:p w14:paraId="7F1DC322" w14:textId="77777777" w:rsidR="00297239" w:rsidRPr="00F85E4C" w:rsidRDefault="00297239" w:rsidP="00297239">
      <w:pPr>
        <w:jc w:val="both"/>
        <w:rPr>
          <w:rFonts w:cs="Calibri"/>
          <w:bCs/>
          <w:color w:val="auto"/>
          <w:lang w:val="hr-HR" w:eastAsia="hr-HR"/>
        </w:rPr>
      </w:pPr>
    </w:p>
    <w:tbl>
      <w:tblPr>
        <w:tblW w:w="4924"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17"/>
        <w:gridCol w:w="1544"/>
        <w:gridCol w:w="857"/>
        <w:gridCol w:w="1053"/>
        <w:gridCol w:w="1256"/>
        <w:gridCol w:w="1051"/>
        <w:gridCol w:w="1246"/>
      </w:tblGrid>
      <w:tr w:rsidR="008E0BC3" w:rsidRPr="00F85E4C" w14:paraId="63F8E813" w14:textId="77777777" w:rsidTr="001B1DE2">
        <w:trPr>
          <w:trHeight w:val="439"/>
        </w:trPr>
        <w:tc>
          <w:tcPr>
            <w:tcW w:w="107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D3E8E3"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86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9A17EA"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48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99468D7"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59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D86CB1C"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70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72AC430"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589" w:type="pct"/>
            <w:tcBorders>
              <w:top w:val="single" w:sz="4" w:space="0" w:color="00000A"/>
              <w:left w:val="single" w:sz="4" w:space="0" w:color="00000A"/>
              <w:bottom w:val="single" w:sz="4" w:space="0" w:color="00000A"/>
              <w:right w:val="single" w:sz="4" w:space="0" w:color="00000A"/>
            </w:tcBorders>
            <w:shd w:val="clear" w:color="auto" w:fill="FFFFFF"/>
          </w:tcPr>
          <w:p w14:paraId="3EB56F88"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i/>
                <w:color w:val="auto"/>
                <w:sz w:val="18"/>
                <w:szCs w:val="18"/>
                <w:lang w:val="hr-HR"/>
              </w:rPr>
              <w:t>TEKUĆI PLAN 2025.</w:t>
            </w:r>
          </w:p>
        </w:tc>
        <w:tc>
          <w:tcPr>
            <w:tcW w:w="69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1848541"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2280C248" w14:textId="77777777" w:rsidTr="001B1DE2">
        <w:trPr>
          <w:trHeight w:val="60"/>
        </w:trPr>
        <w:tc>
          <w:tcPr>
            <w:tcW w:w="107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EEC1C75" w14:textId="77777777" w:rsidR="00297239" w:rsidRPr="00F85E4C" w:rsidRDefault="00297239" w:rsidP="00297239">
            <w:pPr>
              <w:spacing w:before="120" w:after="120"/>
              <w:rPr>
                <w:rFonts w:cs="Calibri"/>
                <w:color w:val="auto"/>
                <w:kern w:val="2"/>
                <w:sz w:val="18"/>
                <w:szCs w:val="18"/>
                <w:lang w:val="hr-HR" w:eastAsia="en-US"/>
              </w:rPr>
            </w:pPr>
            <w:r w:rsidRPr="00F85E4C">
              <w:rPr>
                <w:rFonts w:cs="Calibri"/>
                <w:color w:val="auto"/>
                <w:kern w:val="2"/>
                <w:sz w:val="18"/>
                <w:szCs w:val="18"/>
                <w:lang w:val="hr-HR" w:eastAsia="en-US"/>
              </w:rPr>
              <w:t>Otkupljeni objekti</w:t>
            </w:r>
          </w:p>
        </w:tc>
        <w:tc>
          <w:tcPr>
            <w:tcW w:w="86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30CA280" w14:textId="77777777" w:rsidR="00297239" w:rsidRPr="00F85E4C" w:rsidRDefault="00297239" w:rsidP="00297239">
            <w:pPr>
              <w:spacing w:before="120" w:after="120"/>
              <w:rPr>
                <w:rFonts w:cs="Calibri"/>
                <w:color w:val="auto"/>
                <w:kern w:val="2"/>
                <w:sz w:val="18"/>
                <w:szCs w:val="18"/>
                <w:lang w:val="hr-HR" w:eastAsia="en-US"/>
              </w:rPr>
            </w:pPr>
            <w:r w:rsidRPr="00F85E4C">
              <w:rPr>
                <w:rFonts w:cs="Calibri"/>
                <w:color w:val="auto"/>
                <w:kern w:val="2"/>
                <w:sz w:val="18"/>
                <w:szCs w:val="18"/>
                <w:lang w:val="hr-HR" w:eastAsia="en-US"/>
              </w:rPr>
              <w:t xml:space="preserve">Broj otkupljenih objekta </w:t>
            </w:r>
            <w:r w:rsidRPr="00F85E4C">
              <w:rPr>
                <w:rFonts w:cs="Calibri"/>
                <w:color w:val="auto"/>
                <w:kern w:val="2"/>
                <w:sz w:val="18"/>
                <w:szCs w:val="18"/>
                <w:lang w:val="hr-HR" w:eastAsia="en-US"/>
              </w:rPr>
              <w:lastRenderedPageBreak/>
              <w:t>predviđeni ovim Programom</w:t>
            </w:r>
          </w:p>
        </w:tc>
        <w:tc>
          <w:tcPr>
            <w:tcW w:w="48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6C2D4DA"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lastRenderedPageBreak/>
              <w:t>kom</w:t>
            </w:r>
          </w:p>
        </w:tc>
        <w:tc>
          <w:tcPr>
            <w:tcW w:w="59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B6C8C8E"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70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E5909DD"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589"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8DC3AE0"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69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CB8A2D"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0</w:t>
            </w:r>
          </w:p>
        </w:tc>
      </w:tr>
    </w:tbl>
    <w:p w14:paraId="40AA0724" w14:textId="77777777" w:rsidR="00297239" w:rsidRPr="00F85E4C" w:rsidRDefault="00297239" w:rsidP="00297239">
      <w:pPr>
        <w:jc w:val="both"/>
        <w:rPr>
          <w:rFonts w:cs="Calibri"/>
          <w:b/>
          <w:color w:val="auto"/>
          <w:lang w:val="hr-HR"/>
        </w:rPr>
      </w:pPr>
    </w:p>
    <w:p w14:paraId="55E0D8C0" w14:textId="77777777" w:rsidR="00297239" w:rsidRPr="00F85E4C" w:rsidRDefault="00297239" w:rsidP="00297239">
      <w:pPr>
        <w:jc w:val="both"/>
        <w:rPr>
          <w:rFonts w:cs="Calibri"/>
          <w:b/>
          <w:color w:val="auto"/>
          <w:lang w:val="hr-HR"/>
        </w:rPr>
      </w:pPr>
      <w:r w:rsidRPr="00F85E4C">
        <w:rPr>
          <w:rFonts w:cs="Calibri"/>
          <w:b/>
          <w:color w:val="auto"/>
          <w:lang w:val="hr-HR"/>
        </w:rPr>
        <w:t>NAZIV PROGRAMA: DARIVANJE ZEMLJIŠTA</w:t>
      </w:r>
    </w:p>
    <w:p w14:paraId="2DE83470" w14:textId="77777777" w:rsidR="00297239" w:rsidRPr="00F85E4C" w:rsidRDefault="00297239" w:rsidP="00297239">
      <w:pPr>
        <w:jc w:val="both"/>
        <w:rPr>
          <w:rFonts w:cs="Calibri"/>
          <w:b/>
          <w:color w:val="auto"/>
          <w:lang w:val="hr-HR"/>
        </w:rPr>
      </w:pPr>
    </w:p>
    <w:p w14:paraId="40307BBD" w14:textId="77777777" w:rsidR="00297239" w:rsidRPr="00F85E4C" w:rsidRDefault="00297239" w:rsidP="00297239">
      <w:pPr>
        <w:ind w:firstLine="720"/>
        <w:jc w:val="both"/>
        <w:rPr>
          <w:rFonts w:cs="Calibri"/>
          <w:bCs/>
          <w:color w:val="auto"/>
          <w:lang w:val="hr-HR"/>
        </w:rPr>
      </w:pPr>
      <w:r w:rsidRPr="00F85E4C">
        <w:rPr>
          <w:rFonts w:cs="Calibri"/>
          <w:bCs/>
          <w:color w:val="auto"/>
          <w:lang w:val="hr-HR"/>
        </w:rPr>
        <w:t>Davanje zemljišta na dar odnosi se na darovanje zemljišta u vlasništvu Grada Požege hrvatskim braniteljima na temelju niže navedenog zakona.</w:t>
      </w:r>
    </w:p>
    <w:p w14:paraId="1F07CD57" w14:textId="77777777" w:rsidR="00297239" w:rsidRPr="00F85E4C" w:rsidRDefault="00297239" w:rsidP="00297239">
      <w:pPr>
        <w:ind w:firstLine="720"/>
        <w:jc w:val="both"/>
        <w:rPr>
          <w:rFonts w:cs="Calibri"/>
          <w:bCs/>
          <w:color w:val="auto"/>
          <w:lang w:val="hr-HR"/>
        </w:rPr>
      </w:pPr>
    </w:p>
    <w:p w14:paraId="095D479E" w14:textId="77777777" w:rsidR="00297239" w:rsidRPr="00F85E4C" w:rsidRDefault="00297239" w:rsidP="00297239">
      <w:pPr>
        <w:contextualSpacing/>
        <w:jc w:val="both"/>
        <w:rPr>
          <w:rFonts w:cs="Calibri"/>
          <w:b/>
          <w:bCs/>
          <w:color w:val="auto"/>
          <w:lang w:val="hr-HR"/>
        </w:rPr>
      </w:pPr>
      <w:r w:rsidRPr="00F85E4C">
        <w:rPr>
          <w:rFonts w:cs="Calibri"/>
          <w:b/>
          <w:bCs/>
          <w:color w:val="auto"/>
          <w:lang w:val="hr-HR"/>
        </w:rPr>
        <w:t>Zakonska osnova za uvođenje programa:</w:t>
      </w:r>
    </w:p>
    <w:p w14:paraId="5A91370A" w14:textId="77777777" w:rsidR="00297239" w:rsidRPr="00F85E4C" w:rsidRDefault="00297239" w:rsidP="00297239">
      <w:pPr>
        <w:contextualSpacing/>
        <w:jc w:val="both"/>
        <w:rPr>
          <w:rFonts w:cs="Calibri"/>
          <w:b/>
          <w:bCs/>
          <w:color w:val="auto"/>
          <w:lang w:val="hr-HR"/>
        </w:rPr>
      </w:pPr>
    </w:p>
    <w:p w14:paraId="0FF94EC8" w14:textId="77777777" w:rsidR="00297239" w:rsidRPr="00F85E4C" w:rsidRDefault="00297239" w:rsidP="00F85E4C">
      <w:pPr>
        <w:numPr>
          <w:ilvl w:val="0"/>
          <w:numId w:val="37"/>
        </w:numPr>
        <w:spacing w:before="120" w:after="120" w:line="252" w:lineRule="auto"/>
        <w:contextualSpacing/>
        <w:jc w:val="both"/>
        <w:rPr>
          <w:rFonts w:cs="Calibri"/>
          <w:b/>
          <w:bCs/>
          <w:color w:val="auto"/>
          <w:lang w:val="hr-HR"/>
        </w:rPr>
      </w:pPr>
      <w:r w:rsidRPr="00F85E4C">
        <w:rPr>
          <w:rFonts w:cs="Calibri"/>
          <w:bCs/>
          <w:color w:val="auto"/>
          <w:lang w:val="hr-HR"/>
        </w:rPr>
        <w:t>Zakon o hrvatskim braniteljima iz Domovinskog rata i članovima njihove obitelji (Narodne novine, broj: 121/17., 98/19., 84/21. i 156/23.)</w:t>
      </w:r>
    </w:p>
    <w:p w14:paraId="6A500175" w14:textId="77777777" w:rsidR="00297239" w:rsidRPr="00F85E4C" w:rsidRDefault="00297239" w:rsidP="00297239">
      <w:pPr>
        <w:ind w:left="681"/>
        <w:contextualSpacing/>
        <w:jc w:val="both"/>
        <w:rPr>
          <w:rFonts w:cs="Calibri"/>
          <w:b/>
          <w:bCs/>
          <w:color w:val="auto"/>
          <w:lang w:val="hr-HR"/>
        </w:rPr>
      </w:pPr>
    </w:p>
    <w:tbl>
      <w:tblPr>
        <w:tblStyle w:val="Reetkatablice"/>
        <w:tblW w:w="9071" w:type="dxa"/>
        <w:jc w:val="center"/>
        <w:tblLayout w:type="fixed"/>
        <w:tblLook w:val="04A0" w:firstRow="1" w:lastRow="0" w:firstColumn="1" w:lastColumn="0" w:noHBand="0" w:noVBand="1"/>
      </w:tblPr>
      <w:tblGrid>
        <w:gridCol w:w="2835"/>
        <w:gridCol w:w="1417"/>
        <w:gridCol w:w="1559"/>
        <w:gridCol w:w="1559"/>
        <w:gridCol w:w="1701"/>
      </w:tblGrid>
      <w:tr w:rsidR="008E0BC3" w:rsidRPr="00F85E4C" w14:paraId="229BC3E4"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1A54C531" w14:textId="77777777" w:rsidR="00297239" w:rsidRPr="00F85E4C" w:rsidRDefault="00297239" w:rsidP="00297239">
            <w:pPr>
              <w:spacing w:before="120" w:after="120"/>
              <w:rPr>
                <w:rFonts w:cs="Calibri"/>
                <w:i/>
                <w:color w:val="auto"/>
                <w:sz w:val="20"/>
                <w:szCs w:val="20"/>
                <w:lang w:val="hr-HR"/>
              </w:rPr>
            </w:pPr>
            <w:r w:rsidRPr="00F85E4C">
              <w:rPr>
                <w:rFonts w:cs="Calibri"/>
                <w:b/>
                <w:bCs/>
                <w:color w:val="auto"/>
                <w:sz w:val="20"/>
                <w:szCs w:val="20"/>
                <w:lang w:val="hr-HR"/>
              </w:rPr>
              <w:t xml:space="preserve">PROGRAM 1504 DARIVANJE ZEMLJIŠTA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1D9A8E"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REBALANS 2025.</w:t>
            </w:r>
          </w:p>
        </w:tc>
        <w:tc>
          <w:tcPr>
            <w:tcW w:w="1559" w:type="dxa"/>
            <w:tcBorders>
              <w:top w:val="single" w:sz="4" w:space="0" w:color="auto"/>
              <w:left w:val="single" w:sz="4" w:space="0" w:color="auto"/>
              <w:bottom w:val="single" w:sz="4" w:space="0" w:color="auto"/>
              <w:right w:val="single" w:sz="4" w:space="0" w:color="auto"/>
            </w:tcBorders>
            <w:vAlign w:val="center"/>
          </w:tcPr>
          <w:p w14:paraId="27BF0471"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1A2822"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IZVRŠENJE 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828C54"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INDEKS</w:t>
            </w:r>
          </w:p>
          <w:p w14:paraId="6F4E1C2C"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Izvršenje/rebalans</w:t>
            </w:r>
          </w:p>
        </w:tc>
      </w:tr>
      <w:tr w:rsidR="008E0BC3" w:rsidRPr="00F85E4C" w14:paraId="25737339"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tcPr>
          <w:p w14:paraId="4CB6B7B3" w14:textId="77777777" w:rsidR="00297239" w:rsidRPr="00F85E4C" w:rsidRDefault="00297239" w:rsidP="00297239">
            <w:pPr>
              <w:spacing w:before="120" w:after="120"/>
              <w:rPr>
                <w:rFonts w:cs="Calibri"/>
                <w:color w:val="auto"/>
                <w:sz w:val="20"/>
                <w:szCs w:val="20"/>
                <w:lang w:val="hr-HR"/>
              </w:rPr>
            </w:pPr>
            <w:r w:rsidRPr="00F85E4C">
              <w:rPr>
                <w:rFonts w:cs="Calibri"/>
                <w:color w:val="auto"/>
                <w:sz w:val="20"/>
                <w:szCs w:val="20"/>
                <w:lang w:val="hr-HR"/>
              </w:rPr>
              <w:t xml:space="preserve">Kapitalni projekt K150002  DAVANJE ZEMLJIŠTA NA DAR </w:t>
            </w:r>
          </w:p>
        </w:tc>
        <w:tc>
          <w:tcPr>
            <w:tcW w:w="1417" w:type="dxa"/>
            <w:tcBorders>
              <w:top w:val="single" w:sz="4" w:space="0" w:color="auto"/>
              <w:left w:val="single" w:sz="4" w:space="0" w:color="auto"/>
              <w:bottom w:val="single" w:sz="4" w:space="0" w:color="auto"/>
              <w:right w:val="single" w:sz="4" w:space="0" w:color="auto"/>
            </w:tcBorders>
            <w:vAlign w:val="center"/>
          </w:tcPr>
          <w:p w14:paraId="18B23EDF"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23.000,00</w:t>
            </w:r>
          </w:p>
        </w:tc>
        <w:tc>
          <w:tcPr>
            <w:tcW w:w="1559" w:type="dxa"/>
            <w:tcBorders>
              <w:top w:val="single" w:sz="4" w:space="0" w:color="auto"/>
              <w:left w:val="single" w:sz="4" w:space="0" w:color="auto"/>
              <w:bottom w:val="single" w:sz="4" w:space="0" w:color="auto"/>
              <w:right w:val="single" w:sz="4" w:space="0" w:color="auto"/>
            </w:tcBorders>
            <w:vAlign w:val="center"/>
          </w:tcPr>
          <w:p w14:paraId="0922B99F"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23.000,00</w:t>
            </w:r>
          </w:p>
        </w:tc>
        <w:tc>
          <w:tcPr>
            <w:tcW w:w="1559" w:type="dxa"/>
            <w:tcBorders>
              <w:top w:val="single" w:sz="4" w:space="0" w:color="auto"/>
              <w:left w:val="single" w:sz="4" w:space="0" w:color="auto"/>
              <w:bottom w:val="single" w:sz="4" w:space="0" w:color="auto"/>
              <w:right w:val="single" w:sz="4" w:space="0" w:color="auto"/>
            </w:tcBorders>
            <w:vAlign w:val="center"/>
          </w:tcPr>
          <w:p w14:paraId="1437BC9D"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1.325,00</w:t>
            </w:r>
          </w:p>
        </w:tc>
        <w:tc>
          <w:tcPr>
            <w:tcW w:w="1701" w:type="dxa"/>
            <w:tcBorders>
              <w:top w:val="single" w:sz="4" w:space="0" w:color="auto"/>
              <w:left w:val="single" w:sz="4" w:space="0" w:color="auto"/>
              <w:bottom w:val="single" w:sz="4" w:space="0" w:color="auto"/>
              <w:right w:val="single" w:sz="4" w:space="0" w:color="auto"/>
            </w:tcBorders>
            <w:vAlign w:val="center"/>
          </w:tcPr>
          <w:p w14:paraId="394BA130"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5,76</w:t>
            </w:r>
          </w:p>
        </w:tc>
      </w:tr>
      <w:tr w:rsidR="00297239" w:rsidRPr="00F85E4C" w14:paraId="79F11BC6"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591821CE" w14:textId="77777777" w:rsidR="00297239" w:rsidRPr="00F85E4C" w:rsidRDefault="00297239" w:rsidP="00297239">
            <w:pPr>
              <w:spacing w:before="120" w:after="120"/>
              <w:rPr>
                <w:rFonts w:cs="Calibri"/>
                <w:color w:val="auto"/>
                <w:sz w:val="20"/>
                <w:szCs w:val="20"/>
                <w:lang w:val="hr-HR"/>
              </w:rPr>
            </w:pPr>
            <w:r w:rsidRPr="00F85E4C">
              <w:rPr>
                <w:rFonts w:cs="Calibri"/>
                <w:color w:val="auto"/>
                <w:sz w:val="20"/>
                <w:szCs w:val="20"/>
                <w:lang w:val="hr-HR"/>
              </w:rPr>
              <w:t>UKUPNO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D5BC59"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23.000,00</w:t>
            </w:r>
          </w:p>
        </w:tc>
        <w:tc>
          <w:tcPr>
            <w:tcW w:w="1559" w:type="dxa"/>
            <w:tcBorders>
              <w:top w:val="single" w:sz="4" w:space="0" w:color="auto"/>
              <w:left w:val="single" w:sz="4" w:space="0" w:color="auto"/>
              <w:bottom w:val="single" w:sz="4" w:space="0" w:color="auto"/>
              <w:right w:val="single" w:sz="4" w:space="0" w:color="auto"/>
            </w:tcBorders>
            <w:vAlign w:val="center"/>
          </w:tcPr>
          <w:p w14:paraId="5BA75402"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23.000,00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D4EBAFA"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1.325,00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67D207"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5,76</w:t>
            </w:r>
          </w:p>
        </w:tc>
      </w:tr>
    </w:tbl>
    <w:p w14:paraId="31C374D7" w14:textId="77777777" w:rsidR="00297239" w:rsidRPr="00F85E4C" w:rsidRDefault="00297239" w:rsidP="00297239">
      <w:pPr>
        <w:ind w:firstLine="720"/>
        <w:jc w:val="both"/>
        <w:rPr>
          <w:rFonts w:cs="Calibri"/>
          <w:b/>
          <w:color w:val="auto"/>
          <w:lang w:val="hr-HR"/>
        </w:rPr>
      </w:pPr>
    </w:p>
    <w:p w14:paraId="326623F6" w14:textId="77777777" w:rsidR="00297239" w:rsidRPr="00F85E4C" w:rsidRDefault="00297239" w:rsidP="002530FF">
      <w:pPr>
        <w:jc w:val="both"/>
        <w:rPr>
          <w:rFonts w:cs="Calibri"/>
          <w:bCs/>
          <w:color w:val="auto"/>
          <w:lang w:val="hr-HR"/>
        </w:rPr>
      </w:pPr>
      <w:r w:rsidRPr="00F85E4C">
        <w:rPr>
          <w:rFonts w:cs="Calibri"/>
          <w:b/>
          <w:color w:val="auto"/>
          <w:lang w:val="hr-HR"/>
        </w:rPr>
        <w:t xml:space="preserve">Davanje zemljišta na dar – </w:t>
      </w:r>
      <w:bookmarkStart w:id="66" w:name="_Hlk120254037"/>
      <w:r w:rsidRPr="00F85E4C">
        <w:rPr>
          <w:rFonts w:cs="Calibri"/>
          <w:bCs/>
          <w:color w:val="auto"/>
          <w:lang w:val="hr-HR"/>
        </w:rPr>
        <w:t xml:space="preserve">u ovom izvještajnom razdoblju financirano je utvrđivanja uvjeta i izdavanja energetske suglasnosti u svrhu dobivanja plinsko priključka na stambeni objekti za HRVI branitelja za ranije darovano zemljište, temeljem članka 87. stavka 2. Zakona o hrvatskim braniteljima iz Domovinskog rata i članovima njihove obitelji (Narodne novine, broj: 121/17., 98/19., 84/21. i 156/23.) </w:t>
      </w:r>
    </w:p>
    <w:p w14:paraId="137E75A1" w14:textId="77777777" w:rsidR="00297239" w:rsidRPr="00F85E4C" w:rsidRDefault="00297239" w:rsidP="00297239">
      <w:pPr>
        <w:ind w:firstLine="720"/>
        <w:jc w:val="both"/>
        <w:rPr>
          <w:rFonts w:cs="Calibri"/>
          <w:bCs/>
          <w:color w:val="auto"/>
          <w:lang w:val="hr-HR"/>
        </w:rPr>
      </w:pPr>
    </w:p>
    <w:tbl>
      <w:tblPr>
        <w:tblW w:w="4924"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51"/>
        <w:gridCol w:w="1567"/>
        <w:gridCol w:w="857"/>
        <w:gridCol w:w="1001"/>
        <w:gridCol w:w="1256"/>
        <w:gridCol w:w="1046"/>
        <w:gridCol w:w="1246"/>
      </w:tblGrid>
      <w:tr w:rsidR="008E0BC3" w:rsidRPr="00F85E4C" w14:paraId="04E4A9BF" w14:textId="77777777" w:rsidTr="001B1DE2">
        <w:trPr>
          <w:trHeight w:val="439"/>
        </w:trPr>
        <w:tc>
          <w:tcPr>
            <w:tcW w:w="109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5734C1F"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87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3C28A9"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48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5F0CEB6"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56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236E47F"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70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EE8C7D0"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586" w:type="pct"/>
            <w:tcBorders>
              <w:top w:val="single" w:sz="4" w:space="0" w:color="00000A"/>
              <w:left w:val="single" w:sz="4" w:space="0" w:color="00000A"/>
              <w:bottom w:val="single" w:sz="4" w:space="0" w:color="00000A"/>
              <w:right w:val="single" w:sz="4" w:space="0" w:color="00000A"/>
            </w:tcBorders>
            <w:shd w:val="clear" w:color="auto" w:fill="FFFFFF"/>
          </w:tcPr>
          <w:p w14:paraId="63462AB6"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i/>
                <w:color w:val="auto"/>
                <w:sz w:val="18"/>
                <w:szCs w:val="18"/>
                <w:lang w:val="hr-HR"/>
              </w:rPr>
              <w:t>TEKUĆI PLAN 2025.</w:t>
            </w:r>
          </w:p>
        </w:tc>
        <w:tc>
          <w:tcPr>
            <w:tcW w:w="69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5E17225"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351B40B2" w14:textId="77777777" w:rsidTr="001B1DE2">
        <w:trPr>
          <w:trHeight w:val="378"/>
        </w:trPr>
        <w:tc>
          <w:tcPr>
            <w:tcW w:w="109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350AF9F" w14:textId="77777777" w:rsidR="00297239" w:rsidRPr="00F85E4C" w:rsidRDefault="00297239" w:rsidP="00297239">
            <w:pPr>
              <w:spacing w:before="120" w:after="120"/>
              <w:rPr>
                <w:rFonts w:cs="Calibri"/>
                <w:color w:val="auto"/>
                <w:kern w:val="2"/>
                <w:sz w:val="18"/>
                <w:szCs w:val="18"/>
                <w:lang w:val="hr-HR" w:eastAsia="en-US"/>
              </w:rPr>
            </w:pPr>
            <w:r w:rsidRPr="00F85E4C">
              <w:rPr>
                <w:rFonts w:cs="Calibri"/>
                <w:color w:val="auto"/>
                <w:kern w:val="2"/>
                <w:sz w:val="18"/>
                <w:szCs w:val="18"/>
                <w:lang w:val="hr-HR" w:eastAsia="en-US"/>
              </w:rPr>
              <w:t>Davanje zemljišta na dar</w:t>
            </w:r>
          </w:p>
        </w:tc>
        <w:tc>
          <w:tcPr>
            <w:tcW w:w="87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96E392E" w14:textId="77777777" w:rsidR="00297239" w:rsidRPr="00F85E4C" w:rsidRDefault="00297239" w:rsidP="00297239">
            <w:pPr>
              <w:spacing w:before="120" w:after="120"/>
              <w:rPr>
                <w:rFonts w:cs="Calibri"/>
                <w:color w:val="auto"/>
                <w:kern w:val="2"/>
                <w:sz w:val="18"/>
                <w:szCs w:val="18"/>
                <w:lang w:val="hr-HR" w:eastAsia="en-US"/>
              </w:rPr>
            </w:pPr>
            <w:r w:rsidRPr="00F85E4C">
              <w:rPr>
                <w:rFonts w:cs="Calibri"/>
                <w:color w:val="auto"/>
                <w:kern w:val="2"/>
                <w:sz w:val="18"/>
                <w:szCs w:val="18"/>
                <w:lang w:val="hr-HR" w:eastAsia="en-US"/>
              </w:rPr>
              <w:t>Broj davanja zemljišta na dar predviđeni ovim Programom</w:t>
            </w:r>
          </w:p>
        </w:tc>
        <w:tc>
          <w:tcPr>
            <w:tcW w:w="48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494926B"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Kom</w:t>
            </w:r>
          </w:p>
        </w:tc>
        <w:tc>
          <w:tcPr>
            <w:tcW w:w="56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2C2049E"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70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837CAAF"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586"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F6778A3"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1</w:t>
            </w:r>
          </w:p>
        </w:tc>
        <w:tc>
          <w:tcPr>
            <w:tcW w:w="69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F8BE69E"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0</w:t>
            </w:r>
          </w:p>
        </w:tc>
      </w:tr>
    </w:tbl>
    <w:p w14:paraId="718DCBE5" w14:textId="77777777" w:rsidR="00297239" w:rsidRPr="00F85E4C" w:rsidRDefault="00297239" w:rsidP="00297239">
      <w:pPr>
        <w:jc w:val="both"/>
        <w:rPr>
          <w:rFonts w:cs="Calibri"/>
          <w:bCs/>
          <w:color w:val="auto"/>
          <w:lang w:val="hr-HR"/>
        </w:rPr>
      </w:pPr>
    </w:p>
    <w:p w14:paraId="67D40B39" w14:textId="77777777" w:rsidR="00297239" w:rsidRPr="00F85E4C" w:rsidRDefault="00297239" w:rsidP="00297239">
      <w:pPr>
        <w:suppressAutoHyphens w:val="0"/>
        <w:jc w:val="both"/>
        <w:rPr>
          <w:rFonts w:eastAsia="Times New Roman" w:cs="Calibri"/>
          <w:b/>
          <w:color w:val="auto"/>
          <w:lang w:val="hr-HR"/>
        </w:rPr>
      </w:pPr>
      <w:r w:rsidRPr="00F85E4C">
        <w:rPr>
          <w:rFonts w:eastAsia="Times New Roman" w:cs="Calibri"/>
          <w:b/>
          <w:color w:val="auto"/>
          <w:lang w:val="hr-HR"/>
        </w:rPr>
        <w:t>NAZIV PROGRAMA: ITU MEHANIZAM</w:t>
      </w:r>
    </w:p>
    <w:p w14:paraId="4CBF6D70" w14:textId="77777777" w:rsidR="00297239" w:rsidRPr="00F85E4C" w:rsidRDefault="00297239" w:rsidP="00297239">
      <w:pPr>
        <w:suppressAutoHyphens w:val="0"/>
        <w:jc w:val="both"/>
        <w:rPr>
          <w:rFonts w:eastAsia="Times New Roman" w:cs="Calibri"/>
          <w:b/>
          <w:color w:val="auto"/>
          <w:lang w:val="hr-HR"/>
        </w:rPr>
      </w:pPr>
    </w:p>
    <w:p w14:paraId="66D63275" w14:textId="77777777" w:rsidR="00297239" w:rsidRPr="00F85E4C" w:rsidRDefault="00297239" w:rsidP="00297239">
      <w:pPr>
        <w:ind w:firstLine="357"/>
        <w:rPr>
          <w:rFonts w:cs="Calibri"/>
          <w:bCs/>
          <w:color w:val="auto"/>
          <w:lang w:val="hr-HR"/>
        </w:rPr>
      </w:pPr>
      <w:r w:rsidRPr="00F85E4C">
        <w:rPr>
          <w:rFonts w:cs="Calibri"/>
          <w:bCs/>
          <w:color w:val="auto"/>
          <w:lang w:val="hr-HR"/>
        </w:rPr>
        <w:t>Kroz ovaj upravni odjel planiran je program: ITU MEHANIZAM koji proizlazi iz djelokruga ovog upravnog odjela. Planirana sredstva odnose se na troškove poslovanja, rashode za zaposlene i plaće.</w:t>
      </w:r>
    </w:p>
    <w:p w14:paraId="425AAB5D" w14:textId="77777777" w:rsidR="00297239" w:rsidRPr="00F85E4C" w:rsidRDefault="00297239" w:rsidP="00297239">
      <w:pPr>
        <w:ind w:firstLine="357"/>
        <w:rPr>
          <w:rFonts w:cs="Calibri"/>
          <w:bCs/>
          <w:color w:val="auto"/>
          <w:lang w:val="hr-HR"/>
        </w:rPr>
      </w:pPr>
    </w:p>
    <w:p w14:paraId="2B6CE81A" w14:textId="77777777" w:rsidR="00297239" w:rsidRPr="00F85E4C" w:rsidRDefault="00297239" w:rsidP="00297239">
      <w:pPr>
        <w:contextualSpacing/>
        <w:jc w:val="both"/>
        <w:rPr>
          <w:rFonts w:eastAsia="Times New Roman" w:cs="Calibri"/>
          <w:b/>
          <w:bCs/>
          <w:color w:val="auto"/>
          <w:lang w:val="hr-HR"/>
        </w:rPr>
      </w:pPr>
      <w:r w:rsidRPr="00F85E4C">
        <w:rPr>
          <w:rFonts w:eastAsia="Times New Roman" w:cs="Calibri"/>
          <w:b/>
          <w:bCs/>
          <w:color w:val="auto"/>
          <w:lang w:val="hr-HR"/>
        </w:rPr>
        <w:t>Zakonska osnova za uvođenje programa:</w:t>
      </w:r>
    </w:p>
    <w:p w14:paraId="0C10F4B5" w14:textId="77777777" w:rsidR="00297239" w:rsidRPr="00F85E4C" w:rsidRDefault="00297239" w:rsidP="00F85E4C">
      <w:pPr>
        <w:numPr>
          <w:ilvl w:val="0"/>
          <w:numId w:val="37"/>
        </w:numPr>
        <w:spacing w:after="160" w:line="252" w:lineRule="auto"/>
        <w:contextualSpacing/>
        <w:jc w:val="both"/>
        <w:rPr>
          <w:rFonts w:eastAsia="Times New Roman" w:cs="Calibri"/>
          <w:b/>
          <w:bCs/>
          <w:color w:val="auto"/>
          <w:lang w:val="hr-HR"/>
        </w:rPr>
      </w:pPr>
      <w:r w:rsidRPr="00F85E4C">
        <w:rPr>
          <w:rFonts w:eastAsia="Times New Roman" w:cs="Calibri"/>
          <w:color w:val="auto"/>
          <w:lang w:val="hr-HR"/>
        </w:rPr>
        <w:t>Uredba o tijelima u sustavima upravljanja i kontrole korištenja Europskog socijalnog fonda, Europskog fonda za regionalni razvoj i Kohezijskog fonda, u vezi s ciljem "Ulaganje za rast i radna mjesta" (Narodne novine, broj: 107/14., 23/15., 15/17., 46/21. i 49/21.)</w:t>
      </w:r>
    </w:p>
    <w:p w14:paraId="01886D45" w14:textId="77777777" w:rsidR="00297239" w:rsidRPr="00F85E4C" w:rsidRDefault="00297239" w:rsidP="00F85E4C">
      <w:pPr>
        <w:numPr>
          <w:ilvl w:val="0"/>
          <w:numId w:val="37"/>
        </w:numPr>
        <w:spacing w:after="160" w:line="252" w:lineRule="auto"/>
        <w:contextualSpacing/>
        <w:jc w:val="both"/>
        <w:rPr>
          <w:rFonts w:eastAsia="Times New Roman" w:cs="Calibri"/>
          <w:b/>
          <w:bCs/>
          <w:color w:val="auto"/>
          <w:lang w:val="hr-HR"/>
        </w:rPr>
      </w:pPr>
      <w:r w:rsidRPr="00F85E4C">
        <w:rPr>
          <w:rFonts w:eastAsia="Times New Roman" w:cs="Calibri"/>
          <w:color w:val="auto"/>
          <w:lang w:val="hr-HR"/>
        </w:rPr>
        <w:t>Uredba o tijelima u sustavu upravljanja i kontrole za provedbu programa iz područja konkurentnosti i kohezije za financijsko razdoblje 2021. – 2027. (Narodne novine, broj: 96/22. i 35/24.)</w:t>
      </w:r>
    </w:p>
    <w:p w14:paraId="69D4954E" w14:textId="77777777" w:rsidR="00297239" w:rsidRPr="00F85E4C" w:rsidRDefault="00297239" w:rsidP="00297239">
      <w:pPr>
        <w:ind w:left="720"/>
        <w:contextualSpacing/>
        <w:jc w:val="both"/>
        <w:rPr>
          <w:rFonts w:eastAsia="Times New Roman" w:cs="Calibri"/>
          <w:b/>
          <w:bCs/>
          <w:color w:val="auto"/>
          <w:lang w:val="hr-HR"/>
        </w:rPr>
      </w:pPr>
    </w:p>
    <w:tbl>
      <w:tblPr>
        <w:tblStyle w:val="Reetkatablice"/>
        <w:tblW w:w="8929" w:type="dxa"/>
        <w:jc w:val="center"/>
        <w:tblLayout w:type="fixed"/>
        <w:tblLook w:val="04A0" w:firstRow="1" w:lastRow="0" w:firstColumn="1" w:lastColumn="0" w:noHBand="0" w:noVBand="1"/>
      </w:tblPr>
      <w:tblGrid>
        <w:gridCol w:w="2835"/>
        <w:gridCol w:w="1559"/>
        <w:gridCol w:w="1417"/>
        <w:gridCol w:w="1417"/>
        <w:gridCol w:w="1701"/>
      </w:tblGrid>
      <w:tr w:rsidR="00297239" w:rsidRPr="00F85E4C" w14:paraId="1E690AEF"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1B70B5BE" w14:textId="77777777" w:rsidR="00297239" w:rsidRPr="00F85E4C" w:rsidRDefault="00297239" w:rsidP="00297239">
            <w:pPr>
              <w:spacing w:before="120" w:after="120"/>
              <w:rPr>
                <w:rFonts w:cs="Calibri"/>
                <w:b/>
                <w:bCs/>
                <w:color w:val="auto"/>
                <w:sz w:val="20"/>
                <w:szCs w:val="20"/>
                <w:lang w:val="hr-HR"/>
              </w:rPr>
            </w:pPr>
            <w:r w:rsidRPr="00F85E4C">
              <w:rPr>
                <w:rFonts w:cs="Calibri"/>
                <w:b/>
                <w:bCs/>
                <w:color w:val="auto"/>
                <w:sz w:val="20"/>
                <w:szCs w:val="20"/>
                <w:lang w:val="hr-HR"/>
              </w:rPr>
              <w:t>PROGRAM 2343 ITU MEHANIZAM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F90840"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65BE4B00"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503157"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IZVRŠENJE 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81B77D"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INDEKS Izvršenje/rebalans</w:t>
            </w:r>
          </w:p>
        </w:tc>
      </w:tr>
      <w:tr w:rsidR="00297239" w:rsidRPr="00F85E4C" w14:paraId="4FC85387"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tcPr>
          <w:p w14:paraId="3ED5221B" w14:textId="77777777" w:rsidR="00297239" w:rsidRPr="00F85E4C" w:rsidRDefault="00297239" w:rsidP="00297239">
            <w:pPr>
              <w:spacing w:before="120" w:after="120"/>
              <w:rPr>
                <w:rFonts w:cs="Calibri"/>
                <w:color w:val="auto"/>
                <w:sz w:val="20"/>
                <w:szCs w:val="20"/>
                <w:lang w:val="hr-HR"/>
              </w:rPr>
            </w:pPr>
            <w:r w:rsidRPr="00F85E4C">
              <w:rPr>
                <w:rFonts w:cs="Calibri"/>
                <w:color w:val="auto"/>
                <w:sz w:val="20"/>
                <w:szCs w:val="20"/>
                <w:lang w:val="hr-HR"/>
              </w:rPr>
              <w:lastRenderedPageBreak/>
              <w:t>Tekući projekt T230001 ITU – SREDSTVA TEHNIČKE POMOĆI ZA PODRŠKU PROVEDBI FUNKCIJA POSREDNIČKOG TIJELA ZA ODABIR OPERACIJA</w:t>
            </w:r>
          </w:p>
        </w:tc>
        <w:tc>
          <w:tcPr>
            <w:tcW w:w="1559" w:type="dxa"/>
            <w:tcBorders>
              <w:top w:val="single" w:sz="4" w:space="0" w:color="auto"/>
              <w:left w:val="single" w:sz="4" w:space="0" w:color="auto"/>
              <w:bottom w:val="single" w:sz="4" w:space="0" w:color="auto"/>
              <w:right w:val="single" w:sz="4" w:space="0" w:color="auto"/>
            </w:tcBorders>
            <w:vAlign w:val="center"/>
          </w:tcPr>
          <w:p w14:paraId="118A30E4"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80.000,00</w:t>
            </w:r>
          </w:p>
        </w:tc>
        <w:tc>
          <w:tcPr>
            <w:tcW w:w="1417" w:type="dxa"/>
            <w:tcBorders>
              <w:top w:val="single" w:sz="4" w:space="0" w:color="auto"/>
              <w:left w:val="single" w:sz="4" w:space="0" w:color="auto"/>
              <w:bottom w:val="single" w:sz="4" w:space="0" w:color="auto"/>
              <w:right w:val="single" w:sz="4" w:space="0" w:color="auto"/>
            </w:tcBorders>
            <w:vAlign w:val="center"/>
          </w:tcPr>
          <w:p w14:paraId="7D824E73"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80.000,00</w:t>
            </w:r>
          </w:p>
        </w:tc>
        <w:tc>
          <w:tcPr>
            <w:tcW w:w="1417" w:type="dxa"/>
            <w:tcBorders>
              <w:top w:val="single" w:sz="4" w:space="0" w:color="auto"/>
              <w:left w:val="single" w:sz="4" w:space="0" w:color="auto"/>
              <w:bottom w:val="single" w:sz="4" w:space="0" w:color="auto"/>
              <w:right w:val="single" w:sz="4" w:space="0" w:color="auto"/>
            </w:tcBorders>
            <w:vAlign w:val="center"/>
          </w:tcPr>
          <w:p w14:paraId="0B0897C1"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63B271E5" w14:textId="77777777" w:rsidR="00297239" w:rsidRPr="00F85E4C" w:rsidRDefault="00297239" w:rsidP="00297239">
            <w:pPr>
              <w:spacing w:before="120" w:after="120"/>
              <w:jc w:val="center"/>
              <w:rPr>
                <w:rFonts w:cs="Calibri"/>
                <w:i/>
                <w:color w:val="auto"/>
                <w:sz w:val="20"/>
                <w:szCs w:val="20"/>
                <w:lang w:val="hr-HR"/>
              </w:rPr>
            </w:pPr>
            <w:r w:rsidRPr="00F85E4C">
              <w:rPr>
                <w:rFonts w:cs="Calibri"/>
                <w:i/>
                <w:color w:val="auto"/>
                <w:sz w:val="20"/>
                <w:szCs w:val="20"/>
                <w:lang w:val="hr-HR"/>
              </w:rPr>
              <w:t>0,00</w:t>
            </w:r>
          </w:p>
        </w:tc>
      </w:tr>
    </w:tbl>
    <w:tbl>
      <w:tblPr>
        <w:tblpPr w:leftFromText="180" w:rightFromText="180" w:vertAnchor="text" w:horzAnchor="margin" w:tblpX="137" w:tblpY="297"/>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257"/>
        <w:gridCol w:w="1715"/>
        <w:gridCol w:w="991"/>
        <w:gridCol w:w="1135"/>
        <w:gridCol w:w="1276"/>
        <w:gridCol w:w="1276"/>
        <w:gridCol w:w="1412"/>
      </w:tblGrid>
      <w:tr w:rsidR="008E0BC3" w:rsidRPr="00F85E4C" w14:paraId="6A323142" w14:textId="77777777" w:rsidTr="008E0BC3">
        <w:trPr>
          <w:trHeight w:val="439"/>
        </w:trPr>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3394D1D"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Pokazatelj uspješnosti</w:t>
            </w:r>
          </w:p>
        </w:tc>
        <w:tc>
          <w:tcPr>
            <w:tcW w:w="94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8504107"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Definicija</w:t>
            </w:r>
          </w:p>
        </w:tc>
        <w:tc>
          <w:tcPr>
            <w:tcW w:w="54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DB8E2D"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Jedinica</w:t>
            </w:r>
          </w:p>
        </w:tc>
        <w:tc>
          <w:tcPr>
            <w:tcW w:w="62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6EA05A7"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Polazna vrijednost</w:t>
            </w:r>
          </w:p>
        </w:tc>
        <w:tc>
          <w:tcPr>
            <w:tcW w:w="704" w:type="pct"/>
            <w:tcBorders>
              <w:top w:val="single" w:sz="4" w:space="0" w:color="auto"/>
              <w:left w:val="single" w:sz="4" w:space="0" w:color="auto"/>
              <w:bottom w:val="single" w:sz="4" w:space="0" w:color="auto"/>
              <w:right w:val="single" w:sz="4" w:space="0" w:color="auto"/>
            </w:tcBorders>
            <w:vAlign w:val="center"/>
            <w:hideMark/>
          </w:tcPr>
          <w:p w14:paraId="2AE79F14"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REBALANS 2025.</w:t>
            </w:r>
          </w:p>
        </w:tc>
        <w:tc>
          <w:tcPr>
            <w:tcW w:w="704" w:type="pct"/>
            <w:tcBorders>
              <w:top w:val="single" w:sz="4" w:space="0" w:color="auto"/>
              <w:left w:val="single" w:sz="4" w:space="0" w:color="auto"/>
              <w:bottom w:val="single" w:sz="4" w:space="0" w:color="auto"/>
              <w:right w:val="single" w:sz="4" w:space="0" w:color="auto"/>
            </w:tcBorders>
          </w:tcPr>
          <w:p w14:paraId="12CE79B7"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i/>
                <w:color w:val="auto"/>
                <w:sz w:val="18"/>
                <w:szCs w:val="18"/>
                <w:lang w:val="hr-HR"/>
              </w:rPr>
              <w:t>TEKUĆI PLAN 2025.</w:t>
            </w:r>
          </w:p>
        </w:tc>
        <w:tc>
          <w:tcPr>
            <w:tcW w:w="779" w:type="pct"/>
            <w:tcBorders>
              <w:top w:val="single" w:sz="4" w:space="0" w:color="auto"/>
              <w:left w:val="single" w:sz="4" w:space="0" w:color="auto"/>
              <w:bottom w:val="single" w:sz="4" w:space="0" w:color="auto"/>
              <w:right w:val="single" w:sz="4" w:space="0" w:color="auto"/>
            </w:tcBorders>
            <w:vAlign w:val="center"/>
            <w:hideMark/>
          </w:tcPr>
          <w:p w14:paraId="162024D8"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IZVRŠENJE 30.6.2025.</w:t>
            </w:r>
          </w:p>
        </w:tc>
      </w:tr>
      <w:tr w:rsidR="008E0BC3" w:rsidRPr="00F85E4C" w14:paraId="65865D2A" w14:textId="77777777" w:rsidTr="008E0BC3">
        <w:trPr>
          <w:trHeight w:val="60"/>
        </w:trPr>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298930F" w14:textId="77777777" w:rsidR="00297239" w:rsidRPr="00F85E4C" w:rsidRDefault="00297239" w:rsidP="00297239">
            <w:pPr>
              <w:spacing w:before="120" w:after="120"/>
              <w:rPr>
                <w:rFonts w:cs="Calibri"/>
                <w:color w:val="auto"/>
                <w:kern w:val="2"/>
                <w:sz w:val="18"/>
                <w:szCs w:val="18"/>
                <w:lang w:val="hr-HR" w:eastAsia="en-US"/>
              </w:rPr>
            </w:pPr>
            <w:r w:rsidRPr="00F85E4C">
              <w:rPr>
                <w:rFonts w:cs="Calibri"/>
                <w:color w:val="auto"/>
                <w:kern w:val="2"/>
                <w:sz w:val="18"/>
                <w:szCs w:val="18"/>
                <w:lang w:val="hr-HR" w:eastAsia="en-US"/>
              </w:rPr>
              <w:t>Osposobljeni zaposlenici unutar ITU odsjeka</w:t>
            </w:r>
          </w:p>
        </w:tc>
        <w:tc>
          <w:tcPr>
            <w:tcW w:w="94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24E775F" w14:textId="77777777" w:rsidR="00297239" w:rsidRPr="00F85E4C" w:rsidRDefault="00297239" w:rsidP="00297239">
            <w:pPr>
              <w:spacing w:before="120" w:after="120"/>
              <w:rPr>
                <w:rFonts w:cs="Calibri"/>
                <w:color w:val="auto"/>
                <w:kern w:val="2"/>
                <w:sz w:val="18"/>
                <w:szCs w:val="18"/>
                <w:lang w:val="hr-HR" w:eastAsia="en-US"/>
              </w:rPr>
            </w:pPr>
            <w:r w:rsidRPr="00F85E4C">
              <w:rPr>
                <w:rFonts w:cs="Calibri"/>
                <w:color w:val="auto"/>
                <w:kern w:val="2"/>
                <w:sz w:val="18"/>
                <w:szCs w:val="18"/>
                <w:lang w:val="hr-HR" w:eastAsia="en-US"/>
              </w:rPr>
              <w:t xml:space="preserve">Broj edukacija </w:t>
            </w:r>
          </w:p>
        </w:tc>
        <w:tc>
          <w:tcPr>
            <w:tcW w:w="54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74657F2"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kom</w:t>
            </w:r>
          </w:p>
        </w:tc>
        <w:tc>
          <w:tcPr>
            <w:tcW w:w="62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0A8AFFC"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3</w:t>
            </w:r>
          </w:p>
        </w:tc>
        <w:tc>
          <w:tcPr>
            <w:tcW w:w="70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7444EA"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3</w:t>
            </w:r>
          </w:p>
        </w:tc>
        <w:tc>
          <w:tcPr>
            <w:tcW w:w="70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184B433"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3</w:t>
            </w:r>
          </w:p>
        </w:tc>
        <w:tc>
          <w:tcPr>
            <w:tcW w:w="77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01F7A6" w14:textId="77777777" w:rsidR="00297239" w:rsidRPr="00F85E4C" w:rsidRDefault="00297239" w:rsidP="00297239">
            <w:pPr>
              <w:spacing w:before="120" w:after="120"/>
              <w:jc w:val="center"/>
              <w:rPr>
                <w:rFonts w:cs="Calibri"/>
                <w:color w:val="auto"/>
                <w:kern w:val="2"/>
                <w:sz w:val="18"/>
                <w:szCs w:val="18"/>
                <w:lang w:val="hr-HR" w:eastAsia="en-US"/>
              </w:rPr>
            </w:pPr>
            <w:r w:rsidRPr="00F85E4C">
              <w:rPr>
                <w:rFonts w:cs="Calibri"/>
                <w:color w:val="auto"/>
                <w:kern w:val="2"/>
                <w:sz w:val="18"/>
                <w:szCs w:val="18"/>
                <w:lang w:val="hr-HR" w:eastAsia="en-US"/>
              </w:rPr>
              <w:t>7</w:t>
            </w:r>
          </w:p>
        </w:tc>
      </w:tr>
      <w:bookmarkEnd w:id="66"/>
    </w:tbl>
    <w:p w14:paraId="6EB1077F" w14:textId="77777777" w:rsidR="00297239" w:rsidRPr="00F85E4C" w:rsidRDefault="00297239" w:rsidP="00297239">
      <w:pPr>
        <w:rPr>
          <w:rFonts w:cs="Calibri"/>
          <w:color w:val="auto"/>
          <w:lang w:val="hr-HR"/>
        </w:rPr>
      </w:pPr>
    </w:p>
    <w:p w14:paraId="3488E29B" w14:textId="77777777" w:rsidR="008E0BC3" w:rsidRPr="00F85E4C" w:rsidRDefault="008E0BC3" w:rsidP="00297239">
      <w:pPr>
        <w:rPr>
          <w:rFonts w:cs="Calibri"/>
          <w:color w:val="auto"/>
          <w:lang w:val="hr-HR"/>
        </w:rPr>
      </w:pPr>
    </w:p>
    <w:p w14:paraId="64B7A2C8" w14:textId="2E5A4453" w:rsidR="0081678F" w:rsidRPr="00F85E4C" w:rsidRDefault="00C964E8" w:rsidP="002530FF">
      <w:pPr>
        <w:rPr>
          <w:rFonts w:cs="Calibri"/>
          <w:color w:val="auto"/>
          <w:lang w:val="hr-HR"/>
        </w:rPr>
      </w:pPr>
      <w:r w:rsidRPr="00F85E4C">
        <w:rPr>
          <w:rFonts w:cs="Calibri"/>
          <w:b/>
          <w:bCs/>
          <w:color w:val="auto"/>
          <w:lang w:val="hr-HR"/>
        </w:rPr>
        <w:t>ITU – sredstva tehničke pomoći za podršku provedbi funkcija posredničkog tijela za odabir operacija</w:t>
      </w:r>
      <w:r w:rsidRPr="00F85E4C">
        <w:rPr>
          <w:rFonts w:cs="Calibri"/>
          <w:color w:val="auto"/>
          <w:lang w:val="hr-HR"/>
        </w:rPr>
        <w:t xml:space="preserve"> – u izvještajnom razdoblju nije bilo realiziranih troškova.</w:t>
      </w:r>
    </w:p>
    <w:p w14:paraId="788B339B" w14:textId="6220DB85" w:rsidR="002530FF" w:rsidRPr="00F85E4C" w:rsidRDefault="002530FF">
      <w:pPr>
        <w:suppressAutoHyphens w:val="0"/>
        <w:rPr>
          <w:rFonts w:cs="Calibri"/>
          <w:color w:val="auto"/>
          <w:lang w:val="hr-HR"/>
        </w:rPr>
      </w:pPr>
      <w:r w:rsidRPr="00F85E4C">
        <w:rPr>
          <w:rFonts w:cs="Calibri"/>
          <w:color w:val="auto"/>
          <w:lang w:val="hr-HR"/>
        </w:rPr>
        <w:br w:type="page"/>
      </w:r>
    </w:p>
    <w:bookmarkEnd w:id="64"/>
    <w:p w14:paraId="5B4E5FA2" w14:textId="77777777" w:rsidR="00023142" w:rsidRPr="00F85E4C" w:rsidRDefault="00023142" w:rsidP="00023142">
      <w:pPr>
        <w:numPr>
          <w:ilvl w:val="0"/>
          <w:numId w:val="6"/>
        </w:numPr>
        <w:spacing w:after="240" w:line="252" w:lineRule="auto"/>
        <w:ind w:left="357" w:hanging="357"/>
        <w:jc w:val="both"/>
        <w:rPr>
          <w:rFonts w:eastAsia="Times New Roman" w:cs="Calibri"/>
          <w:lang w:val="hr-HR"/>
        </w:rPr>
      </w:pPr>
      <w:r w:rsidRPr="00F85E4C">
        <w:rPr>
          <w:rFonts w:eastAsia="Times New Roman" w:cs="Calibri"/>
          <w:lang w:val="hr-HR"/>
        </w:rPr>
        <w:lastRenderedPageBreak/>
        <w:t>POSEBNI IZVJEŠTAJI U POLUGODIŠNJEM IZVJEŠTAJU O IZVRŠENJU PRORAČUNA</w:t>
      </w:r>
    </w:p>
    <w:p w14:paraId="68B7B8BE" w14:textId="77777777" w:rsidR="00023142" w:rsidRPr="00F85E4C" w:rsidRDefault="00023142" w:rsidP="00023142">
      <w:pPr>
        <w:numPr>
          <w:ilvl w:val="1"/>
          <w:numId w:val="6"/>
        </w:numPr>
        <w:spacing w:after="240" w:line="252" w:lineRule="auto"/>
        <w:contextualSpacing/>
        <w:rPr>
          <w:rFonts w:eastAsia="Times New Roman" w:cs="Calibri"/>
          <w:lang w:val="hr-HR"/>
        </w:rPr>
      </w:pPr>
      <w:r w:rsidRPr="00F85E4C">
        <w:rPr>
          <w:rFonts w:eastAsia="Times New Roman" w:cs="Calibri"/>
          <w:lang w:val="hr-HR"/>
        </w:rPr>
        <w:t>IZVJEŠTAJ O KORIŠTENJU PRORAČUNSKE ZALIHE</w:t>
      </w:r>
    </w:p>
    <w:p w14:paraId="6B374AA1" w14:textId="77777777" w:rsidR="00023142" w:rsidRPr="00F85E4C" w:rsidRDefault="00023142" w:rsidP="00023142">
      <w:pPr>
        <w:spacing w:after="240" w:line="252" w:lineRule="auto"/>
        <w:ind w:left="720"/>
        <w:contextualSpacing/>
        <w:rPr>
          <w:rFonts w:eastAsia="Times New Roman" w:cs="Calibri"/>
          <w:lang w:val="hr-HR"/>
        </w:rPr>
      </w:pPr>
    </w:p>
    <w:p w14:paraId="4336FB1F" w14:textId="77777777" w:rsidR="00023142" w:rsidRPr="00F85E4C" w:rsidRDefault="00023142" w:rsidP="00023142">
      <w:pPr>
        <w:spacing w:after="240"/>
        <w:ind w:firstLine="708"/>
        <w:jc w:val="both"/>
        <w:rPr>
          <w:rFonts w:eastAsia="Times New Roman" w:cs="Calibri"/>
          <w:lang w:val="hr-HR"/>
        </w:rPr>
      </w:pPr>
      <w:r w:rsidRPr="00F85E4C">
        <w:rPr>
          <w:rFonts w:eastAsia="Times New Roman" w:cs="Calibri"/>
          <w:lang w:val="hr-HR"/>
        </w:rPr>
        <w:t>Tijekom izvještajnog razdoblja proračunska zaliha se nije koristila, a Gradonačelnik Grada Požege je uputio Gradskom vijeću Grada Požege na razmatranje i usvajanje Izvješće o korištenju proračunske zalihe za razdoblje od 1. listopada do 31. prosinca 2024. godine.</w:t>
      </w:r>
    </w:p>
    <w:p w14:paraId="2F4CBF30" w14:textId="77777777" w:rsidR="00023142" w:rsidRPr="00F85E4C" w:rsidRDefault="00023142" w:rsidP="00023142">
      <w:pPr>
        <w:spacing w:after="240"/>
        <w:ind w:firstLine="708"/>
        <w:jc w:val="both"/>
        <w:rPr>
          <w:rFonts w:eastAsia="Times New Roman" w:cs="Calibri"/>
          <w:lang w:val="hr-HR"/>
        </w:rPr>
      </w:pPr>
      <w:r w:rsidRPr="00F85E4C">
        <w:rPr>
          <w:rFonts w:eastAsia="Times New Roman" w:cs="Calibri"/>
          <w:lang w:val="hr-HR"/>
        </w:rPr>
        <w:t>IZVJEŠTAJ O ZADUŽIVANJU NA DOMAĆEM I STRANOM TRŽIŠTU NOVCA I KAPITALA</w:t>
      </w:r>
    </w:p>
    <w:p w14:paraId="2E4F4FA2" w14:textId="77777777" w:rsidR="00023142" w:rsidRPr="00F85E4C" w:rsidRDefault="00023142" w:rsidP="00023142">
      <w:pPr>
        <w:spacing w:after="240"/>
        <w:ind w:firstLine="720"/>
        <w:jc w:val="both"/>
        <w:rPr>
          <w:rFonts w:eastAsia="Times New Roman" w:cs="Calibri"/>
          <w:lang w:val="hr-HR"/>
        </w:rPr>
      </w:pPr>
      <w:r w:rsidRPr="00F85E4C">
        <w:rPr>
          <w:rFonts w:eastAsia="Times New Roman" w:cs="Calibri"/>
          <w:lang w:val="hr-HR"/>
        </w:rPr>
        <w:t>Temeljem Ugovora o kreditu broj: KO-06/16 iz 2016. godine, zaključenoga između Grada Požege i Hrvatske banke za obnovu i razvitak (HBOR), Zagreb, odobren je kredit u svrhu izgradnje kapitalnih objekata komunalne infrastrukture u iznosu od 35.000.000,00 kn, odnosno u protuvrijednosti 4.594.273,78 EUR po srednjem tečaju Hrvatske narodne banke, na dan korištenja kredita, uz valutnu klauzulu, s rokom vraćanja od petnaest (15) godina, uključujući četiri (4) godine počeka, s promjenjivom kamatnom stopom od 4,00% godišnje, naknadom za neiskorišteni iznos kredita od 0,25% godišnje te uz dospijeće anuiteta tromjesečno nakon počeka otplate od četiri (4) godine. Kredit je namijenjen za realizaciju sljedećih kapitalnih projekata: Izgradnja i dodatna ulaganja u prometnice i mostove, Uređenje (rekonstrukcija) Trga sv. Terezije, Rekonstrukcija gradskih bazena i Izgradnja dječjeg vrtića. Kredit je realiziran s 31.12.2017. godine, a nakon toga započinje period počeka. Anuiteti su dospijevali prema otplatnim planovima tromjesečno nakon počeka otplate od četiri godine. Dodatkom I. Ugovoru o kreditu broj: KO-06/16 od 13. studenog 2019. godine, koji se primjenjuje od 1. siječnja 2020. godine, skraćuje se poček sa četiri (4) na dvije (2) godine te prva rata glavnice dospijeva na naplatu 31. ožujka 2020. godine. Također se mijenja kamatna stopa Ugovora o kreditu, odnosno smanjuje se sa 4,00% promjenjiva na 2,00% fiksna godišnje, a obračunava se i naplaćuje tromjesečno i primjenjuje od 1. siječnja 2020.godine. Tijekom 2025. godine evidentirani su rashodi za kamate u iznosu 24.671,02 EUR, te izdaci za otplatu glavnice u iznosu 208.830,62 EUR. Stanje glavnice kredita na dan 30.06.2025. godine iznosi 2.297.136,96 EUR.</w:t>
      </w:r>
    </w:p>
    <w:p w14:paraId="33AEC05C" w14:textId="77777777" w:rsidR="00023142" w:rsidRPr="00F85E4C" w:rsidRDefault="00023142" w:rsidP="00023142">
      <w:pPr>
        <w:spacing w:after="240"/>
        <w:ind w:firstLine="720"/>
        <w:jc w:val="both"/>
        <w:rPr>
          <w:rFonts w:eastAsia="Times New Roman" w:cs="Calibri"/>
          <w:bCs/>
          <w:lang w:val="hr-HR"/>
        </w:rPr>
      </w:pPr>
      <w:r w:rsidRPr="00F85E4C">
        <w:rPr>
          <w:rFonts w:cs="Calibri"/>
          <w:lang w:val="hr-HR"/>
        </w:rPr>
        <w:t>Gradsko vijeće Grada Požege je na svojoj 25. sjednici održanoj dana, 8. prosinca 2020. godine donijelo Odluku o davanju s</w:t>
      </w:r>
      <w:r w:rsidRPr="00F85E4C">
        <w:rPr>
          <w:rFonts w:eastAsia="Times New Roman" w:cs="Calibri"/>
          <w:bCs/>
          <w:lang w:val="hr-HR"/>
        </w:rPr>
        <w:t xml:space="preserve">uglasnosti za zaduživanje trgovačkom društvu Komunalac Požega d.o.o., Vukovarska 8, Požega, OIB:99740428762 putem financijskog leasinga kod Erste&amp;Steiermarkisches-leasing d.o.o., za nabavu Teretnog vozila </w:t>
      </w:r>
      <w:r w:rsidRPr="00F85E4C">
        <w:rPr>
          <w:rFonts w:eastAsia="Times New Roman" w:cs="Calibri"/>
          <w:lang w:val="hr-HR" w:eastAsia="en-US"/>
        </w:rPr>
        <w:t>15 m</w:t>
      </w:r>
      <w:r w:rsidRPr="00F85E4C">
        <w:rPr>
          <w:rFonts w:eastAsia="Times New Roman" w:cs="Calibri"/>
          <w:vertAlign w:val="superscript"/>
          <w:lang w:val="hr-HR" w:eastAsia="en-US"/>
        </w:rPr>
        <w:t xml:space="preserve">3  </w:t>
      </w:r>
      <w:r w:rsidRPr="00F85E4C">
        <w:rPr>
          <w:rFonts w:eastAsia="Times New Roman" w:cs="Calibri"/>
          <w:bCs/>
          <w:lang w:val="hr-HR"/>
        </w:rPr>
        <w:t>za sakupljanje biomase, uz sljedeće uvjete:</w:t>
      </w:r>
    </w:p>
    <w:tbl>
      <w:tblPr>
        <w:tblStyle w:val="Reetkatablice1"/>
        <w:tblW w:w="9360" w:type="dxa"/>
        <w:jc w:val="center"/>
        <w:tblLook w:val="04A0" w:firstRow="1" w:lastRow="0" w:firstColumn="1" w:lastColumn="0" w:noHBand="0" w:noVBand="1"/>
      </w:tblPr>
      <w:tblGrid>
        <w:gridCol w:w="4516"/>
        <w:gridCol w:w="4844"/>
      </w:tblGrid>
      <w:tr w:rsidR="00023142" w:rsidRPr="00F85E4C" w14:paraId="61F3D1BE" w14:textId="77777777" w:rsidTr="001B1DE2">
        <w:trPr>
          <w:jc w:val="center"/>
        </w:trPr>
        <w:tc>
          <w:tcPr>
            <w:tcW w:w="4516" w:type="dxa"/>
            <w:tcBorders>
              <w:top w:val="single" w:sz="4" w:space="0" w:color="auto"/>
              <w:left w:val="single" w:sz="4" w:space="0" w:color="auto"/>
              <w:bottom w:val="single" w:sz="4" w:space="0" w:color="auto"/>
              <w:right w:val="single" w:sz="4" w:space="0" w:color="auto"/>
            </w:tcBorders>
            <w:vAlign w:val="center"/>
            <w:hideMark/>
          </w:tcPr>
          <w:p w14:paraId="52166057" w14:textId="77777777" w:rsidR="00023142" w:rsidRPr="00F85E4C" w:rsidRDefault="00023142" w:rsidP="001B1DE2">
            <w:pPr>
              <w:suppressAutoHyphens w:val="0"/>
              <w:rPr>
                <w:rFonts w:eastAsia="Times New Roman" w:cs="Calibri"/>
                <w:bCs/>
                <w:lang w:val="hr-HR"/>
              </w:rPr>
            </w:pPr>
            <w:r w:rsidRPr="00F85E4C">
              <w:rPr>
                <w:rFonts w:eastAsia="Times New Roman" w:cs="Calibri"/>
                <w:bCs/>
                <w:lang w:val="hr-HR"/>
              </w:rPr>
              <w:t>Vrijednost predmeta leasinga s PDV-om</w:t>
            </w:r>
          </w:p>
        </w:tc>
        <w:tc>
          <w:tcPr>
            <w:tcW w:w="4844" w:type="dxa"/>
            <w:tcBorders>
              <w:top w:val="single" w:sz="4" w:space="0" w:color="auto"/>
              <w:left w:val="single" w:sz="4" w:space="0" w:color="auto"/>
              <w:bottom w:val="single" w:sz="4" w:space="0" w:color="auto"/>
              <w:right w:val="single" w:sz="4" w:space="0" w:color="auto"/>
            </w:tcBorders>
            <w:vAlign w:val="center"/>
            <w:hideMark/>
          </w:tcPr>
          <w:p w14:paraId="3F7AB80E" w14:textId="77777777" w:rsidR="00023142" w:rsidRPr="00F85E4C" w:rsidRDefault="00023142" w:rsidP="001B1DE2">
            <w:pPr>
              <w:suppressAutoHyphens w:val="0"/>
              <w:jc w:val="right"/>
              <w:rPr>
                <w:rFonts w:eastAsia="Times New Roman" w:cs="Calibri"/>
                <w:bCs/>
                <w:lang w:val="hr-HR"/>
              </w:rPr>
            </w:pPr>
            <w:r w:rsidRPr="00F85E4C">
              <w:rPr>
                <w:rFonts w:eastAsia="Times New Roman" w:cs="Calibri"/>
                <w:bCs/>
                <w:lang w:val="hr-HR"/>
              </w:rPr>
              <w:t>161.250,00 EUR</w:t>
            </w:r>
          </w:p>
        </w:tc>
      </w:tr>
      <w:tr w:rsidR="00023142" w:rsidRPr="00F85E4C" w14:paraId="3FF0DCAE" w14:textId="77777777" w:rsidTr="001B1DE2">
        <w:trPr>
          <w:jc w:val="center"/>
        </w:trPr>
        <w:tc>
          <w:tcPr>
            <w:tcW w:w="4516" w:type="dxa"/>
            <w:tcBorders>
              <w:top w:val="single" w:sz="4" w:space="0" w:color="auto"/>
              <w:left w:val="single" w:sz="4" w:space="0" w:color="auto"/>
              <w:bottom w:val="single" w:sz="4" w:space="0" w:color="auto"/>
              <w:right w:val="single" w:sz="4" w:space="0" w:color="auto"/>
            </w:tcBorders>
            <w:vAlign w:val="center"/>
            <w:hideMark/>
          </w:tcPr>
          <w:p w14:paraId="61C24C00" w14:textId="77777777" w:rsidR="00023142" w:rsidRPr="00F85E4C" w:rsidRDefault="00023142" w:rsidP="001B1DE2">
            <w:pPr>
              <w:suppressAutoHyphens w:val="0"/>
              <w:rPr>
                <w:rFonts w:eastAsia="Times New Roman" w:cs="Calibri"/>
                <w:bCs/>
                <w:lang w:val="hr-HR"/>
              </w:rPr>
            </w:pPr>
            <w:r w:rsidRPr="00F85E4C">
              <w:rPr>
                <w:rFonts w:eastAsia="Times New Roman" w:cs="Calibri"/>
                <w:bCs/>
                <w:lang w:val="hr-HR"/>
              </w:rPr>
              <w:t>Učešće</w:t>
            </w:r>
          </w:p>
        </w:tc>
        <w:tc>
          <w:tcPr>
            <w:tcW w:w="4844" w:type="dxa"/>
            <w:tcBorders>
              <w:top w:val="single" w:sz="4" w:space="0" w:color="auto"/>
              <w:left w:val="single" w:sz="4" w:space="0" w:color="auto"/>
              <w:bottom w:val="single" w:sz="4" w:space="0" w:color="auto"/>
              <w:right w:val="single" w:sz="4" w:space="0" w:color="auto"/>
            </w:tcBorders>
            <w:vAlign w:val="center"/>
            <w:hideMark/>
          </w:tcPr>
          <w:p w14:paraId="75EA7E01" w14:textId="77777777" w:rsidR="00023142" w:rsidRPr="00F85E4C" w:rsidRDefault="00023142" w:rsidP="001B1DE2">
            <w:pPr>
              <w:suppressAutoHyphens w:val="0"/>
              <w:jc w:val="right"/>
              <w:rPr>
                <w:rFonts w:eastAsia="Times New Roman" w:cs="Calibri"/>
                <w:bCs/>
                <w:lang w:val="hr-HR"/>
              </w:rPr>
            </w:pPr>
            <w:r w:rsidRPr="00F85E4C">
              <w:rPr>
                <w:rFonts w:eastAsia="Times New Roman" w:cs="Calibri"/>
                <w:bCs/>
                <w:lang w:val="hr-HR"/>
              </w:rPr>
              <w:t>0,00</w:t>
            </w:r>
          </w:p>
        </w:tc>
      </w:tr>
      <w:tr w:rsidR="00023142" w:rsidRPr="00F85E4C" w14:paraId="494A2156" w14:textId="77777777" w:rsidTr="001B1DE2">
        <w:trPr>
          <w:jc w:val="center"/>
        </w:trPr>
        <w:tc>
          <w:tcPr>
            <w:tcW w:w="4516" w:type="dxa"/>
            <w:tcBorders>
              <w:top w:val="single" w:sz="4" w:space="0" w:color="auto"/>
              <w:left w:val="single" w:sz="4" w:space="0" w:color="auto"/>
              <w:bottom w:val="single" w:sz="4" w:space="0" w:color="auto"/>
              <w:right w:val="single" w:sz="4" w:space="0" w:color="auto"/>
            </w:tcBorders>
            <w:vAlign w:val="center"/>
            <w:hideMark/>
          </w:tcPr>
          <w:p w14:paraId="164EE3D8" w14:textId="77777777" w:rsidR="00023142" w:rsidRPr="00F85E4C" w:rsidRDefault="00023142" w:rsidP="001B1DE2">
            <w:pPr>
              <w:suppressAutoHyphens w:val="0"/>
              <w:rPr>
                <w:rFonts w:eastAsia="Times New Roman" w:cs="Calibri"/>
                <w:bCs/>
                <w:lang w:val="hr-HR"/>
              </w:rPr>
            </w:pPr>
            <w:r w:rsidRPr="00F85E4C">
              <w:rPr>
                <w:rFonts w:eastAsia="Times New Roman" w:cs="Calibri"/>
                <w:bCs/>
                <w:lang w:val="hr-HR"/>
              </w:rPr>
              <w:t>Jednokratni trošak obrade</w:t>
            </w:r>
          </w:p>
        </w:tc>
        <w:tc>
          <w:tcPr>
            <w:tcW w:w="4844" w:type="dxa"/>
            <w:tcBorders>
              <w:top w:val="single" w:sz="4" w:space="0" w:color="auto"/>
              <w:left w:val="single" w:sz="4" w:space="0" w:color="auto"/>
              <w:bottom w:val="single" w:sz="4" w:space="0" w:color="auto"/>
              <w:right w:val="single" w:sz="4" w:space="0" w:color="auto"/>
            </w:tcBorders>
            <w:vAlign w:val="center"/>
            <w:hideMark/>
          </w:tcPr>
          <w:p w14:paraId="6B8786C5" w14:textId="77777777" w:rsidR="00023142" w:rsidRPr="00F85E4C" w:rsidRDefault="00023142" w:rsidP="001B1DE2">
            <w:pPr>
              <w:suppressAutoHyphens w:val="0"/>
              <w:jc w:val="right"/>
              <w:rPr>
                <w:rFonts w:eastAsia="Times New Roman" w:cs="Calibri"/>
                <w:bCs/>
                <w:lang w:val="hr-HR"/>
              </w:rPr>
            </w:pPr>
            <w:r w:rsidRPr="00F85E4C">
              <w:rPr>
                <w:rFonts w:eastAsia="Times New Roman" w:cs="Calibri"/>
                <w:bCs/>
                <w:lang w:val="hr-HR"/>
              </w:rPr>
              <w:t>0,00</w:t>
            </w:r>
          </w:p>
        </w:tc>
      </w:tr>
      <w:tr w:rsidR="00023142" w:rsidRPr="00F85E4C" w14:paraId="67627E75" w14:textId="77777777" w:rsidTr="001B1DE2">
        <w:trPr>
          <w:jc w:val="center"/>
        </w:trPr>
        <w:tc>
          <w:tcPr>
            <w:tcW w:w="4516" w:type="dxa"/>
            <w:tcBorders>
              <w:top w:val="single" w:sz="4" w:space="0" w:color="auto"/>
              <w:left w:val="single" w:sz="4" w:space="0" w:color="auto"/>
              <w:bottom w:val="single" w:sz="4" w:space="0" w:color="auto"/>
              <w:right w:val="single" w:sz="4" w:space="0" w:color="auto"/>
            </w:tcBorders>
            <w:vAlign w:val="center"/>
            <w:hideMark/>
          </w:tcPr>
          <w:p w14:paraId="3BEDBE21" w14:textId="77777777" w:rsidR="00023142" w:rsidRPr="00F85E4C" w:rsidRDefault="00023142" w:rsidP="001B1DE2">
            <w:pPr>
              <w:suppressAutoHyphens w:val="0"/>
              <w:rPr>
                <w:rFonts w:eastAsia="Times New Roman" w:cs="Calibri"/>
                <w:bCs/>
                <w:lang w:val="hr-HR"/>
              </w:rPr>
            </w:pPr>
            <w:r w:rsidRPr="00F85E4C">
              <w:rPr>
                <w:rFonts w:eastAsia="Times New Roman" w:cs="Calibri"/>
                <w:bCs/>
                <w:lang w:val="hr-HR"/>
              </w:rPr>
              <w:t>Kamatna stopa (fiksna)</w:t>
            </w:r>
          </w:p>
        </w:tc>
        <w:tc>
          <w:tcPr>
            <w:tcW w:w="4844" w:type="dxa"/>
            <w:tcBorders>
              <w:top w:val="single" w:sz="4" w:space="0" w:color="auto"/>
              <w:left w:val="single" w:sz="4" w:space="0" w:color="auto"/>
              <w:bottom w:val="single" w:sz="4" w:space="0" w:color="auto"/>
              <w:right w:val="single" w:sz="4" w:space="0" w:color="auto"/>
            </w:tcBorders>
            <w:vAlign w:val="center"/>
            <w:hideMark/>
          </w:tcPr>
          <w:p w14:paraId="2AA3C252" w14:textId="77777777" w:rsidR="00023142" w:rsidRPr="00F85E4C" w:rsidRDefault="00023142" w:rsidP="001B1DE2">
            <w:pPr>
              <w:suppressAutoHyphens w:val="0"/>
              <w:jc w:val="right"/>
              <w:rPr>
                <w:rFonts w:eastAsia="Times New Roman" w:cs="Calibri"/>
                <w:bCs/>
                <w:lang w:val="hr-HR"/>
              </w:rPr>
            </w:pPr>
            <w:r w:rsidRPr="00F85E4C">
              <w:rPr>
                <w:rFonts w:eastAsia="Times New Roman" w:cs="Calibri"/>
                <w:bCs/>
                <w:lang w:val="hr-HR"/>
              </w:rPr>
              <w:t>2,47</w:t>
            </w:r>
          </w:p>
        </w:tc>
      </w:tr>
      <w:tr w:rsidR="00023142" w:rsidRPr="00F85E4C" w14:paraId="01F0C366" w14:textId="77777777" w:rsidTr="001B1DE2">
        <w:trPr>
          <w:jc w:val="center"/>
        </w:trPr>
        <w:tc>
          <w:tcPr>
            <w:tcW w:w="4516" w:type="dxa"/>
            <w:tcBorders>
              <w:top w:val="single" w:sz="4" w:space="0" w:color="auto"/>
              <w:left w:val="single" w:sz="4" w:space="0" w:color="auto"/>
              <w:bottom w:val="single" w:sz="4" w:space="0" w:color="auto"/>
              <w:right w:val="single" w:sz="4" w:space="0" w:color="auto"/>
            </w:tcBorders>
            <w:vAlign w:val="center"/>
            <w:hideMark/>
          </w:tcPr>
          <w:p w14:paraId="489A30F6" w14:textId="77777777" w:rsidR="00023142" w:rsidRPr="00F85E4C" w:rsidRDefault="00023142" w:rsidP="001B1DE2">
            <w:pPr>
              <w:suppressAutoHyphens w:val="0"/>
              <w:rPr>
                <w:rFonts w:eastAsia="Times New Roman" w:cs="Calibri"/>
                <w:bCs/>
                <w:lang w:val="hr-HR"/>
              </w:rPr>
            </w:pPr>
            <w:r w:rsidRPr="00F85E4C">
              <w:rPr>
                <w:rFonts w:eastAsia="Times New Roman" w:cs="Calibri"/>
                <w:bCs/>
                <w:lang w:val="hr-HR"/>
              </w:rPr>
              <w:t>Trošak kamata</w:t>
            </w:r>
          </w:p>
        </w:tc>
        <w:tc>
          <w:tcPr>
            <w:tcW w:w="4844" w:type="dxa"/>
            <w:tcBorders>
              <w:top w:val="single" w:sz="4" w:space="0" w:color="auto"/>
              <w:left w:val="single" w:sz="4" w:space="0" w:color="auto"/>
              <w:bottom w:val="single" w:sz="4" w:space="0" w:color="auto"/>
              <w:right w:val="single" w:sz="4" w:space="0" w:color="auto"/>
            </w:tcBorders>
            <w:vAlign w:val="center"/>
            <w:hideMark/>
          </w:tcPr>
          <w:p w14:paraId="5E551AC4" w14:textId="77777777" w:rsidR="00023142" w:rsidRPr="00F85E4C" w:rsidRDefault="00023142" w:rsidP="001B1DE2">
            <w:pPr>
              <w:suppressAutoHyphens w:val="0"/>
              <w:jc w:val="right"/>
              <w:rPr>
                <w:rFonts w:eastAsia="Times New Roman" w:cs="Calibri"/>
                <w:bCs/>
                <w:lang w:val="hr-HR"/>
              </w:rPr>
            </w:pPr>
            <w:r w:rsidRPr="00F85E4C">
              <w:rPr>
                <w:rFonts w:eastAsia="Times New Roman" w:cs="Calibri"/>
                <w:bCs/>
                <w:lang w:val="hr-HR"/>
              </w:rPr>
              <w:t>8.267,44 EUR</w:t>
            </w:r>
          </w:p>
        </w:tc>
      </w:tr>
      <w:tr w:rsidR="00023142" w:rsidRPr="00F85E4C" w14:paraId="137413B6" w14:textId="77777777" w:rsidTr="001B1DE2">
        <w:trPr>
          <w:jc w:val="center"/>
        </w:trPr>
        <w:tc>
          <w:tcPr>
            <w:tcW w:w="4516" w:type="dxa"/>
            <w:tcBorders>
              <w:top w:val="single" w:sz="4" w:space="0" w:color="auto"/>
              <w:left w:val="single" w:sz="4" w:space="0" w:color="auto"/>
              <w:bottom w:val="single" w:sz="4" w:space="0" w:color="auto"/>
              <w:right w:val="single" w:sz="4" w:space="0" w:color="auto"/>
            </w:tcBorders>
            <w:vAlign w:val="center"/>
            <w:hideMark/>
          </w:tcPr>
          <w:p w14:paraId="0C84CCA4" w14:textId="77777777" w:rsidR="00023142" w:rsidRPr="00F85E4C" w:rsidRDefault="00023142" w:rsidP="001B1DE2">
            <w:pPr>
              <w:suppressAutoHyphens w:val="0"/>
              <w:rPr>
                <w:rFonts w:eastAsia="Times New Roman" w:cs="Calibri"/>
                <w:bCs/>
                <w:lang w:val="hr-HR"/>
              </w:rPr>
            </w:pPr>
            <w:r w:rsidRPr="00F85E4C">
              <w:rPr>
                <w:rFonts w:eastAsia="Times New Roman" w:cs="Calibri"/>
                <w:bCs/>
                <w:lang w:val="hr-HR"/>
              </w:rPr>
              <w:t>Ukupna cijena ponude s PDV-om</w:t>
            </w:r>
          </w:p>
        </w:tc>
        <w:tc>
          <w:tcPr>
            <w:tcW w:w="4844" w:type="dxa"/>
            <w:tcBorders>
              <w:top w:val="single" w:sz="4" w:space="0" w:color="auto"/>
              <w:left w:val="single" w:sz="4" w:space="0" w:color="auto"/>
              <w:bottom w:val="single" w:sz="4" w:space="0" w:color="auto"/>
              <w:right w:val="single" w:sz="4" w:space="0" w:color="auto"/>
            </w:tcBorders>
            <w:vAlign w:val="center"/>
            <w:hideMark/>
          </w:tcPr>
          <w:p w14:paraId="5DAB65FA" w14:textId="77777777" w:rsidR="00023142" w:rsidRPr="00F85E4C" w:rsidRDefault="00023142" w:rsidP="001B1DE2">
            <w:pPr>
              <w:suppressAutoHyphens w:val="0"/>
              <w:jc w:val="right"/>
              <w:rPr>
                <w:rFonts w:eastAsia="Times New Roman" w:cs="Calibri"/>
                <w:bCs/>
                <w:lang w:val="hr-HR"/>
              </w:rPr>
            </w:pPr>
            <w:r w:rsidRPr="00F85E4C">
              <w:rPr>
                <w:rFonts w:eastAsia="Times New Roman" w:cs="Calibri"/>
                <w:bCs/>
                <w:lang w:val="hr-HR"/>
              </w:rPr>
              <w:t>169.517,44 EUR</w:t>
            </w:r>
          </w:p>
        </w:tc>
      </w:tr>
      <w:tr w:rsidR="00023142" w:rsidRPr="00F85E4C" w14:paraId="441BDB09" w14:textId="77777777" w:rsidTr="001B1DE2">
        <w:trPr>
          <w:jc w:val="center"/>
        </w:trPr>
        <w:tc>
          <w:tcPr>
            <w:tcW w:w="4516" w:type="dxa"/>
            <w:tcBorders>
              <w:top w:val="single" w:sz="4" w:space="0" w:color="auto"/>
              <w:left w:val="single" w:sz="4" w:space="0" w:color="auto"/>
              <w:bottom w:val="single" w:sz="4" w:space="0" w:color="auto"/>
              <w:right w:val="single" w:sz="4" w:space="0" w:color="auto"/>
            </w:tcBorders>
            <w:vAlign w:val="center"/>
            <w:hideMark/>
          </w:tcPr>
          <w:p w14:paraId="6724E6E3" w14:textId="77777777" w:rsidR="00023142" w:rsidRPr="00F85E4C" w:rsidRDefault="00023142" w:rsidP="001B1DE2">
            <w:pPr>
              <w:suppressAutoHyphens w:val="0"/>
              <w:rPr>
                <w:rFonts w:eastAsia="Times New Roman" w:cs="Calibri"/>
                <w:bCs/>
                <w:lang w:val="hr-HR"/>
              </w:rPr>
            </w:pPr>
            <w:r w:rsidRPr="00F85E4C">
              <w:rPr>
                <w:rFonts w:eastAsia="Times New Roman" w:cs="Calibri"/>
                <w:bCs/>
                <w:lang w:val="hr-HR"/>
              </w:rPr>
              <w:t>Broj leasing obroka</w:t>
            </w:r>
          </w:p>
        </w:tc>
        <w:tc>
          <w:tcPr>
            <w:tcW w:w="4844" w:type="dxa"/>
            <w:tcBorders>
              <w:top w:val="single" w:sz="4" w:space="0" w:color="auto"/>
              <w:left w:val="single" w:sz="4" w:space="0" w:color="auto"/>
              <w:bottom w:val="single" w:sz="4" w:space="0" w:color="auto"/>
              <w:right w:val="single" w:sz="4" w:space="0" w:color="auto"/>
            </w:tcBorders>
            <w:vAlign w:val="center"/>
            <w:hideMark/>
          </w:tcPr>
          <w:p w14:paraId="0DBA6E08" w14:textId="77777777" w:rsidR="00023142" w:rsidRPr="00F85E4C" w:rsidRDefault="00023142" w:rsidP="001B1DE2">
            <w:pPr>
              <w:suppressAutoHyphens w:val="0"/>
              <w:jc w:val="right"/>
              <w:rPr>
                <w:rFonts w:eastAsia="Times New Roman" w:cs="Calibri"/>
                <w:bCs/>
                <w:lang w:val="hr-HR"/>
              </w:rPr>
            </w:pPr>
            <w:r w:rsidRPr="00F85E4C">
              <w:rPr>
                <w:rFonts w:eastAsia="Times New Roman" w:cs="Calibri"/>
                <w:bCs/>
                <w:lang w:val="hr-HR"/>
              </w:rPr>
              <w:t>48 rata</w:t>
            </w:r>
          </w:p>
        </w:tc>
      </w:tr>
      <w:tr w:rsidR="00023142" w:rsidRPr="00F85E4C" w14:paraId="704D75F0" w14:textId="77777777" w:rsidTr="001B1DE2">
        <w:trPr>
          <w:jc w:val="center"/>
        </w:trPr>
        <w:tc>
          <w:tcPr>
            <w:tcW w:w="4516" w:type="dxa"/>
            <w:tcBorders>
              <w:top w:val="single" w:sz="4" w:space="0" w:color="auto"/>
              <w:left w:val="single" w:sz="4" w:space="0" w:color="auto"/>
              <w:bottom w:val="single" w:sz="4" w:space="0" w:color="auto"/>
              <w:right w:val="single" w:sz="4" w:space="0" w:color="auto"/>
            </w:tcBorders>
            <w:vAlign w:val="center"/>
            <w:hideMark/>
          </w:tcPr>
          <w:p w14:paraId="7BAEAF99" w14:textId="77777777" w:rsidR="00023142" w:rsidRPr="00F85E4C" w:rsidRDefault="00023142" w:rsidP="001B1DE2">
            <w:pPr>
              <w:suppressAutoHyphens w:val="0"/>
              <w:rPr>
                <w:rFonts w:eastAsia="Times New Roman" w:cs="Calibri"/>
                <w:bCs/>
                <w:lang w:val="hr-HR"/>
              </w:rPr>
            </w:pPr>
            <w:r w:rsidRPr="00F85E4C">
              <w:rPr>
                <w:rFonts w:eastAsia="Times New Roman" w:cs="Calibri"/>
                <w:bCs/>
                <w:lang w:val="hr-HR"/>
              </w:rPr>
              <w:t>Leasing rate</w:t>
            </w:r>
          </w:p>
        </w:tc>
        <w:tc>
          <w:tcPr>
            <w:tcW w:w="4844" w:type="dxa"/>
            <w:tcBorders>
              <w:top w:val="single" w:sz="4" w:space="0" w:color="auto"/>
              <w:left w:val="single" w:sz="4" w:space="0" w:color="auto"/>
              <w:bottom w:val="single" w:sz="4" w:space="0" w:color="auto"/>
              <w:right w:val="single" w:sz="4" w:space="0" w:color="auto"/>
            </w:tcBorders>
            <w:vAlign w:val="center"/>
            <w:hideMark/>
          </w:tcPr>
          <w:p w14:paraId="77937DC9" w14:textId="77777777" w:rsidR="00023142" w:rsidRPr="00F85E4C" w:rsidRDefault="00023142" w:rsidP="001B1DE2">
            <w:pPr>
              <w:suppressAutoHyphens w:val="0"/>
              <w:jc w:val="right"/>
              <w:rPr>
                <w:rFonts w:eastAsia="Times New Roman" w:cs="Calibri"/>
                <w:bCs/>
                <w:lang w:val="hr-HR"/>
              </w:rPr>
            </w:pPr>
            <w:r w:rsidRPr="00F85E4C">
              <w:rPr>
                <w:rFonts w:eastAsia="Times New Roman" w:cs="Calibri"/>
                <w:bCs/>
                <w:lang w:val="hr-HR"/>
              </w:rPr>
              <w:t>3.529,53 EUR</w:t>
            </w:r>
          </w:p>
        </w:tc>
      </w:tr>
      <w:tr w:rsidR="00023142" w:rsidRPr="00F85E4C" w14:paraId="56A54500" w14:textId="77777777" w:rsidTr="001B1DE2">
        <w:trPr>
          <w:jc w:val="center"/>
        </w:trPr>
        <w:tc>
          <w:tcPr>
            <w:tcW w:w="4516" w:type="dxa"/>
            <w:tcBorders>
              <w:top w:val="single" w:sz="4" w:space="0" w:color="auto"/>
              <w:left w:val="single" w:sz="4" w:space="0" w:color="auto"/>
              <w:bottom w:val="single" w:sz="4" w:space="0" w:color="auto"/>
              <w:right w:val="single" w:sz="4" w:space="0" w:color="auto"/>
            </w:tcBorders>
            <w:vAlign w:val="center"/>
            <w:hideMark/>
          </w:tcPr>
          <w:p w14:paraId="66B26402" w14:textId="77777777" w:rsidR="00023142" w:rsidRPr="00F85E4C" w:rsidRDefault="00023142" w:rsidP="001B1DE2">
            <w:pPr>
              <w:suppressAutoHyphens w:val="0"/>
              <w:rPr>
                <w:rFonts w:eastAsia="Times New Roman" w:cs="Calibri"/>
                <w:bCs/>
                <w:lang w:val="hr-HR"/>
              </w:rPr>
            </w:pPr>
            <w:r w:rsidRPr="00F85E4C">
              <w:rPr>
                <w:rFonts w:eastAsia="Times New Roman" w:cs="Calibri"/>
                <w:bCs/>
                <w:lang w:val="hr-HR"/>
              </w:rPr>
              <w:t>Otkupna rata</w:t>
            </w:r>
          </w:p>
        </w:tc>
        <w:tc>
          <w:tcPr>
            <w:tcW w:w="4844" w:type="dxa"/>
            <w:tcBorders>
              <w:top w:val="single" w:sz="4" w:space="0" w:color="auto"/>
              <w:left w:val="single" w:sz="4" w:space="0" w:color="auto"/>
              <w:bottom w:val="single" w:sz="4" w:space="0" w:color="auto"/>
              <w:right w:val="single" w:sz="4" w:space="0" w:color="auto"/>
            </w:tcBorders>
            <w:vAlign w:val="center"/>
            <w:hideMark/>
          </w:tcPr>
          <w:p w14:paraId="64B38940" w14:textId="77777777" w:rsidR="00023142" w:rsidRPr="00F85E4C" w:rsidRDefault="00023142" w:rsidP="001B1DE2">
            <w:pPr>
              <w:suppressAutoHyphens w:val="0"/>
              <w:jc w:val="right"/>
              <w:rPr>
                <w:rFonts w:eastAsia="Times New Roman" w:cs="Calibri"/>
                <w:bCs/>
                <w:lang w:val="hr-HR"/>
              </w:rPr>
            </w:pPr>
            <w:r w:rsidRPr="00F85E4C">
              <w:rPr>
                <w:rFonts w:eastAsia="Times New Roman" w:cs="Calibri"/>
                <w:bCs/>
                <w:lang w:val="hr-HR"/>
              </w:rPr>
              <w:t>100,00 EUR</w:t>
            </w:r>
          </w:p>
        </w:tc>
      </w:tr>
      <w:tr w:rsidR="00023142" w:rsidRPr="00F85E4C" w14:paraId="52F09A66" w14:textId="77777777" w:rsidTr="001B1DE2">
        <w:trPr>
          <w:jc w:val="center"/>
        </w:trPr>
        <w:tc>
          <w:tcPr>
            <w:tcW w:w="4516" w:type="dxa"/>
            <w:tcBorders>
              <w:top w:val="single" w:sz="4" w:space="0" w:color="auto"/>
              <w:left w:val="single" w:sz="4" w:space="0" w:color="auto"/>
              <w:bottom w:val="single" w:sz="4" w:space="0" w:color="auto"/>
              <w:right w:val="single" w:sz="4" w:space="0" w:color="auto"/>
            </w:tcBorders>
            <w:vAlign w:val="center"/>
            <w:hideMark/>
          </w:tcPr>
          <w:p w14:paraId="1D54E84B" w14:textId="77777777" w:rsidR="00023142" w:rsidRPr="00F85E4C" w:rsidRDefault="00023142" w:rsidP="001B1DE2">
            <w:pPr>
              <w:suppressAutoHyphens w:val="0"/>
              <w:rPr>
                <w:rFonts w:eastAsia="Times New Roman" w:cs="Calibri"/>
                <w:bCs/>
                <w:color w:val="000000" w:themeColor="text1"/>
                <w:lang w:val="hr-HR"/>
              </w:rPr>
            </w:pPr>
            <w:r w:rsidRPr="00F85E4C">
              <w:rPr>
                <w:rFonts w:eastAsia="Times New Roman" w:cs="Calibri"/>
                <w:bCs/>
                <w:color w:val="000000" w:themeColor="text1"/>
                <w:lang w:val="hr-HR"/>
              </w:rPr>
              <w:t>Stanje glavnice na 30.06.2025.</w:t>
            </w:r>
          </w:p>
        </w:tc>
        <w:tc>
          <w:tcPr>
            <w:tcW w:w="4844" w:type="dxa"/>
            <w:tcBorders>
              <w:top w:val="single" w:sz="4" w:space="0" w:color="auto"/>
              <w:left w:val="single" w:sz="4" w:space="0" w:color="auto"/>
              <w:bottom w:val="single" w:sz="4" w:space="0" w:color="auto"/>
              <w:right w:val="single" w:sz="4" w:space="0" w:color="auto"/>
            </w:tcBorders>
            <w:vAlign w:val="center"/>
            <w:hideMark/>
          </w:tcPr>
          <w:p w14:paraId="5D60502C" w14:textId="77777777" w:rsidR="00023142" w:rsidRPr="00F85E4C" w:rsidRDefault="00023142" w:rsidP="001B1DE2">
            <w:pPr>
              <w:suppressAutoHyphens w:val="0"/>
              <w:jc w:val="right"/>
              <w:rPr>
                <w:rFonts w:eastAsia="Times New Roman" w:cs="Calibri"/>
                <w:bCs/>
                <w:color w:val="000000" w:themeColor="text1"/>
                <w:lang w:val="hr-HR"/>
              </w:rPr>
            </w:pPr>
            <w:r w:rsidRPr="00F85E4C">
              <w:rPr>
                <w:rFonts w:eastAsia="Times New Roman" w:cs="Calibri"/>
                <w:bCs/>
                <w:color w:val="000000" w:themeColor="text1"/>
                <w:lang w:val="hr-HR"/>
              </w:rPr>
              <w:t>0,00 EUR</w:t>
            </w:r>
          </w:p>
        </w:tc>
      </w:tr>
    </w:tbl>
    <w:p w14:paraId="736022E7" w14:textId="77777777" w:rsidR="00023142" w:rsidRPr="00F85E4C" w:rsidRDefault="00023142" w:rsidP="00023142">
      <w:pPr>
        <w:spacing w:before="240" w:after="240"/>
        <w:ind w:firstLine="720"/>
        <w:jc w:val="both"/>
        <w:rPr>
          <w:rFonts w:eastAsia="Times New Roman" w:cs="Calibri"/>
          <w:bCs/>
          <w:lang w:val="hr-HR"/>
        </w:rPr>
      </w:pPr>
      <w:r w:rsidRPr="00F85E4C">
        <w:rPr>
          <w:rFonts w:cs="Calibri"/>
          <w:lang w:val="hr-HR"/>
        </w:rPr>
        <w:t>Gradsko vijeće Grada Požege je na svojoj 9. sjednici održanoj dana, 16. veljače 2022. godine donijelo Odluku o davanju s</w:t>
      </w:r>
      <w:r w:rsidRPr="00F85E4C">
        <w:rPr>
          <w:rFonts w:eastAsia="Times New Roman" w:cs="Calibri"/>
          <w:bCs/>
          <w:lang w:val="hr-HR"/>
        </w:rPr>
        <w:t>uglasnosti za zaduživanje trgovačkom društvu Komunalac Požega d.o.o., Vukovarska 8, Požega, OIB:99740428762 putem financijskog leasinga kod Erste&amp;Steiermarkisches-leasing d.o.o., za nabavu komunalnog vozila za miješani komunalni otpad, uz sljedeće uvjete:</w:t>
      </w:r>
    </w:p>
    <w:tbl>
      <w:tblPr>
        <w:tblStyle w:val="Reetkatablice"/>
        <w:tblW w:w="9502" w:type="dxa"/>
        <w:jc w:val="center"/>
        <w:tblLook w:val="04A0" w:firstRow="1" w:lastRow="0" w:firstColumn="1" w:lastColumn="0" w:noHBand="0" w:noVBand="1"/>
      </w:tblPr>
      <w:tblGrid>
        <w:gridCol w:w="4536"/>
        <w:gridCol w:w="4966"/>
      </w:tblGrid>
      <w:tr w:rsidR="00023142" w:rsidRPr="00F85E4C" w14:paraId="04E101DD" w14:textId="77777777" w:rsidTr="001B1DE2">
        <w:trPr>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14:paraId="4A27EEAE" w14:textId="77777777" w:rsidR="00023142" w:rsidRPr="00F85E4C" w:rsidRDefault="00023142" w:rsidP="001B1DE2">
            <w:pPr>
              <w:jc w:val="both"/>
              <w:rPr>
                <w:rFonts w:cs="Calibri"/>
                <w:bCs/>
                <w:lang w:val="hr-HR"/>
              </w:rPr>
            </w:pPr>
            <w:r w:rsidRPr="00F85E4C">
              <w:rPr>
                <w:rFonts w:cs="Calibri"/>
                <w:bCs/>
                <w:lang w:val="hr-HR"/>
              </w:rPr>
              <w:t>Nabavna vrijednost predmeta leasinga s PDV-om</w:t>
            </w:r>
          </w:p>
        </w:tc>
        <w:tc>
          <w:tcPr>
            <w:tcW w:w="4966" w:type="dxa"/>
            <w:tcBorders>
              <w:top w:val="single" w:sz="4" w:space="0" w:color="auto"/>
              <w:left w:val="single" w:sz="4" w:space="0" w:color="auto"/>
              <w:bottom w:val="single" w:sz="4" w:space="0" w:color="auto"/>
              <w:right w:val="single" w:sz="4" w:space="0" w:color="auto"/>
            </w:tcBorders>
            <w:vAlign w:val="center"/>
            <w:hideMark/>
          </w:tcPr>
          <w:p w14:paraId="78FC5F4D" w14:textId="77777777" w:rsidR="00023142" w:rsidRPr="00F85E4C" w:rsidRDefault="00023142" w:rsidP="001B1DE2">
            <w:pPr>
              <w:jc w:val="right"/>
              <w:rPr>
                <w:rFonts w:cs="Calibri"/>
                <w:bCs/>
                <w:lang w:val="hr-HR"/>
              </w:rPr>
            </w:pPr>
            <w:r w:rsidRPr="00F85E4C">
              <w:rPr>
                <w:rFonts w:cs="Calibri"/>
                <w:bCs/>
                <w:lang w:val="hr-HR"/>
              </w:rPr>
              <w:t>259.975,00 EUR</w:t>
            </w:r>
          </w:p>
        </w:tc>
      </w:tr>
      <w:tr w:rsidR="00023142" w:rsidRPr="00F85E4C" w14:paraId="46F156DC" w14:textId="77777777" w:rsidTr="001B1DE2">
        <w:trPr>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14:paraId="47113C8C" w14:textId="77777777" w:rsidR="00023142" w:rsidRPr="00F85E4C" w:rsidRDefault="00023142" w:rsidP="001B1DE2">
            <w:pPr>
              <w:jc w:val="both"/>
              <w:rPr>
                <w:rFonts w:cs="Calibri"/>
                <w:bCs/>
                <w:lang w:val="hr-HR"/>
              </w:rPr>
            </w:pPr>
            <w:r w:rsidRPr="00F85E4C">
              <w:rPr>
                <w:rFonts w:cs="Calibri"/>
                <w:bCs/>
                <w:lang w:val="hr-HR"/>
              </w:rPr>
              <w:t>Učešće</w:t>
            </w:r>
          </w:p>
        </w:tc>
        <w:tc>
          <w:tcPr>
            <w:tcW w:w="4966" w:type="dxa"/>
            <w:tcBorders>
              <w:top w:val="single" w:sz="4" w:space="0" w:color="auto"/>
              <w:left w:val="single" w:sz="4" w:space="0" w:color="auto"/>
              <w:bottom w:val="single" w:sz="4" w:space="0" w:color="auto"/>
              <w:right w:val="single" w:sz="4" w:space="0" w:color="auto"/>
            </w:tcBorders>
            <w:vAlign w:val="center"/>
            <w:hideMark/>
          </w:tcPr>
          <w:p w14:paraId="7B4CA8B6" w14:textId="77777777" w:rsidR="00023142" w:rsidRPr="00F85E4C" w:rsidRDefault="00023142" w:rsidP="001B1DE2">
            <w:pPr>
              <w:jc w:val="right"/>
              <w:rPr>
                <w:rFonts w:cs="Calibri"/>
                <w:bCs/>
                <w:lang w:val="hr-HR"/>
              </w:rPr>
            </w:pPr>
            <w:r w:rsidRPr="00F85E4C">
              <w:rPr>
                <w:rFonts w:cs="Calibri"/>
                <w:bCs/>
                <w:lang w:val="hr-HR"/>
              </w:rPr>
              <w:t>0,00</w:t>
            </w:r>
          </w:p>
        </w:tc>
      </w:tr>
      <w:tr w:rsidR="00023142" w:rsidRPr="00F85E4C" w14:paraId="09EBF436" w14:textId="77777777" w:rsidTr="001B1DE2">
        <w:trPr>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14:paraId="339E22CB" w14:textId="77777777" w:rsidR="00023142" w:rsidRPr="00F85E4C" w:rsidRDefault="00023142" w:rsidP="001B1DE2">
            <w:pPr>
              <w:jc w:val="both"/>
              <w:rPr>
                <w:rFonts w:cs="Calibri"/>
                <w:bCs/>
                <w:lang w:val="hr-HR"/>
              </w:rPr>
            </w:pPr>
            <w:r w:rsidRPr="00F85E4C">
              <w:rPr>
                <w:rFonts w:cs="Calibri"/>
                <w:bCs/>
                <w:lang w:val="hr-HR"/>
              </w:rPr>
              <w:lastRenderedPageBreak/>
              <w:t>Jednokratni trošak obrade</w:t>
            </w:r>
          </w:p>
        </w:tc>
        <w:tc>
          <w:tcPr>
            <w:tcW w:w="4966" w:type="dxa"/>
            <w:tcBorders>
              <w:top w:val="single" w:sz="4" w:space="0" w:color="auto"/>
              <w:left w:val="single" w:sz="4" w:space="0" w:color="auto"/>
              <w:bottom w:val="single" w:sz="4" w:space="0" w:color="auto"/>
              <w:right w:val="single" w:sz="4" w:space="0" w:color="auto"/>
            </w:tcBorders>
            <w:vAlign w:val="center"/>
            <w:hideMark/>
          </w:tcPr>
          <w:p w14:paraId="54A99CA9" w14:textId="77777777" w:rsidR="00023142" w:rsidRPr="00F85E4C" w:rsidRDefault="00023142" w:rsidP="001B1DE2">
            <w:pPr>
              <w:jc w:val="right"/>
              <w:rPr>
                <w:rFonts w:cs="Calibri"/>
                <w:bCs/>
                <w:lang w:val="hr-HR"/>
              </w:rPr>
            </w:pPr>
            <w:r w:rsidRPr="00F85E4C">
              <w:rPr>
                <w:rFonts w:cs="Calibri"/>
                <w:bCs/>
                <w:lang w:val="hr-HR"/>
              </w:rPr>
              <w:t>259,98 EUR</w:t>
            </w:r>
          </w:p>
        </w:tc>
      </w:tr>
      <w:tr w:rsidR="00023142" w:rsidRPr="00F85E4C" w14:paraId="494422C5" w14:textId="77777777" w:rsidTr="001B1DE2">
        <w:trPr>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14:paraId="3C0475E9" w14:textId="77777777" w:rsidR="00023142" w:rsidRPr="00F85E4C" w:rsidRDefault="00023142" w:rsidP="001B1DE2">
            <w:pPr>
              <w:jc w:val="both"/>
              <w:rPr>
                <w:rFonts w:cs="Calibri"/>
                <w:bCs/>
                <w:lang w:val="hr-HR"/>
              </w:rPr>
            </w:pPr>
            <w:r w:rsidRPr="00F85E4C">
              <w:rPr>
                <w:rFonts w:cs="Calibri"/>
                <w:bCs/>
                <w:lang w:val="hr-HR"/>
              </w:rPr>
              <w:t>Kamatna stopa (fiksna)</w:t>
            </w:r>
          </w:p>
        </w:tc>
        <w:tc>
          <w:tcPr>
            <w:tcW w:w="4966" w:type="dxa"/>
            <w:tcBorders>
              <w:top w:val="single" w:sz="4" w:space="0" w:color="auto"/>
              <w:left w:val="single" w:sz="4" w:space="0" w:color="auto"/>
              <w:bottom w:val="single" w:sz="4" w:space="0" w:color="auto"/>
              <w:right w:val="single" w:sz="4" w:space="0" w:color="auto"/>
            </w:tcBorders>
            <w:vAlign w:val="center"/>
            <w:hideMark/>
          </w:tcPr>
          <w:p w14:paraId="122C51A0" w14:textId="77777777" w:rsidR="00023142" w:rsidRPr="00F85E4C" w:rsidRDefault="00023142" w:rsidP="001B1DE2">
            <w:pPr>
              <w:jc w:val="right"/>
              <w:rPr>
                <w:rFonts w:cs="Calibri"/>
                <w:bCs/>
                <w:lang w:val="hr-HR"/>
              </w:rPr>
            </w:pPr>
            <w:r w:rsidRPr="00F85E4C">
              <w:rPr>
                <w:rFonts w:cs="Calibri"/>
                <w:bCs/>
                <w:lang w:val="hr-HR"/>
              </w:rPr>
              <w:t>2,43%</w:t>
            </w:r>
          </w:p>
        </w:tc>
      </w:tr>
      <w:tr w:rsidR="00023142" w:rsidRPr="00F85E4C" w14:paraId="05B636B7" w14:textId="77777777" w:rsidTr="001B1DE2">
        <w:trPr>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14:paraId="55F6A985" w14:textId="77777777" w:rsidR="00023142" w:rsidRPr="00F85E4C" w:rsidRDefault="00023142" w:rsidP="001B1DE2">
            <w:pPr>
              <w:jc w:val="both"/>
              <w:rPr>
                <w:rFonts w:cs="Calibri"/>
                <w:bCs/>
                <w:lang w:val="hr-HR"/>
              </w:rPr>
            </w:pPr>
            <w:r w:rsidRPr="00F85E4C">
              <w:rPr>
                <w:rFonts w:cs="Calibri"/>
                <w:bCs/>
                <w:lang w:val="hr-HR"/>
              </w:rPr>
              <w:t>Trošak kamata</w:t>
            </w:r>
          </w:p>
        </w:tc>
        <w:tc>
          <w:tcPr>
            <w:tcW w:w="4966" w:type="dxa"/>
            <w:tcBorders>
              <w:top w:val="single" w:sz="4" w:space="0" w:color="auto"/>
              <w:left w:val="single" w:sz="4" w:space="0" w:color="auto"/>
              <w:bottom w:val="single" w:sz="4" w:space="0" w:color="auto"/>
              <w:right w:val="single" w:sz="4" w:space="0" w:color="auto"/>
            </w:tcBorders>
            <w:vAlign w:val="center"/>
            <w:hideMark/>
          </w:tcPr>
          <w:p w14:paraId="72D237DE" w14:textId="77777777" w:rsidR="00023142" w:rsidRPr="00F85E4C" w:rsidRDefault="00023142" w:rsidP="001B1DE2">
            <w:pPr>
              <w:jc w:val="right"/>
              <w:rPr>
                <w:rFonts w:cs="Calibri"/>
                <w:bCs/>
                <w:lang w:val="hr-HR"/>
              </w:rPr>
            </w:pPr>
            <w:r w:rsidRPr="00F85E4C">
              <w:rPr>
                <w:rFonts w:cs="Calibri"/>
                <w:bCs/>
                <w:lang w:val="hr-HR"/>
              </w:rPr>
              <w:t>9.857,88 EUR</w:t>
            </w:r>
          </w:p>
        </w:tc>
      </w:tr>
      <w:tr w:rsidR="00023142" w:rsidRPr="00F85E4C" w14:paraId="0934FC04" w14:textId="77777777" w:rsidTr="001B1DE2">
        <w:trPr>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14:paraId="3A5DAFB8" w14:textId="77777777" w:rsidR="00023142" w:rsidRPr="00F85E4C" w:rsidRDefault="00023142" w:rsidP="001B1DE2">
            <w:pPr>
              <w:jc w:val="both"/>
              <w:rPr>
                <w:rFonts w:cs="Calibri"/>
                <w:bCs/>
                <w:lang w:val="hr-HR"/>
              </w:rPr>
            </w:pPr>
            <w:r w:rsidRPr="00F85E4C">
              <w:rPr>
                <w:rFonts w:cs="Calibri"/>
                <w:bCs/>
                <w:lang w:val="hr-HR"/>
              </w:rPr>
              <w:t>Ukupna cijena ponude s PDV-om</w:t>
            </w:r>
          </w:p>
        </w:tc>
        <w:tc>
          <w:tcPr>
            <w:tcW w:w="4966" w:type="dxa"/>
            <w:tcBorders>
              <w:top w:val="single" w:sz="4" w:space="0" w:color="auto"/>
              <w:left w:val="single" w:sz="4" w:space="0" w:color="auto"/>
              <w:bottom w:val="single" w:sz="4" w:space="0" w:color="auto"/>
              <w:right w:val="single" w:sz="4" w:space="0" w:color="auto"/>
            </w:tcBorders>
            <w:vAlign w:val="center"/>
            <w:hideMark/>
          </w:tcPr>
          <w:p w14:paraId="372B0A40" w14:textId="77777777" w:rsidR="00023142" w:rsidRPr="00F85E4C" w:rsidRDefault="00023142" w:rsidP="001B1DE2">
            <w:pPr>
              <w:jc w:val="right"/>
              <w:rPr>
                <w:rFonts w:cs="Calibri"/>
                <w:bCs/>
                <w:lang w:val="hr-HR"/>
              </w:rPr>
            </w:pPr>
            <w:r w:rsidRPr="00F85E4C">
              <w:rPr>
                <w:rFonts w:cs="Calibri"/>
                <w:bCs/>
                <w:lang w:val="hr-HR"/>
              </w:rPr>
              <w:t>270.092,86 EUR</w:t>
            </w:r>
          </w:p>
        </w:tc>
      </w:tr>
      <w:tr w:rsidR="00023142" w:rsidRPr="00F85E4C" w14:paraId="53451499" w14:textId="77777777" w:rsidTr="001B1DE2">
        <w:trPr>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14:paraId="50B4D2DC" w14:textId="77777777" w:rsidR="00023142" w:rsidRPr="00F85E4C" w:rsidRDefault="00023142" w:rsidP="001B1DE2">
            <w:pPr>
              <w:jc w:val="both"/>
              <w:rPr>
                <w:rFonts w:cs="Calibri"/>
                <w:bCs/>
                <w:lang w:val="hr-HR"/>
              </w:rPr>
            </w:pPr>
            <w:r w:rsidRPr="00F85E4C">
              <w:rPr>
                <w:rFonts w:cs="Calibri"/>
                <w:bCs/>
                <w:lang w:val="hr-HR"/>
              </w:rPr>
              <w:t>Broj leasing obroka</w:t>
            </w:r>
          </w:p>
        </w:tc>
        <w:tc>
          <w:tcPr>
            <w:tcW w:w="4966" w:type="dxa"/>
            <w:tcBorders>
              <w:top w:val="single" w:sz="4" w:space="0" w:color="auto"/>
              <w:left w:val="single" w:sz="4" w:space="0" w:color="auto"/>
              <w:bottom w:val="single" w:sz="4" w:space="0" w:color="auto"/>
              <w:right w:val="single" w:sz="4" w:space="0" w:color="auto"/>
            </w:tcBorders>
            <w:vAlign w:val="center"/>
            <w:hideMark/>
          </w:tcPr>
          <w:p w14:paraId="440A1E9C" w14:textId="77777777" w:rsidR="00023142" w:rsidRPr="00F85E4C" w:rsidRDefault="00023142" w:rsidP="001B1DE2">
            <w:pPr>
              <w:jc w:val="right"/>
              <w:rPr>
                <w:rFonts w:cs="Calibri"/>
                <w:bCs/>
                <w:lang w:val="hr-HR"/>
              </w:rPr>
            </w:pPr>
            <w:r w:rsidRPr="00F85E4C">
              <w:rPr>
                <w:rFonts w:cs="Calibri"/>
                <w:bCs/>
                <w:lang w:val="hr-HR"/>
              </w:rPr>
              <w:t>36 rata</w:t>
            </w:r>
          </w:p>
        </w:tc>
      </w:tr>
      <w:tr w:rsidR="00023142" w:rsidRPr="00F85E4C" w14:paraId="5B8065EB" w14:textId="77777777" w:rsidTr="001B1DE2">
        <w:trPr>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14:paraId="1C3407D4" w14:textId="77777777" w:rsidR="00023142" w:rsidRPr="00F85E4C" w:rsidRDefault="00023142" w:rsidP="001B1DE2">
            <w:pPr>
              <w:jc w:val="both"/>
              <w:rPr>
                <w:rFonts w:cs="Calibri"/>
                <w:bCs/>
                <w:lang w:val="hr-HR"/>
              </w:rPr>
            </w:pPr>
            <w:r w:rsidRPr="00F85E4C">
              <w:rPr>
                <w:rFonts w:cs="Calibri"/>
                <w:bCs/>
                <w:lang w:val="hr-HR"/>
              </w:rPr>
              <w:t>Leasing rate</w:t>
            </w:r>
          </w:p>
        </w:tc>
        <w:tc>
          <w:tcPr>
            <w:tcW w:w="4966" w:type="dxa"/>
            <w:tcBorders>
              <w:top w:val="single" w:sz="4" w:space="0" w:color="auto"/>
              <w:left w:val="single" w:sz="4" w:space="0" w:color="auto"/>
              <w:bottom w:val="single" w:sz="4" w:space="0" w:color="auto"/>
              <w:right w:val="single" w:sz="4" w:space="0" w:color="auto"/>
            </w:tcBorders>
            <w:vAlign w:val="center"/>
            <w:hideMark/>
          </w:tcPr>
          <w:p w14:paraId="131D061E" w14:textId="77777777" w:rsidR="00023142" w:rsidRPr="00F85E4C" w:rsidRDefault="00023142" w:rsidP="001B1DE2">
            <w:pPr>
              <w:jc w:val="right"/>
              <w:rPr>
                <w:rFonts w:cs="Calibri"/>
                <w:bCs/>
                <w:lang w:val="hr-HR"/>
              </w:rPr>
            </w:pPr>
            <w:r w:rsidRPr="00F85E4C">
              <w:rPr>
                <w:rFonts w:cs="Calibri"/>
                <w:bCs/>
                <w:lang w:val="hr-HR"/>
              </w:rPr>
              <w:t>7.492,58 EUR</w:t>
            </w:r>
          </w:p>
        </w:tc>
      </w:tr>
      <w:tr w:rsidR="00023142" w:rsidRPr="00F85E4C" w14:paraId="4E294C7B" w14:textId="77777777" w:rsidTr="001B1DE2">
        <w:trPr>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14:paraId="67D2CAFA" w14:textId="77777777" w:rsidR="00023142" w:rsidRPr="00F85E4C" w:rsidRDefault="00023142" w:rsidP="001B1DE2">
            <w:pPr>
              <w:jc w:val="both"/>
              <w:rPr>
                <w:rFonts w:cs="Calibri"/>
                <w:bCs/>
                <w:lang w:val="hr-HR"/>
              </w:rPr>
            </w:pPr>
            <w:r w:rsidRPr="00F85E4C">
              <w:rPr>
                <w:rFonts w:cs="Calibri"/>
                <w:bCs/>
                <w:lang w:val="hr-HR"/>
              </w:rPr>
              <w:t>Otkupna rata</w:t>
            </w:r>
          </w:p>
        </w:tc>
        <w:tc>
          <w:tcPr>
            <w:tcW w:w="4966" w:type="dxa"/>
            <w:tcBorders>
              <w:top w:val="single" w:sz="4" w:space="0" w:color="auto"/>
              <w:left w:val="single" w:sz="4" w:space="0" w:color="auto"/>
              <w:bottom w:val="single" w:sz="4" w:space="0" w:color="auto"/>
              <w:right w:val="single" w:sz="4" w:space="0" w:color="auto"/>
            </w:tcBorders>
            <w:vAlign w:val="center"/>
            <w:hideMark/>
          </w:tcPr>
          <w:p w14:paraId="1CC1B429" w14:textId="77777777" w:rsidR="00023142" w:rsidRPr="00F85E4C" w:rsidRDefault="00023142" w:rsidP="001B1DE2">
            <w:pPr>
              <w:jc w:val="right"/>
              <w:rPr>
                <w:rFonts w:cs="Calibri"/>
                <w:bCs/>
                <w:lang w:val="hr-HR"/>
              </w:rPr>
            </w:pPr>
            <w:r w:rsidRPr="00F85E4C">
              <w:rPr>
                <w:rFonts w:cs="Calibri"/>
                <w:bCs/>
                <w:lang w:val="hr-HR"/>
              </w:rPr>
              <w:t>100,00 EUR</w:t>
            </w:r>
          </w:p>
        </w:tc>
      </w:tr>
      <w:tr w:rsidR="00023142" w:rsidRPr="00F85E4C" w14:paraId="0F89FD0E" w14:textId="77777777" w:rsidTr="001B1DE2">
        <w:trPr>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14:paraId="2167DE61" w14:textId="77777777" w:rsidR="00023142" w:rsidRPr="00F85E4C" w:rsidRDefault="00023142" w:rsidP="001B1DE2">
            <w:pPr>
              <w:jc w:val="both"/>
              <w:rPr>
                <w:rFonts w:cs="Calibri"/>
                <w:bCs/>
                <w:color w:val="000000" w:themeColor="text1"/>
                <w:lang w:val="hr-HR"/>
              </w:rPr>
            </w:pPr>
            <w:r w:rsidRPr="00F85E4C">
              <w:rPr>
                <w:rFonts w:cs="Calibri"/>
                <w:bCs/>
                <w:color w:val="000000" w:themeColor="text1"/>
                <w:lang w:val="hr-HR"/>
              </w:rPr>
              <w:t>Stanje glavnice na 30.06.2025.</w:t>
            </w:r>
          </w:p>
        </w:tc>
        <w:tc>
          <w:tcPr>
            <w:tcW w:w="4966" w:type="dxa"/>
            <w:tcBorders>
              <w:top w:val="single" w:sz="4" w:space="0" w:color="auto"/>
              <w:left w:val="single" w:sz="4" w:space="0" w:color="auto"/>
              <w:bottom w:val="single" w:sz="4" w:space="0" w:color="auto"/>
              <w:right w:val="single" w:sz="4" w:space="0" w:color="auto"/>
            </w:tcBorders>
            <w:vAlign w:val="center"/>
            <w:hideMark/>
          </w:tcPr>
          <w:p w14:paraId="28CB04F5" w14:textId="77777777" w:rsidR="00023142" w:rsidRPr="00F85E4C" w:rsidRDefault="00023142" w:rsidP="001B1DE2">
            <w:pPr>
              <w:jc w:val="right"/>
              <w:rPr>
                <w:rFonts w:cs="Calibri"/>
                <w:bCs/>
                <w:color w:val="000000" w:themeColor="text1"/>
                <w:lang w:val="hr-HR"/>
              </w:rPr>
            </w:pPr>
            <w:r w:rsidRPr="00F85E4C">
              <w:rPr>
                <w:rFonts w:cs="Calibri"/>
                <w:bCs/>
                <w:color w:val="000000" w:themeColor="text1"/>
                <w:lang w:val="hr-HR"/>
              </w:rPr>
              <w:t>52.124,42 EUR</w:t>
            </w:r>
          </w:p>
        </w:tc>
      </w:tr>
    </w:tbl>
    <w:p w14:paraId="3BBDB197" w14:textId="77777777" w:rsidR="00023142" w:rsidRPr="00F85E4C" w:rsidRDefault="00023142" w:rsidP="00023142">
      <w:pPr>
        <w:spacing w:before="240" w:after="240"/>
        <w:ind w:firstLine="720"/>
        <w:jc w:val="both"/>
        <w:rPr>
          <w:rFonts w:eastAsia="Times New Roman" w:cs="Calibri"/>
          <w:bCs/>
          <w:lang w:val="hr-HR"/>
        </w:rPr>
      </w:pPr>
      <w:r w:rsidRPr="00F85E4C">
        <w:rPr>
          <w:rFonts w:cs="Calibri"/>
          <w:lang w:val="hr-HR"/>
        </w:rPr>
        <w:t>Gradsko vijeće Grada Požege je na svojoj 17. sjednici održanoj dana, 28. veljače 2023. godine donijelo Odluku o davanju s</w:t>
      </w:r>
      <w:r w:rsidRPr="00F85E4C">
        <w:rPr>
          <w:rFonts w:eastAsia="Times New Roman" w:cs="Calibri"/>
          <w:bCs/>
          <w:lang w:val="hr-HR"/>
        </w:rPr>
        <w:t>uglasnosti za zaduživanje trgovačkom društvu Komunalac Požega d.o.o., Vukovarska 8, Požega, OIB:99740428762 putem financijskog leasinga kod PBZ-LEASING d.o.o., za kupnju komunalnog vozila samopodizača, uz sljedeće uvjete:</w:t>
      </w:r>
    </w:p>
    <w:tbl>
      <w:tblPr>
        <w:tblStyle w:val="Reetkatablice1"/>
        <w:tblW w:w="9502" w:type="dxa"/>
        <w:jc w:val="center"/>
        <w:tblLook w:val="04A0" w:firstRow="1" w:lastRow="0" w:firstColumn="1" w:lastColumn="0" w:noHBand="0" w:noVBand="1"/>
      </w:tblPr>
      <w:tblGrid>
        <w:gridCol w:w="6946"/>
        <w:gridCol w:w="2556"/>
      </w:tblGrid>
      <w:tr w:rsidR="00023142" w:rsidRPr="00F85E4C" w14:paraId="6D9DACAA" w14:textId="77777777" w:rsidTr="001B1DE2">
        <w:trPr>
          <w:trHeight w:val="227"/>
          <w:jc w:val="center"/>
        </w:trPr>
        <w:tc>
          <w:tcPr>
            <w:tcW w:w="6946" w:type="dxa"/>
            <w:tcBorders>
              <w:top w:val="single" w:sz="4" w:space="0" w:color="auto"/>
              <w:left w:val="single" w:sz="4" w:space="0" w:color="auto"/>
              <w:bottom w:val="single" w:sz="4" w:space="0" w:color="auto"/>
              <w:right w:val="single" w:sz="4" w:space="0" w:color="auto"/>
            </w:tcBorders>
            <w:vAlign w:val="center"/>
            <w:hideMark/>
          </w:tcPr>
          <w:p w14:paraId="7752CDD6" w14:textId="77777777" w:rsidR="00023142" w:rsidRPr="00F85E4C" w:rsidRDefault="00023142" w:rsidP="001B1DE2">
            <w:pPr>
              <w:jc w:val="both"/>
              <w:rPr>
                <w:rFonts w:cs="Calibri"/>
                <w:bCs/>
                <w:lang w:val="hr-HR" w:eastAsia="en-US"/>
              </w:rPr>
            </w:pPr>
            <w:r w:rsidRPr="00F85E4C">
              <w:rPr>
                <w:rFonts w:cs="Calibri"/>
                <w:bCs/>
                <w:lang w:val="hr-HR" w:eastAsia="en-US"/>
              </w:rPr>
              <w:t>Nabavna vrijednost predmeta leasinga s PDV-om</w:t>
            </w:r>
          </w:p>
        </w:tc>
        <w:tc>
          <w:tcPr>
            <w:tcW w:w="2556" w:type="dxa"/>
            <w:tcBorders>
              <w:top w:val="single" w:sz="4" w:space="0" w:color="auto"/>
              <w:left w:val="single" w:sz="4" w:space="0" w:color="auto"/>
              <w:bottom w:val="single" w:sz="4" w:space="0" w:color="auto"/>
              <w:right w:val="single" w:sz="4" w:space="0" w:color="auto"/>
            </w:tcBorders>
            <w:vAlign w:val="center"/>
            <w:hideMark/>
          </w:tcPr>
          <w:p w14:paraId="3EAF7EBB" w14:textId="77777777" w:rsidR="00023142" w:rsidRPr="00F85E4C" w:rsidRDefault="00023142" w:rsidP="001B1DE2">
            <w:pPr>
              <w:jc w:val="right"/>
              <w:rPr>
                <w:rFonts w:cs="Calibri"/>
                <w:bCs/>
                <w:lang w:val="hr-HR" w:eastAsia="en-US"/>
              </w:rPr>
            </w:pPr>
            <w:r w:rsidRPr="00F85E4C">
              <w:rPr>
                <w:rFonts w:cs="Calibri"/>
                <w:bCs/>
                <w:lang w:val="hr-HR" w:eastAsia="en-US"/>
              </w:rPr>
              <w:t>180.000,00 EUR</w:t>
            </w:r>
          </w:p>
        </w:tc>
      </w:tr>
      <w:tr w:rsidR="00023142" w:rsidRPr="00F85E4C" w14:paraId="3D68BADD" w14:textId="77777777" w:rsidTr="001B1DE2">
        <w:trPr>
          <w:trHeight w:val="227"/>
          <w:jc w:val="center"/>
        </w:trPr>
        <w:tc>
          <w:tcPr>
            <w:tcW w:w="6946" w:type="dxa"/>
            <w:tcBorders>
              <w:top w:val="single" w:sz="4" w:space="0" w:color="auto"/>
              <w:left w:val="single" w:sz="4" w:space="0" w:color="auto"/>
              <w:bottom w:val="single" w:sz="4" w:space="0" w:color="auto"/>
              <w:right w:val="single" w:sz="4" w:space="0" w:color="auto"/>
            </w:tcBorders>
            <w:vAlign w:val="center"/>
            <w:hideMark/>
          </w:tcPr>
          <w:p w14:paraId="54F5E2B4" w14:textId="77777777" w:rsidR="00023142" w:rsidRPr="00F85E4C" w:rsidRDefault="00023142" w:rsidP="001B1DE2">
            <w:pPr>
              <w:jc w:val="both"/>
              <w:rPr>
                <w:rFonts w:cs="Calibri"/>
                <w:bCs/>
                <w:lang w:val="hr-HR" w:eastAsia="en-US"/>
              </w:rPr>
            </w:pPr>
            <w:r w:rsidRPr="00F85E4C">
              <w:rPr>
                <w:rFonts w:cs="Calibri"/>
                <w:bCs/>
                <w:lang w:val="hr-HR" w:eastAsia="en-US"/>
              </w:rPr>
              <w:t>Učešće</w:t>
            </w:r>
          </w:p>
        </w:tc>
        <w:tc>
          <w:tcPr>
            <w:tcW w:w="2556" w:type="dxa"/>
            <w:tcBorders>
              <w:top w:val="single" w:sz="4" w:space="0" w:color="auto"/>
              <w:left w:val="single" w:sz="4" w:space="0" w:color="auto"/>
              <w:bottom w:val="single" w:sz="4" w:space="0" w:color="auto"/>
              <w:right w:val="single" w:sz="4" w:space="0" w:color="auto"/>
            </w:tcBorders>
            <w:vAlign w:val="center"/>
            <w:hideMark/>
          </w:tcPr>
          <w:p w14:paraId="7806F16C" w14:textId="77777777" w:rsidR="00023142" w:rsidRPr="00F85E4C" w:rsidRDefault="00023142" w:rsidP="001B1DE2">
            <w:pPr>
              <w:jc w:val="right"/>
              <w:rPr>
                <w:rFonts w:cs="Calibri"/>
                <w:bCs/>
                <w:lang w:val="hr-HR" w:eastAsia="en-US"/>
              </w:rPr>
            </w:pPr>
            <w:r w:rsidRPr="00F85E4C">
              <w:rPr>
                <w:rFonts w:cs="Calibri"/>
                <w:bCs/>
                <w:lang w:val="hr-HR" w:eastAsia="en-US"/>
              </w:rPr>
              <w:t>0,00 EUR</w:t>
            </w:r>
          </w:p>
        </w:tc>
      </w:tr>
      <w:tr w:rsidR="00023142" w:rsidRPr="00F85E4C" w14:paraId="040AA977" w14:textId="77777777" w:rsidTr="001B1DE2">
        <w:trPr>
          <w:trHeight w:val="227"/>
          <w:jc w:val="center"/>
        </w:trPr>
        <w:tc>
          <w:tcPr>
            <w:tcW w:w="6946" w:type="dxa"/>
            <w:tcBorders>
              <w:top w:val="single" w:sz="4" w:space="0" w:color="auto"/>
              <w:left w:val="single" w:sz="4" w:space="0" w:color="auto"/>
              <w:bottom w:val="single" w:sz="4" w:space="0" w:color="auto"/>
              <w:right w:val="single" w:sz="4" w:space="0" w:color="auto"/>
            </w:tcBorders>
            <w:vAlign w:val="center"/>
            <w:hideMark/>
          </w:tcPr>
          <w:p w14:paraId="75D58939" w14:textId="77777777" w:rsidR="00023142" w:rsidRPr="00F85E4C" w:rsidRDefault="00023142" w:rsidP="001B1DE2">
            <w:pPr>
              <w:jc w:val="both"/>
              <w:rPr>
                <w:rFonts w:cs="Calibri"/>
                <w:bCs/>
                <w:lang w:val="hr-HR" w:eastAsia="en-US"/>
              </w:rPr>
            </w:pPr>
            <w:r w:rsidRPr="00F85E4C">
              <w:rPr>
                <w:rFonts w:cs="Calibri"/>
                <w:bCs/>
                <w:lang w:val="hr-HR" w:eastAsia="en-US"/>
              </w:rPr>
              <w:t>Jednokratni trošak obrade</w:t>
            </w:r>
          </w:p>
        </w:tc>
        <w:tc>
          <w:tcPr>
            <w:tcW w:w="2556" w:type="dxa"/>
            <w:tcBorders>
              <w:top w:val="single" w:sz="4" w:space="0" w:color="auto"/>
              <w:left w:val="single" w:sz="4" w:space="0" w:color="auto"/>
              <w:bottom w:val="single" w:sz="4" w:space="0" w:color="auto"/>
              <w:right w:val="single" w:sz="4" w:space="0" w:color="auto"/>
            </w:tcBorders>
            <w:vAlign w:val="center"/>
            <w:hideMark/>
          </w:tcPr>
          <w:p w14:paraId="1BFE40DA" w14:textId="77777777" w:rsidR="00023142" w:rsidRPr="00F85E4C" w:rsidRDefault="00023142" w:rsidP="001B1DE2">
            <w:pPr>
              <w:jc w:val="right"/>
              <w:rPr>
                <w:rFonts w:cs="Calibri"/>
                <w:bCs/>
                <w:lang w:val="hr-HR" w:eastAsia="en-US"/>
              </w:rPr>
            </w:pPr>
            <w:r w:rsidRPr="00F85E4C">
              <w:rPr>
                <w:rFonts w:cs="Calibri"/>
                <w:bCs/>
                <w:lang w:val="hr-HR" w:eastAsia="en-US"/>
              </w:rPr>
              <w:t>0,00 EUR</w:t>
            </w:r>
          </w:p>
        </w:tc>
      </w:tr>
      <w:tr w:rsidR="00023142" w:rsidRPr="00F85E4C" w14:paraId="6909D228" w14:textId="77777777" w:rsidTr="001B1DE2">
        <w:trPr>
          <w:trHeight w:val="227"/>
          <w:jc w:val="center"/>
        </w:trPr>
        <w:tc>
          <w:tcPr>
            <w:tcW w:w="6946" w:type="dxa"/>
            <w:tcBorders>
              <w:top w:val="single" w:sz="4" w:space="0" w:color="auto"/>
              <w:left w:val="single" w:sz="4" w:space="0" w:color="auto"/>
              <w:bottom w:val="single" w:sz="4" w:space="0" w:color="auto"/>
              <w:right w:val="single" w:sz="4" w:space="0" w:color="auto"/>
            </w:tcBorders>
            <w:vAlign w:val="center"/>
            <w:hideMark/>
          </w:tcPr>
          <w:p w14:paraId="2813EB89" w14:textId="77777777" w:rsidR="00023142" w:rsidRPr="00F85E4C" w:rsidRDefault="00023142" w:rsidP="001B1DE2">
            <w:pPr>
              <w:jc w:val="both"/>
              <w:rPr>
                <w:rFonts w:cs="Calibri"/>
                <w:bCs/>
                <w:lang w:val="hr-HR" w:eastAsia="en-US"/>
              </w:rPr>
            </w:pPr>
            <w:r w:rsidRPr="00F85E4C">
              <w:rPr>
                <w:rFonts w:cs="Calibri"/>
                <w:bCs/>
                <w:lang w:val="hr-HR" w:eastAsia="en-US"/>
              </w:rPr>
              <w:t>Kamatna stopa (fiksna)</w:t>
            </w:r>
          </w:p>
        </w:tc>
        <w:tc>
          <w:tcPr>
            <w:tcW w:w="2556" w:type="dxa"/>
            <w:tcBorders>
              <w:top w:val="single" w:sz="4" w:space="0" w:color="auto"/>
              <w:left w:val="single" w:sz="4" w:space="0" w:color="auto"/>
              <w:bottom w:val="single" w:sz="4" w:space="0" w:color="auto"/>
              <w:right w:val="single" w:sz="4" w:space="0" w:color="auto"/>
            </w:tcBorders>
            <w:vAlign w:val="center"/>
            <w:hideMark/>
          </w:tcPr>
          <w:p w14:paraId="1F3FAE2E" w14:textId="77777777" w:rsidR="00023142" w:rsidRPr="00F85E4C" w:rsidRDefault="00023142" w:rsidP="001B1DE2">
            <w:pPr>
              <w:jc w:val="right"/>
              <w:rPr>
                <w:rFonts w:cs="Calibri"/>
                <w:bCs/>
                <w:lang w:val="hr-HR" w:eastAsia="en-US"/>
              </w:rPr>
            </w:pPr>
            <w:r w:rsidRPr="00F85E4C">
              <w:rPr>
                <w:rFonts w:cs="Calibri"/>
                <w:bCs/>
                <w:lang w:val="hr-HR" w:eastAsia="en-US"/>
              </w:rPr>
              <w:t>5,25%</w:t>
            </w:r>
          </w:p>
        </w:tc>
      </w:tr>
      <w:tr w:rsidR="00023142" w:rsidRPr="00F85E4C" w14:paraId="6CD05D48" w14:textId="77777777" w:rsidTr="001B1DE2">
        <w:trPr>
          <w:trHeight w:val="227"/>
          <w:jc w:val="center"/>
        </w:trPr>
        <w:tc>
          <w:tcPr>
            <w:tcW w:w="6946" w:type="dxa"/>
            <w:tcBorders>
              <w:top w:val="single" w:sz="4" w:space="0" w:color="auto"/>
              <w:left w:val="single" w:sz="4" w:space="0" w:color="auto"/>
              <w:bottom w:val="single" w:sz="4" w:space="0" w:color="auto"/>
              <w:right w:val="single" w:sz="4" w:space="0" w:color="auto"/>
            </w:tcBorders>
            <w:vAlign w:val="center"/>
            <w:hideMark/>
          </w:tcPr>
          <w:p w14:paraId="38D03241" w14:textId="77777777" w:rsidR="00023142" w:rsidRPr="00F85E4C" w:rsidRDefault="00023142" w:rsidP="001B1DE2">
            <w:pPr>
              <w:jc w:val="both"/>
              <w:rPr>
                <w:rFonts w:cs="Calibri"/>
                <w:bCs/>
                <w:lang w:val="hr-HR" w:eastAsia="en-US"/>
              </w:rPr>
            </w:pPr>
            <w:r w:rsidRPr="00F85E4C">
              <w:rPr>
                <w:rFonts w:cs="Calibri"/>
                <w:bCs/>
                <w:lang w:val="hr-HR" w:eastAsia="en-US"/>
              </w:rPr>
              <w:t>Trošak kamata</w:t>
            </w:r>
          </w:p>
        </w:tc>
        <w:tc>
          <w:tcPr>
            <w:tcW w:w="2556" w:type="dxa"/>
            <w:tcBorders>
              <w:top w:val="single" w:sz="4" w:space="0" w:color="auto"/>
              <w:left w:val="single" w:sz="4" w:space="0" w:color="auto"/>
              <w:bottom w:val="single" w:sz="4" w:space="0" w:color="auto"/>
              <w:right w:val="single" w:sz="4" w:space="0" w:color="auto"/>
            </w:tcBorders>
            <w:vAlign w:val="center"/>
            <w:hideMark/>
          </w:tcPr>
          <w:p w14:paraId="2624CCC5" w14:textId="77777777" w:rsidR="00023142" w:rsidRPr="00F85E4C" w:rsidRDefault="00023142" w:rsidP="001B1DE2">
            <w:pPr>
              <w:jc w:val="right"/>
              <w:rPr>
                <w:rFonts w:cs="Calibri"/>
                <w:bCs/>
                <w:lang w:val="hr-HR" w:eastAsia="en-US"/>
              </w:rPr>
            </w:pPr>
            <w:r w:rsidRPr="00F85E4C">
              <w:rPr>
                <w:rFonts w:cs="Calibri"/>
                <w:bCs/>
                <w:lang w:val="hr-HR" w:eastAsia="en-US"/>
              </w:rPr>
              <w:t>19.962,88 EUR</w:t>
            </w:r>
          </w:p>
        </w:tc>
      </w:tr>
      <w:tr w:rsidR="00023142" w:rsidRPr="00F85E4C" w14:paraId="3F8AF31F" w14:textId="77777777" w:rsidTr="001B1DE2">
        <w:trPr>
          <w:trHeight w:val="227"/>
          <w:jc w:val="center"/>
        </w:trPr>
        <w:tc>
          <w:tcPr>
            <w:tcW w:w="6946" w:type="dxa"/>
            <w:tcBorders>
              <w:top w:val="single" w:sz="4" w:space="0" w:color="auto"/>
              <w:left w:val="single" w:sz="4" w:space="0" w:color="auto"/>
              <w:bottom w:val="single" w:sz="4" w:space="0" w:color="auto"/>
              <w:right w:val="single" w:sz="4" w:space="0" w:color="auto"/>
            </w:tcBorders>
            <w:vAlign w:val="center"/>
            <w:hideMark/>
          </w:tcPr>
          <w:p w14:paraId="10978A72" w14:textId="77777777" w:rsidR="00023142" w:rsidRPr="00F85E4C" w:rsidRDefault="00023142" w:rsidP="001B1DE2">
            <w:pPr>
              <w:jc w:val="both"/>
              <w:rPr>
                <w:rFonts w:cs="Calibri"/>
                <w:bCs/>
                <w:lang w:val="hr-HR" w:eastAsia="en-US"/>
              </w:rPr>
            </w:pPr>
            <w:r w:rsidRPr="00F85E4C">
              <w:rPr>
                <w:rFonts w:cs="Calibri"/>
                <w:bCs/>
                <w:lang w:val="hr-HR" w:eastAsia="en-US"/>
              </w:rPr>
              <w:t>Ukupna cijena ponude s PDV-om</w:t>
            </w:r>
          </w:p>
        </w:tc>
        <w:tc>
          <w:tcPr>
            <w:tcW w:w="2556" w:type="dxa"/>
            <w:tcBorders>
              <w:top w:val="single" w:sz="4" w:space="0" w:color="auto"/>
              <w:left w:val="single" w:sz="4" w:space="0" w:color="auto"/>
              <w:bottom w:val="single" w:sz="4" w:space="0" w:color="auto"/>
              <w:right w:val="single" w:sz="4" w:space="0" w:color="auto"/>
            </w:tcBorders>
            <w:vAlign w:val="center"/>
            <w:hideMark/>
          </w:tcPr>
          <w:p w14:paraId="20A6F17C" w14:textId="77777777" w:rsidR="00023142" w:rsidRPr="00F85E4C" w:rsidRDefault="00023142" w:rsidP="001B1DE2">
            <w:pPr>
              <w:jc w:val="right"/>
              <w:rPr>
                <w:rFonts w:cs="Calibri"/>
                <w:bCs/>
                <w:lang w:val="hr-HR" w:eastAsia="en-US"/>
              </w:rPr>
            </w:pPr>
            <w:r w:rsidRPr="00F85E4C">
              <w:rPr>
                <w:rFonts w:cs="Calibri"/>
                <w:bCs/>
                <w:lang w:val="hr-HR" w:eastAsia="en-US"/>
              </w:rPr>
              <w:t>199.962,88 EUR</w:t>
            </w:r>
          </w:p>
        </w:tc>
      </w:tr>
      <w:tr w:rsidR="00023142" w:rsidRPr="00F85E4C" w14:paraId="66E5D74F" w14:textId="77777777" w:rsidTr="001B1DE2">
        <w:trPr>
          <w:trHeight w:val="227"/>
          <w:jc w:val="center"/>
        </w:trPr>
        <w:tc>
          <w:tcPr>
            <w:tcW w:w="6946" w:type="dxa"/>
            <w:tcBorders>
              <w:top w:val="single" w:sz="4" w:space="0" w:color="auto"/>
              <w:left w:val="single" w:sz="4" w:space="0" w:color="auto"/>
              <w:bottom w:val="single" w:sz="4" w:space="0" w:color="auto"/>
              <w:right w:val="single" w:sz="4" w:space="0" w:color="auto"/>
            </w:tcBorders>
            <w:vAlign w:val="center"/>
            <w:hideMark/>
          </w:tcPr>
          <w:p w14:paraId="509DB444" w14:textId="77777777" w:rsidR="00023142" w:rsidRPr="00F85E4C" w:rsidRDefault="00023142" w:rsidP="001B1DE2">
            <w:pPr>
              <w:jc w:val="both"/>
              <w:rPr>
                <w:rFonts w:cs="Calibri"/>
                <w:bCs/>
                <w:lang w:val="hr-HR" w:eastAsia="en-US"/>
              </w:rPr>
            </w:pPr>
            <w:r w:rsidRPr="00F85E4C">
              <w:rPr>
                <w:rFonts w:cs="Calibri"/>
                <w:bCs/>
                <w:lang w:val="hr-HR" w:eastAsia="en-US"/>
              </w:rPr>
              <w:t>Broj leasing obroka</w:t>
            </w:r>
          </w:p>
        </w:tc>
        <w:tc>
          <w:tcPr>
            <w:tcW w:w="2556" w:type="dxa"/>
            <w:tcBorders>
              <w:top w:val="single" w:sz="4" w:space="0" w:color="auto"/>
              <w:left w:val="single" w:sz="4" w:space="0" w:color="auto"/>
              <w:bottom w:val="single" w:sz="4" w:space="0" w:color="auto"/>
              <w:right w:val="single" w:sz="4" w:space="0" w:color="auto"/>
            </w:tcBorders>
            <w:vAlign w:val="center"/>
            <w:hideMark/>
          </w:tcPr>
          <w:p w14:paraId="4D1983E5" w14:textId="77777777" w:rsidR="00023142" w:rsidRPr="00F85E4C" w:rsidRDefault="00023142" w:rsidP="001B1DE2">
            <w:pPr>
              <w:jc w:val="right"/>
              <w:rPr>
                <w:rFonts w:cs="Calibri"/>
                <w:bCs/>
                <w:lang w:val="hr-HR" w:eastAsia="en-US"/>
              </w:rPr>
            </w:pPr>
            <w:r w:rsidRPr="00F85E4C">
              <w:rPr>
                <w:rFonts w:cs="Calibri"/>
                <w:bCs/>
                <w:lang w:val="hr-HR" w:eastAsia="en-US"/>
              </w:rPr>
              <w:t>48 rata</w:t>
            </w:r>
          </w:p>
        </w:tc>
      </w:tr>
      <w:tr w:rsidR="00023142" w:rsidRPr="00F85E4C" w14:paraId="4D813F57" w14:textId="77777777" w:rsidTr="001B1DE2">
        <w:trPr>
          <w:trHeight w:val="227"/>
          <w:jc w:val="center"/>
        </w:trPr>
        <w:tc>
          <w:tcPr>
            <w:tcW w:w="6946" w:type="dxa"/>
            <w:tcBorders>
              <w:top w:val="single" w:sz="4" w:space="0" w:color="auto"/>
              <w:left w:val="single" w:sz="4" w:space="0" w:color="auto"/>
              <w:bottom w:val="single" w:sz="4" w:space="0" w:color="auto"/>
              <w:right w:val="single" w:sz="4" w:space="0" w:color="auto"/>
            </w:tcBorders>
            <w:vAlign w:val="center"/>
            <w:hideMark/>
          </w:tcPr>
          <w:p w14:paraId="1A81D9DA" w14:textId="77777777" w:rsidR="00023142" w:rsidRPr="00F85E4C" w:rsidRDefault="00023142" w:rsidP="001B1DE2">
            <w:pPr>
              <w:jc w:val="both"/>
              <w:rPr>
                <w:rFonts w:cs="Calibri"/>
                <w:bCs/>
                <w:lang w:val="hr-HR" w:eastAsia="en-US"/>
              </w:rPr>
            </w:pPr>
            <w:r w:rsidRPr="00F85E4C">
              <w:rPr>
                <w:rFonts w:cs="Calibri"/>
                <w:bCs/>
                <w:lang w:val="hr-HR" w:eastAsia="en-US"/>
              </w:rPr>
              <w:t>Leasing rate</w:t>
            </w:r>
          </w:p>
        </w:tc>
        <w:tc>
          <w:tcPr>
            <w:tcW w:w="2556" w:type="dxa"/>
            <w:tcBorders>
              <w:top w:val="single" w:sz="4" w:space="0" w:color="auto"/>
              <w:left w:val="single" w:sz="4" w:space="0" w:color="auto"/>
              <w:bottom w:val="single" w:sz="4" w:space="0" w:color="auto"/>
              <w:right w:val="single" w:sz="4" w:space="0" w:color="auto"/>
            </w:tcBorders>
            <w:vAlign w:val="center"/>
            <w:hideMark/>
          </w:tcPr>
          <w:p w14:paraId="028F461C" w14:textId="77777777" w:rsidR="00023142" w:rsidRPr="00F85E4C" w:rsidRDefault="00023142" w:rsidP="001B1DE2">
            <w:pPr>
              <w:jc w:val="right"/>
              <w:rPr>
                <w:rFonts w:cs="Calibri"/>
                <w:bCs/>
                <w:lang w:val="hr-HR" w:eastAsia="en-US"/>
              </w:rPr>
            </w:pPr>
            <w:r w:rsidRPr="00F85E4C">
              <w:rPr>
                <w:rFonts w:cs="Calibri"/>
                <w:bCs/>
                <w:lang w:val="hr-HR" w:eastAsia="en-US"/>
              </w:rPr>
              <w:t>4.163,81 EUR</w:t>
            </w:r>
          </w:p>
        </w:tc>
      </w:tr>
      <w:tr w:rsidR="00023142" w:rsidRPr="00F85E4C" w14:paraId="22891F44" w14:textId="77777777" w:rsidTr="001B1DE2">
        <w:trPr>
          <w:trHeight w:val="227"/>
          <w:jc w:val="center"/>
        </w:trPr>
        <w:tc>
          <w:tcPr>
            <w:tcW w:w="6946" w:type="dxa"/>
            <w:tcBorders>
              <w:top w:val="single" w:sz="4" w:space="0" w:color="auto"/>
              <w:left w:val="single" w:sz="4" w:space="0" w:color="auto"/>
              <w:bottom w:val="single" w:sz="4" w:space="0" w:color="auto"/>
              <w:right w:val="single" w:sz="4" w:space="0" w:color="auto"/>
            </w:tcBorders>
            <w:vAlign w:val="center"/>
            <w:hideMark/>
          </w:tcPr>
          <w:p w14:paraId="7267DC06" w14:textId="77777777" w:rsidR="00023142" w:rsidRPr="00F85E4C" w:rsidRDefault="00023142" w:rsidP="001B1DE2">
            <w:pPr>
              <w:jc w:val="both"/>
              <w:rPr>
                <w:rFonts w:cs="Calibri"/>
                <w:bCs/>
                <w:lang w:val="hr-HR" w:eastAsia="en-US"/>
              </w:rPr>
            </w:pPr>
            <w:r w:rsidRPr="00F85E4C">
              <w:rPr>
                <w:rFonts w:cs="Calibri"/>
                <w:bCs/>
                <w:lang w:val="hr-HR" w:eastAsia="en-US"/>
              </w:rPr>
              <w:t>Otkupna rata</w:t>
            </w:r>
          </w:p>
        </w:tc>
        <w:tc>
          <w:tcPr>
            <w:tcW w:w="2556" w:type="dxa"/>
            <w:tcBorders>
              <w:top w:val="single" w:sz="4" w:space="0" w:color="auto"/>
              <w:left w:val="single" w:sz="4" w:space="0" w:color="auto"/>
              <w:bottom w:val="single" w:sz="4" w:space="0" w:color="auto"/>
              <w:right w:val="single" w:sz="4" w:space="0" w:color="auto"/>
            </w:tcBorders>
            <w:vAlign w:val="center"/>
            <w:hideMark/>
          </w:tcPr>
          <w:p w14:paraId="1570C6D9" w14:textId="77777777" w:rsidR="00023142" w:rsidRPr="00F85E4C" w:rsidRDefault="00023142" w:rsidP="001B1DE2">
            <w:pPr>
              <w:jc w:val="right"/>
              <w:rPr>
                <w:rFonts w:cs="Calibri"/>
                <w:bCs/>
                <w:lang w:val="hr-HR" w:eastAsia="en-US"/>
              </w:rPr>
            </w:pPr>
            <w:r w:rsidRPr="00F85E4C">
              <w:rPr>
                <w:rFonts w:cs="Calibri"/>
                <w:bCs/>
                <w:lang w:val="hr-HR" w:eastAsia="en-US"/>
              </w:rPr>
              <w:t>100,00 EUR</w:t>
            </w:r>
          </w:p>
        </w:tc>
      </w:tr>
      <w:tr w:rsidR="00023142" w:rsidRPr="00F85E4C" w14:paraId="39E04016" w14:textId="77777777" w:rsidTr="001B1DE2">
        <w:trPr>
          <w:trHeight w:val="227"/>
          <w:jc w:val="center"/>
        </w:trPr>
        <w:tc>
          <w:tcPr>
            <w:tcW w:w="6946" w:type="dxa"/>
            <w:tcBorders>
              <w:top w:val="single" w:sz="4" w:space="0" w:color="auto"/>
              <w:left w:val="single" w:sz="4" w:space="0" w:color="auto"/>
              <w:bottom w:val="single" w:sz="4" w:space="0" w:color="auto"/>
              <w:right w:val="single" w:sz="4" w:space="0" w:color="auto"/>
            </w:tcBorders>
            <w:vAlign w:val="center"/>
          </w:tcPr>
          <w:p w14:paraId="01814288" w14:textId="77777777" w:rsidR="00023142" w:rsidRPr="00F85E4C" w:rsidRDefault="00023142" w:rsidP="001B1DE2">
            <w:pPr>
              <w:jc w:val="both"/>
              <w:rPr>
                <w:rFonts w:cs="Calibri"/>
                <w:bCs/>
                <w:color w:val="000000" w:themeColor="text1"/>
                <w:lang w:val="hr-HR" w:eastAsia="en-US"/>
              </w:rPr>
            </w:pPr>
            <w:r w:rsidRPr="00F85E4C">
              <w:rPr>
                <w:rFonts w:cs="Calibri"/>
                <w:bCs/>
                <w:color w:val="000000" w:themeColor="text1"/>
                <w:lang w:val="hr-HR" w:eastAsia="en-US"/>
              </w:rPr>
              <w:t>Stanje glavnice na 30.06.2025.</w:t>
            </w:r>
          </w:p>
        </w:tc>
        <w:tc>
          <w:tcPr>
            <w:tcW w:w="2556" w:type="dxa"/>
            <w:tcBorders>
              <w:top w:val="single" w:sz="4" w:space="0" w:color="auto"/>
              <w:left w:val="single" w:sz="4" w:space="0" w:color="auto"/>
              <w:bottom w:val="single" w:sz="4" w:space="0" w:color="auto"/>
              <w:right w:val="single" w:sz="4" w:space="0" w:color="auto"/>
            </w:tcBorders>
            <w:vAlign w:val="center"/>
          </w:tcPr>
          <w:p w14:paraId="56E2122E" w14:textId="77777777" w:rsidR="00023142" w:rsidRPr="00F85E4C" w:rsidRDefault="00023142" w:rsidP="001B1DE2">
            <w:pPr>
              <w:jc w:val="right"/>
              <w:rPr>
                <w:rFonts w:cs="Calibri"/>
                <w:bCs/>
                <w:color w:val="000000" w:themeColor="text1"/>
                <w:lang w:val="hr-HR" w:eastAsia="en-US"/>
              </w:rPr>
            </w:pPr>
            <w:r w:rsidRPr="00F85E4C">
              <w:rPr>
                <w:rFonts w:cs="Calibri"/>
                <w:bCs/>
                <w:color w:val="000000" w:themeColor="text1"/>
                <w:lang w:val="hr-HR" w:eastAsia="en-US"/>
              </w:rPr>
              <w:t>105.907,93 EUR</w:t>
            </w:r>
          </w:p>
        </w:tc>
      </w:tr>
    </w:tbl>
    <w:p w14:paraId="6B0754F8" w14:textId="77777777" w:rsidR="00023142" w:rsidRPr="00F85E4C" w:rsidRDefault="00023142" w:rsidP="00023142">
      <w:pPr>
        <w:spacing w:before="240" w:after="240"/>
        <w:ind w:firstLine="720"/>
        <w:jc w:val="both"/>
        <w:rPr>
          <w:rFonts w:eastAsia="Times New Roman" w:cs="Calibri"/>
          <w:lang w:val="hr-HR"/>
        </w:rPr>
      </w:pPr>
      <w:r w:rsidRPr="00F85E4C">
        <w:rPr>
          <w:rFonts w:eastAsia="Times New Roman" w:cs="Calibri"/>
          <w:lang w:val="hr-HR"/>
        </w:rPr>
        <w:t xml:space="preserve">Temeljem Ugovora o kreditu broj: ESJR-22-1102166 zaključenoga 5. prosinca 2022. između Grada Požege i Hrvatske banke za obnovu i razvitak (HBOR), Zagreb, odobren je kredit u svrhu energetski ekološki učinkovite javne rasvjete u iznosu od 8.000.000,00 kn, odnosno u protuvrijednosti 1.061.782,47 </w:t>
      </w:r>
      <w:r w:rsidRPr="00F85E4C">
        <w:rPr>
          <w:rFonts w:cs="Calibri"/>
          <w:bCs/>
          <w:lang w:val="hr-HR"/>
        </w:rPr>
        <w:t>EUR</w:t>
      </w:r>
      <w:r w:rsidRPr="00F85E4C">
        <w:rPr>
          <w:rFonts w:eastAsia="Times New Roman" w:cs="Calibri"/>
          <w:lang w:val="hr-HR"/>
        </w:rPr>
        <w:t xml:space="preserve"> po fiksnom tečaju konverzije 7,53450, s rokom vraćanja od dvije (2) godine, s fiksnom kamatnom stopom od 0,25% godišnje. Kredit je realiziran 21.6.2023. godine, a početak otplate je 31. listopada 2023. godine. Tijekom 2025. godine evidentirani su rashodi za kamate u iznosu 412,25 EUR, te izdaci za otplatu glavnice u iznosu 265.445,62 EUR. Stanje glavnice kredita na dan 30.06.2025. godine iznosi 132.722,80 EUR.</w:t>
      </w:r>
    </w:p>
    <w:p w14:paraId="1353AB27" w14:textId="77777777" w:rsidR="00023142" w:rsidRPr="00F85E4C" w:rsidRDefault="00023142" w:rsidP="00023142">
      <w:pPr>
        <w:ind w:firstLine="720"/>
        <w:jc w:val="both"/>
        <w:rPr>
          <w:rFonts w:cs="Calibri"/>
          <w:bCs/>
          <w:lang w:val="hr-HR"/>
        </w:rPr>
      </w:pPr>
      <w:r w:rsidRPr="00F85E4C">
        <w:rPr>
          <w:rFonts w:cs="Calibri"/>
          <w:lang w:val="hr-HR"/>
        </w:rPr>
        <w:t>Gradsko vijeće Grada Požege je na svojoj 33. sjednici održanoj dana, 27. veljače 2025. godine donijelo Odluku o davanju</w:t>
      </w:r>
      <w:r w:rsidRPr="00F85E4C">
        <w:rPr>
          <w:rFonts w:cs="Calibri"/>
          <w:bCs/>
          <w:lang w:val="hr-HR"/>
        </w:rPr>
        <w:t xml:space="preserve"> suglasnosti za dugoročno kreditno zaduživanje trgovačkom društvu KOMUNALAC POŽEGA d.o.o., </w:t>
      </w:r>
      <w:bookmarkStart w:id="67" w:name="_Hlk56767009"/>
      <w:r w:rsidRPr="00F85E4C">
        <w:rPr>
          <w:rFonts w:cs="Calibri"/>
          <w:bCs/>
          <w:lang w:val="hr-HR"/>
        </w:rPr>
        <w:t xml:space="preserve">Požega, Vukovarska 8, OIB: 99740428762 koje je u većinskom vlasništvu Grada Požege, </w:t>
      </w:r>
      <w:bookmarkStart w:id="68" w:name="_Hlk188595883"/>
      <w:bookmarkEnd w:id="67"/>
      <w:r w:rsidRPr="00F85E4C">
        <w:rPr>
          <w:rFonts w:cs="Calibri"/>
          <w:bCs/>
          <w:lang w:val="hr-HR"/>
        </w:rPr>
        <w:t>putem dugoročnog kredita iz HBOR-ovog Programa kreditiranja „Investicije javnog sektora“ putem poslovne banke Erste&amp;Steiermarkische bank d.d., za nabavu dva komunalna vozila i traktora s malčerom</w:t>
      </w:r>
      <w:bookmarkEnd w:id="68"/>
      <w:r w:rsidRPr="00F85E4C">
        <w:rPr>
          <w:rFonts w:cs="Calibri"/>
          <w:bCs/>
          <w:lang w:val="hr-HR"/>
        </w:rPr>
        <w:t>, uz sljedeće uvjete:</w:t>
      </w:r>
    </w:p>
    <w:p w14:paraId="0BD9B0CB" w14:textId="77777777" w:rsidR="00023142" w:rsidRPr="00F85E4C" w:rsidRDefault="00023142" w:rsidP="00023142">
      <w:pPr>
        <w:ind w:firstLine="720"/>
        <w:jc w:val="both"/>
        <w:rPr>
          <w:rFonts w:cs="Calibri"/>
          <w:bCs/>
          <w:lang w:val="hr-HR"/>
        </w:rPr>
      </w:pPr>
    </w:p>
    <w:tbl>
      <w:tblPr>
        <w:tblStyle w:val="Reetkatablice"/>
        <w:tblW w:w="0" w:type="auto"/>
        <w:tblLook w:val="04A0" w:firstRow="1" w:lastRow="0" w:firstColumn="1" w:lastColumn="0" w:noHBand="0" w:noVBand="1"/>
      </w:tblPr>
      <w:tblGrid>
        <w:gridCol w:w="3545"/>
        <w:gridCol w:w="5517"/>
      </w:tblGrid>
      <w:tr w:rsidR="00023142" w:rsidRPr="00F85E4C" w14:paraId="0F2F2974" w14:textId="77777777" w:rsidTr="001B1DE2">
        <w:tc>
          <w:tcPr>
            <w:tcW w:w="3545" w:type="dxa"/>
          </w:tcPr>
          <w:p w14:paraId="39600302" w14:textId="77777777" w:rsidR="00023142" w:rsidRPr="00F85E4C" w:rsidRDefault="00023142" w:rsidP="001B1DE2">
            <w:pPr>
              <w:jc w:val="both"/>
              <w:rPr>
                <w:rFonts w:cs="Calibri"/>
                <w:bCs/>
                <w:lang w:val="hr-HR"/>
              </w:rPr>
            </w:pPr>
            <w:r w:rsidRPr="00F85E4C">
              <w:rPr>
                <w:rFonts w:cs="Calibri"/>
                <w:bCs/>
                <w:lang w:val="hr-HR"/>
              </w:rPr>
              <w:t>Vrsta kredita</w:t>
            </w:r>
          </w:p>
        </w:tc>
        <w:tc>
          <w:tcPr>
            <w:tcW w:w="5517" w:type="dxa"/>
          </w:tcPr>
          <w:p w14:paraId="33604476" w14:textId="77777777" w:rsidR="00023142" w:rsidRPr="00F85E4C" w:rsidRDefault="00023142" w:rsidP="001B1DE2">
            <w:pPr>
              <w:jc w:val="right"/>
              <w:rPr>
                <w:rFonts w:cs="Calibri"/>
                <w:bCs/>
                <w:lang w:val="hr-HR"/>
              </w:rPr>
            </w:pPr>
            <w:r w:rsidRPr="00F85E4C">
              <w:rPr>
                <w:rFonts w:cs="Calibri"/>
                <w:bCs/>
                <w:lang w:val="hr-HR"/>
              </w:rPr>
              <w:t>Dugoročni kredit HBOR-a putem poslovne banke (Erste&amp;Steiermarkische bank d.d.)</w:t>
            </w:r>
          </w:p>
        </w:tc>
      </w:tr>
      <w:tr w:rsidR="00023142" w:rsidRPr="00D630A5" w14:paraId="3F194F06" w14:textId="77777777" w:rsidTr="001B1DE2">
        <w:tc>
          <w:tcPr>
            <w:tcW w:w="3545" w:type="dxa"/>
          </w:tcPr>
          <w:p w14:paraId="1F55FEAA" w14:textId="77777777" w:rsidR="00023142" w:rsidRPr="00F85E4C" w:rsidRDefault="00023142" w:rsidP="001B1DE2">
            <w:pPr>
              <w:jc w:val="both"/>
              <w:rPr>
                <w:rFonts w:cs="Calibri"/>
                <w:bCs/>
                <w:lang w:val="hr-HR"/>
              </w:rPr>
            </w:pPr>
            <w:r w:rsidRPr="00F85E4C">
              <w:rPr>
                <w:rFonts w:cs="Calibri"/>
                <w:bCs/>
                <w:lang w:val="hr-HR"/>
              </w:rPr>
              <w:t xml:space="preserve">Namjena </w:t>
            </w:r>
          </w:p>
        </w:tc>
        <w:tc>
          <w:tcPr>
            <w:tcW w:w="5517" w:type="dxa"/>
          </w:tcPr>
          <w:p w14:paraId="41178A16" w14:textId="77777777" w:rsidR="00023142" w:rsidRPr="00F85E4C" w:rsidRDefault="00023142" w:rsidP="001B1DE2">
            <w:pPr>
              <w:jc w:val="right"/>
              <w:rPr>
                <w:rFonts w:cs="Calibri"/>
                <w:bCs/>
                <w:lang w:val="hr-HR"/>
              </w:rPr>
            </w:pPr>
            <w:r w:rsidRPr="00F85E4C">
              <w:rPr>
                <w:rFonts w:cs="Calibri"/>
                <w:bCs/>
                <w:lang w:val="hr-HR"/>
              </w:rPr>
              <w:t>Investicijski kredit – nabava dva komunalna vozila i traktor s malčerom</w:t>
            </w:r>
          </w:p>
        </w:tc>
      </w:tr>
      <w:tr w:rsidR="00023142" w:rsidRPr="00F85E4C" w14:paraId="3EF71E3A" w14:textId="77777777" w:rsidTr="001B1DE2">
        <w:tc>
          <w:tcPr>
            <w:tcW w:w="3545" w:type="dxa"/>
          </w:tcPr>
          <w:p w14:paraId="48F97BA3" w14:textId="77777777" w:rsidR="00023142" w:rsidRPr="00F85E4C" w:rsidRDefault="00023142" w:rsidP="001B1DE2">
            <w:pPr>
              <w:jc w:val="both"/>
              <w:rPr>
                <w:rFonts w:cs="Calibri"/>
                <w:bCs/>
                <w:lang w:val="hr-HR"/>
              </w:rPr>
            </w:pPr>
            <w:r w:rsidRPr="00F85E4C">
              <w:rPr>
                <w:rFonts w:cs="Calibri"/>
                <w:bCs/>
                <w:lang w:val="hr-HR"/>
              </w:rPr>
              <w:t>Iznos kredita</w:t>
            </w:r>
          </w:p>
        </w:tc>
        <w:tc>
          <w:tcPr>
            <w:tcW w:w="5517" w:type="dxa"/>
          </w:tcPr>
          <w:p w14:paraId="2608E99E" w14:textId="77777777" w:rsidR="00023142" w:rsidRPr="00F85E4C" w:rsidRDefault="00023142" w:rsidP="001B1DE2">
            <w:pPr>
              <w:jc w:val="right"/>
              <w:rPr>
                <w:rFonts w:cs="Calibri"/>
                <w:bCs/>
                <w:lang w:val="hr-HR"/>
              </w:rPr>
            </w:pPr>
            <w:r w:rsidRPr="00F85E4C">
              <w:rPr>
                <w:rFonts w:cs="Calibri"/>
                <w:bCs/>
                <w:lang w:val="hr-HR"/>
              </w:rPr>
              <w:t>590.000,00 EUR</w:t>
            </w:r>
          </w:p>
        </w:tc>
      </w:tr>
      <w:tr w:rsidR="00023142" w:rsidRPr="00D630A5" w14:paraId="15192AE1" w14:textId="77777777" w:rsidTr="001B1DE2">
        <w:tc>
          <w:tcPr>
            <w:tcW w:w="3545" w:type="dxa"/>
          </w:tcPr>
          <w:p w14:paraId="294F6A05" w14:textId="77777777" w:rsidR="00023142" w:rsidRPr="00F85E4C" w:rsidRDefault="00023142" w:rsidP="001B1DE2">
            <w:pPr>
              <w:jc w:val="both"/>
              <w:rPr>
                <w:rFonts w:cs="Calibri"/>
                <w:bCs/>
                <w:lang w:val="hr-HR"/>
              </w:rPr>
            </w:pPr>
            <w:r w:rsidRPr="00F85E4C">
              <w:rPr>
                <w:rFonts w:cs="Calibri"/>
                <w:bCs/>
                <w:lang w:val="hr-HR"/>
              </w:rPr>
              <w:t>Način korištenja</w:t>
            </w:r>
          </w:p>
        </w:tc>
        <w:tc>
          <w:tcPr>
            <w:tcW w:w="5517" w:type="dxa"/>
          </w:tcPr>
          <w:p w14:paraId="66A2F836" w14:textId="77777777" w:rsidR="00023142" w:rsidRPr="00F85E4C" w:rsidRDefault="00023142" w:rsidP="001B1DE2">
            <w:pPr>
              <w:jc w:val="right"/>
              <w:rPr>
                <w:rFonts w:cs="Calibri"/>
                <w:bCs/>
                <w:lang w:val="hr-HR"/>
              </w:rPr>
            </w:pPr>
            <w:r w:rsidRPr="00F85E4C">
              <w:rPr>
                <w:rFonts w:cs="Calibri"/>
                <w:bCs/>
                <w:lang w:val="hr-HR"/>
              </w:rPr>
              <w:t>Namjenskom isplatom (bez PDV-a) na račune dobavljača vozila</w:t>
            </w:r>
          </w:p>
        </w:tc>
      </w:tr>
      <w:tr w:rsidR="00023142" w:rsidRPr="00F85E4C" w14:paraId="55708D52" w14:textId="77777777" w:rsidTr="001B1DE2">
        <w:tc>
          <w:tcPr>
            <w:tcW w:w="3545" w:type="dxa"/>
          </w:tcPr>
          <w:p w14:paraId="018EA580" w14:textId="77777777" w:rsidR="00023142" w:rsidRPr="00F85E4C" w:rsidRDefault="00023142" w:rsidP="001B1DE2">
            <w:pPr>
              <w:jc w:val="both"/>
              <w:rPr>
                <w:rFonts w:cs="Calibri"/>
                <w:bCs/>
                <w:lang w:val="hr-HR"/>
              </w:rPr>
            </w:pPr>
            <w:r w:rsidRPr="00F85E4C">
              <w:rPr>
                <w:rFonts w:cs="Calibri"/>
                <w:bCs/>
                <w:lang w:val="hr-HR"/>
              </w:rPr>
              <w:t>Jednokratni trošak obrade na iznos kredita (0,25% ERSTE BANKA ;0,25% HBOR)</w:t>
            </w:r>
          </w:p>
        </w:tc>
        <w:tc>
          <w:tcPr>
            <w:tcW w:w="5517" w:type="dxa"/>
          </w:tcPr>
          <w:p w14:paraId="586FD5F9" w14:textId="77777777" w:rsidR="00023142" w:rsidRPr="00F85E4C" w:rsidRDefault="00023142" w:rsidP="001B1DE2">
            <w:pPr>
              <w:jc w:val="right"/>
              <w:rPr>
                <w:rFonts w:cs="Calibri"/>
                <w:bCs/>
                <w:lang w:val="hr-HR"/>
              </w:rPr>
            </w:pPr>
            <w:r w:rsidRPr="00F85E4C">
              <w:rPr>
                <w:rFonts w:cs="Calibri"/>
                <w:bCs/>
                <w:lang w:val="hr-HR"/>
              </w:rPr>
              <w:t>2.950,00 EUR</w:t>
            </w:r>
          </w:p>
        </w:tc>
      </w:tr>
      <w:tr w:rsidR="00023142" w:rsidRPr="00F85E4C" w14:paraId="0EF912D6" w14:textId="77777777" w:rsidTr="001B1DE2">
        <w:tc>
          <w:tcPr>
            <w:tcW w:w="3545" w:type="dxa"/>
          </w:tcPr>
          <w:p w14:paraId="59EA5C41" w14:textId="77777777" w:rsidR="00023142" w:rsidRPr="00F85E4C" w:rsidRDefault="00023142" w:rsidP="001B1DE2">
            <w:pPr>
              <w:jc w:val="both"/>
              <w:rPr>
                <w:rFonts w:cs="Calibri"/>
                <w:bCs/>
                <w:lang w:val="hr-HR"/>
              </w:rPr>
            </w:pPr>
            <w:r w:rsidRPr="00F85E4C">
              <w:rPr>
                <w:rFonts w:cs="Calibri"/>
                <w:bCs/>
                <w:lang w:val="hr-HR"/>
              </w:rPr>
              <w:lastRenderedPageBreak/>
              <w:t>Naknada za neiskorišteni iznos kredita</w:t>
            </w:r>
          </w:p>
        </w:tc>
        <w:tc>
          <w:tcPr>
            <w:tcW w:w="5517" w:type="dxa"/>
          </w:tcPr>
          <w:p w14:paraId="0EE1FECF" w14:textId="77777777" w:rsidR="00023142" w:rsidRPr="00F85E4C" w:rsidRDefault="00023142" w:rsidP="001B1DE2">
            <w:pPr>
              <w:jc w:val="right"/>
              <w:rPr>
                <w:rFonts w:cs="Calibri"/>
                <w:bCs/>
                <w:lang w:val="hr-HR"/>
              </w:rPr>
            </w:pPr>
            <w:r w:rsidRPr="00F85E4C">
              <w:rPr>
                <w:rFonts w:cs="Calibri"/>
                <w:bCs/>
                <w:lang w:val="hr-HR"/>
              </w:rPr>
              <w:t>Ne obračunava se</w:t>
            </w:r>
          </w:p>
        </w:tc>
      </w:tr>
      <w:tr w:rsidR="00023142" w:rsidRPr="00F85E4C" w14:paraId="23C8A386" w14:textId="77777777" w:rsidTr="001B1DE2">
        <w:tc>
          <w:tcPr>
            <w:tcW w:w="3545" w:type="dxa"/>
          </w:tcPr>
          <w:p w14:paraId="045441BC" w14:textId="77777777" w:rsidR="00023142" w:rsidRPr="00F85E4C" w:rsidRDefault="00023142" w:rsidP="001B1DE2">
            <w:pPr>
              <w:jc w:val="both"/>
              <w:rPr>
                <w:rFonts w:cs="Calibri"/>
                <w:bCs/>
                <w:lang w:val="hr-HR"/>
              </w:rPr>
            </w:pPr>
            <w:r w:rsidRPr="00F85E4C">
              <w:rPr>
                <w:rFonts w:cs="Calibri"/>
                <w:bCs/>
                <w:lang w:val="hr-HR"/>
              </w:rPr>
              <w:t>Kamatna stopa (fiksna)</w:t>
            </w:r>
          </w:p>
        </w:tc>
        <w:tc>
          <w:tcPr>
            <w:tcW w:w="5517" w:type="dxa"/>
          </w:tcPr>
          <w:p w14:paraId="2F6A804C" w14:textId="77777777" w:rsidR="00023142" w:rsidRPr="00F85E4C" w:rsidRDefault="00023142" w:rsidP="001B1DE2">
            <w:pPr>
              <w:jc w:val="right"/>
              <w:rPr>
                <w:rFonts w:cs="Calibri"/>
                <w:bCs/>
                <w:lang w:val="hr-HR"/>
              </w:rPr>
            </w:pPr>
            <w:r w:rsidRPr="00F85E4C">
              <w:rPr>
                <w:rFonts w:cs="Calibri"/>
                <w:bCs/>
                <w:lang w:val="hr-HR"/>
              </w:rPr>
              <w:t>2,25%</w:t>
            </w:r>
          </w:p>
        </w:tc>
      </w:tr>
      <w:tr w:rsidR="00023142" w:rsidRPr="00F85E4C" w14:paraId="71BF60B0" w14:textId="77777777" w:rsidTr="001B1DE2">
        <w:tc>
          <w:tcPr>
            <w:tcW w:w="3545" w:type="dxa"/>
          </w:tcPr>
          <w:p w14:paraId="63362332" w14:textId="77777777" w:rsidR="00023142" w:rsidRPr="00F85E4C" w:rsidRDefault="00023142" w:rsidP="001B1DE2">
            <w:pPr>
              <w:jc w:val="both"/>
              <w:rPr>
                <w:rFonts w:cs="Calibri"/>
                <w:bCs/>
                <w:lang w:val="hr-HR"/>
              </w:rPr>
            </w:pPr>
            <w:r w:rsidRPr="00F85E4C">
              <w:rPr>
                <w:rFonts w:cs="Calibri"/>
                <w:bCs/>
                <w:lang w:val="hr-HR"/>
              </w:rPr>
              <w:t>Trošak kamata</w:t>
            </w:r>
          </w:p>
        </w:tc>
        <w:tc>
          <w:tcPr>
            <w:tcW w:w="5517" w:type="dxa"/>
          </w:tcPr>
          <w:p w14:paraId="2EF11500" w14:textId="77777777" w:rsidR="00023142" w:rsidRPr="00F85E4C" w:rsidRDefault="00023142" w:rsidP="001B1DE2">
            <w:pPr>
              <w:jc w:val="right"/>
              <w:rPr>
                <w:rFonts w:cs="Calibri"/>
                <w:bCs/>
                <w:lang w:val="hr-HR"/>
              </w:rPr>
            </w:pPr>
            <w:r w:rsidRPr="00F85E4C">
              <w:rPr>
                <w:rFonts w:cs="Calibri"/>
                <w:bCs/>
                <w:lang w:val="hr-HR"/>
              </w:rPr>
              <w:t>27.498,00 EUR</w:t>
            </w:r>
          </w:p>
        </w:tc>
      </w:tr>
      <w:tr w:rsidR="00023142" w:rsidRPr="00F85E4C" w14:paraId="7B1122E7" w14:textId="77777777" w:rsidTr="001B1DE2">
        <w:tc>
          <w:tcPr>
            <w:tcW w:w="3545" w:type="dxa"/>
          </w:tcPr>
          <w:p w14:paraId="55ED28E9" w14:textId="77777777" w:rsidR="00023142" w:rsidRPr="00F85E4C" w:rsidRDefault="00023142" w:rsidP="001B1DE2">
            <w:pPr>
              <w:jc w:val="both"/>
              <w:rPr>
                <w:rFonts w:cs="Calibri"/>
                <w:bCs/>
                <w:lang w:val="hr-HR"/>
              </w:rPr>
            </w:pPr>
            <w:r w:rsidRPr="00F85E4C">
              <w:rPr>
                <w:rFonts w:cs="Calibri"/>
                <w:bCs/>
                <w:lang w:val="hr-HR"/>
              </w:rPr>
              <w:t>Ukupan iznos kredita i kamata</w:t>
            </w:r>
          </w:p>
        </w:tc>
        <w:tc>
          <w:tcPr>
            <w:tcW w:w="5517" w:type="dxa"/>
          </w:tcPr>
          <w:p w14:paraId="06475EEB" w14:textId="77777777" w:rsidR="00023142" w:rsidRPr="00F85E4C" w:rsidRDefault="00023142" w:rsidP="001B1DE2">
            <w:pPr>
              <w:jc w:val="right"/>
              <w:rPr>
                <w:rFonts w:cs="Calibri"/>
                <w:bCs/>
                <w:lang w:val="hr-HR"/>
              </w:rPr>
            </w:pPr>
            <w:r w:rsidRPr="00F85E4C">
              <w:rPr>
                <w:rFonts w:cs="Calibri"/>
                <w:bCs/>
                <w:lang w:val="hr-HR"/>
              </w:rPr>
              <w:t>617.498,00 EUR</w:t>
            </w:r>
          </w:p>
        </w:tc>
      </w:tr>
      <w:tr w:rsidR="00023142" w:rsidRPr="00F85E4C" w14:paraId="3C617894" w14:textId="77777777" w:rsidTr="001B1DE2">
        <w:tc>
          <w:tcPr>
            <w:tcW w:w="3545" w:type="dxa"/>
          </w:tcPr>
          <w:p w14:paraId="5B74E756" w14:textId="77777777" w:rsidR="00023142" w:rsidRPr="00F85E4C" w:rsidRDefault="00023142" w:rsidP="001B1DE2">
            <w:pPr>
              <w:jc w:val="both"/>
              <w:rPr>
                <w:rFonts w:cs="Calibri"/>
                <w:bCs/>
                <w:lang w:val="hr-HR"/>
              </w:rPr>
            </w:pPr>
            <w:r w:rsidRPr="00F85E4C">
              <w:rPr>
                <w:rFonts w:cs="Calibri"/>
                <w:bCs/>
                <w:lang w:val="hr-HR"/>
              </w:rPr>
              <w:t>Rok otplate</w:t>
            </w:r>
          </w:p>
        </w:tc>
        <w:tc>
          <w:tcPr>
            <w:tcW w:w="5517" w:type="dxa"/>
          </w:tcPr>
          <w:p w14:paraId="2EDBABFB" w14:textId="77777777" w:rsidR="00023142" w:rsidRPr="00F85E4C" w:rsidRDefault="00023142" w:rsidP="001B1DE2">
            <w:pPr>
              <w:jc w:val="right"/>
              <w:rPr>
                <w:rFonts w:cs="Calibri"/>
                <w:bCs/>
                <w:lang w:val="hr-HR"/>
              </w:rPr>
            </w:pPr>
            <w:r w:rsidRPr="00F85E4C">
              <w:rPr>
                <w:rFonts w:cs="Calibri"/>
                <w:bCs/>
                <w:lang w:val="hr-HR"/>
              </w:rPr>
              <w:t>48 mjeseci</w:t>
            </w:r>
          </w:p>
        </w:tc>
      </w:tr>
      <w:tr w:rsidR="00023142" w:rsidRPr="00F85E4C" w14:paraId="2014BA09" w14:textId="77777777" w:rsidTr="001B1DE2">
        <w:tc>
          <w:tcPr>
            <w:tcW w:w="3545" w:type="dxa"/>
          </w:tcPr>
          <w:p w14:paraId="025B88AE" w14:textId="77777777" w:rsidR="00023142" w:rsidRPr="00F85E4C" w:rsidRDefault="00023142" w:rsidP="001B1DE2">
            <w:pPr>
              <w:jc w:val="both"/>
              <w:rPr>
                <w:rFonts w:cs="Calibri"/>
                <w:bCs/>
                <w:lang w:val="hr-HR"/>
              </w:rPr>
            </w:pPr>
            <w:r w:rsidRPr="00F85E4C">
              <w:rPr>
                <w:rFonts w:cs="Calibri"/>
                <w:bCs/>
                <w:lang w:val="hr-HR"/>
              </w:rPr>
              <w:t>Način otplate</w:t>
            </w:r>
          </w:p>
        </w:tc>
        <w:tc>
          <w:tcPr>
            <w:tcW w:w="5517" w:type="dxa"/>
          </w:tcPr>
          <w:p w14:paraId="0C97368F" w14:textId="77777777" w:rsidR="00023142" w:rsidRPr="00F85E4C" w:rsidRDefault="00023142" w:rsidP="001B1DE2">
            <w:pPr>
              <w:jc w:val="right"/>
              <w:rPr>
                <w:rFonts w:cs="Calibri"/>
                <w:bCs/>
                <w:lang w:val="hr-HR"/>
              </w:rPr>
            </w:pPr>
            <w:r w:rsidRPr="00F85E4C">
              <w:rPr>
                <w:rFonts w:cs="Calibri"/>
                <w:bCs/>
                <w:lang w:val="hr-HR"/>
              </w:rPr>
              <w:t>mjesečno</w:t>
            </w:r>
          </w:p>
        </w:tc>
      </w:tr>
      <w:tr w:rsidR="00023142" w:rsidRPr="00F85E4C" w14:paraId="522B1D59" w14:textId="77777777" w:rsidTr="001B1DE2">
        <w:tc>
          <w:tcPr>
            <w:tcW w:w="3545" w:type="dxa"/>
          </w:tcPr>
          <w:p w14:paraId="5631AA93" w14:textId="77777777" w:rsidR="00023142" w:rsidRPr="00F85E4C" w:rsidRDefault="00023142" w:rsidP="001B1DE2">
            <w:pPr>
              <w:jc w:val="both"/>
              <w:rPr>
                <w:rFonts w:cs="Calibri"/>
                <w:bCs/>
                <w:lang w:val="hr-HR"/>
              </w:rPr>
            </w:pPr>
            <w:r w:rsidRPr="00F85E4C">
              <w:rPr>
                <w:rFonts w:cs="Calibri"/>
                <w:bCs/>
                <w:lang w:val="hr-HR"/>
              </w:rPr>
              <w:t>Dinamika otplate</w:t>
            </w:r>
          </w:p>
        </w:tc>
        <w:tc>
          <w:tcPr>
            <w:tcW w:w="5517" w:type="dxa"/>
          </w:tcPr>
          <w:p w14:paraId="4A69A6A6" w14:textId="77777777" w:rsidR="00023142" w:rsidRPr="00F85E4C" w:rsidRDefault="00023142" w:rsidP="001B1DE2">
            <w:pPr>
              <w:jc w:val="right"/>
              <w:rPr>
                <w:rFonts w:cs="Calibri"/>
                <w:bCs/>
                <w:lang w:val="hr-HR"/>
              </w:rPr>
            </w:pPr>
            <w:r w:rsidRPr="00F85E4C">
              <w:rPr>
                <w:rFonts w:cs="Calibri"/>
                <w:bCs/>
                <w:lang w:val="hr-HR"/>
              </w:rPr>
              <w:t>mjesečno</w:t>
            </w:r>
          </w:p>
        </w:tc>
      </w:tr>
      <w:tr w:rsidR="00023142" w:rsidRPr="00F85E4C" w14:paraId="273CF5B5" w14:textId="77777777" w:rsidTr="001B1DE2">
        <w:tc>
          <w:tcPr>
            <w:tcW w:w="3545" w:type="dxa"/>
          </w:tcPr>
          <w:p w14:paraId="5B11C083" w14:textId="77777777" w:rsidR="00023142" w:rsidRPr="00F85E4C" w:rsidRDefault="00023142" w:rsidP="001B1DE2">
            <w:pPr>
              <w:jc w:val="both"/>
              <w:rPr>
                <w:rFonts w:cs="Calibri"/>
                <w:bCs/>
                <w:lang w:val="hr-HR"/>
              </w:rPr>
            </w:pPr>
            <w:r w:rsidRPr="00F85E4C">
              <w:rPr>
                <w:rFonts w:cs="Calibri"/>
                <w:bCs/>
                <w:lang w:val="hr-HR"/>
              </w:rPr>
              <w:t>Iznos rate</w:t>
            </w:r>
          </w:p>
        </w:tc>
        <w:tc>
          <w:tcPr>
            <w:tcW w:w="5517" w:type="dxa"/>
          </w:tcPr>
          <w:p w14:paraId="531351FB" w14:textId="77777777" w:rsidR="00023142" w:rsidRPr="00F85E4C" w:rsidRDefault="00023142" w:rsidP="001B1DE2">
            <w:pPr>
              <w:jc w:val="right"/>
              <w:rPr>
                <w:rFonts w:cs="Calibri"/>
                <w:bCs/>
                <w:lang w:val="hr-HR"/>
              </w:rPr>
            </w:pPr>
            <w:r w:rsidRPr="00F85E4C">
              <w:rPr>
                <w:rFonts w:cs="Calibri"/>
                <w:bCs/>
                <w:lang w:val="hr-HR"/>
              </w:rPr>
              <w:t>promjenjiva</w:t>
            </w:r>
          </w:p>
        </w:tc>
      </w:tr>
      <w:tr w:rsidR="00023142" w:rsidRPr="00D630A5" w14:paraId="58CF6CAE" w14:textId="77777777" w:rsidTr="001B1DE2">
        <w:tc>
          <w:tcPr>
            <w:tcW w:w="3545" w:type="dxa"/>
          </w:tcPr>
          <w:p w14:paraId="68AAED54" w14:textId="77777777" w:rsidR="00023142" w:rsidRPr="00F85E4C" w:rsidRDefault="00023142" w:rsidP="001B1DE2">
            <w:pPr>
              <w:jc w:val="both"/>
              <w:rPr>
                <w:rFonts w:cs="Calibri"/>
                <w:bCs/>
                <w:lang w:val="hr-HR"/>
              </w:rPr>
            </w:pPr>
            <w:r w:rsidRPr="00F85E4C">
              <w:rPr>
                <w:rFonts w:cs="Calibri"/>
                <w:bCs/>
                <w:lang w:val="hr-HR"/>
              </w:rPr>
              <w:t>Instrumenti osiguranja</w:t>
            </w:r>
          </w:p>
        </w:tc>
        <w:tc>
          <w:tcPr>
            <w:tcW w:w="5517" w:type="dxa"/>
          </w:tcPr>
          <w:p w14:paraId="005FA1C9" w14:textId="77777777" w:rsidR="00023142" w:rsidRPr="00F85E4C" w:rsidRDefault="00023142" w:rsidP="001B1DE2">
            <w:pPr>
              <w:jc w:val="right"/>
              <w:rPr>
                <w:rFonts w:cs="Calibri"/>
                <w:bCs/>
                <w:lang w:val="hr-HR"/>
              </w:rPr>
            </w:pPr>
            <w:r w:rsidRPr="00F85E4C">
              <w:rPr>
                <w:rFonts w:cs="Calibri"/>
                <w:bCs/>
                <w:lang w:val="hr-HR"/>
              </w:rPr>
              <w:t>Upis založnog prava na vozilima – predmetima investicije, vinkulacija police osiguranja vozila u korist banke ,</w:t>
            </w:r>
          </w:p>
          <w:p w14:paraId="6FCE4F91" w14:textId="77777777" w:rsidR="00023142" w:rsidRPr="00F85E4C" w:rsidRDefault="00023142" w:rsidP="001B1DE2">
            <w:pPr>
              <w:jc w:val="right"/>
              <w:rPr>
                <w:rFonts w:cs="Calibri"/>
                <w:bCs/>
                <w:lang w:val="hr-HR"/>
              </w:rPr>
            </w:pPr>
            <w:r w:rsidRPr="00F85E4C">
              <w:rPr>
                <w:rFonts w:cs="Calibri"/>
                <w:bCs/>
                <w:lang w:val="hr-HR"/>
              </w:rPr>
              <w:t xml:space="preserve">Zadužnica Komunalca Požega d.o.o.  </w:t>
            </w:r>
          </w:p>
        </w:tc>
      </w:tr>
      <w:tr w:rsidR="00023142" w:rsidRPr="00D630A5" w14:paraId="2AD5FAA6" w14:textId="77777777" w:rsidTr="001B1DE2">
        <w:tc>
          <w:tcPr>
            <w:tcW w:w="3545" w:type="dxa"/>
          </w:tcPr>
          <w:p w14:paraId="288932F1" w14:textId="77777777" w:rsidR="00023142" w:rsidRPr="00F85E4C" w:rsidRDefault="00023142" w:rsidP="001B1DE2">
            <w:pPr>
              <w:jc w:val="both"/>
              <w:rPr>
                <w:rFonts w:cs="Calibri"/>
                <w:bCs/>
                <w:lang w:val="hr-HR"/>
              </w:rPr>
            </w:pPr>
            <w:r w:rsidRPr="00F85E4C">
              <w:rPr>
                <w:rFonts w:cs="Calibri"/>
                <w:bCs/>
                <w:lang w:val="hr-HR"/>
              </w:rPr>
              <w:t>Naknada za prijevremeni povrat</w:t>
            </w:r>
          </w:p>
        </w:tc>
        <w:tc>
          <w:tcPr>
            <w:tcW w:w="5517" w:type="dxa"/>
          </w:tcPr>
          <w:p w14:paraId="32741853" w14:textId="77777777" w:rsidR="00023142" w:rsidRPr="00F85E4C" w:rsidRDefault="00023142" w:rsidP="001B1DE2">
            <w:pPr>
              <w:jc w:val="right"/>
              <w:rPr>
                <w:rFonts w:cs="Calibri"/>
                <w:bCs/>
                <w:lang w:val="hr-HR"/>
              </w:rPr>
            </w:pPr>
            <w:r w:rsidRPr="00F85E4C">
              <w:rPr>
                <w:rFonts w:cs="Calibri"/>
                <w:bCs/>
                <w:lang w:val="hr-HR"/>
              </w:rPr>
              <w:t>Sukladno uvjetima HBOR-a u trenutku prijevremenog povrata</w:t>
            </w:r>
          </w:p>
        </w:tc>
      </w:tr>
      <w:tr w:rsidR="00023142" w:rsidRPr="00F85E4C" w14:paraId="270D01C4" w14:textId="77777777" w:rsidTr="001B1DE2">
        <w:tc>
          <w:tcPr>
            <w:tcW w:w="3545" w:type="dxa"/>
          </w:tcPr>
          <w:p w14:paraId="6DFD8B9E" w14:textId="77777777" w:rsidR="00023142" w:rsidRPr="00F85E4C" w:rsidRDefault="00023142" w:rsidP="001B1DE2">
            <w:pPr>
              <w:jc w:val="both"/>
              <w:rPr>
                <w:rFonts w:cs="Calibri"/>
                <w:bCs/>
                <w:color w:val="000000" w:themeColor="text1"/>
                <w:lang w:val="hr-HR"/>
              </w:rPr>
            </w:pPr>
            <w:r w:rsidRPr="00F85E4C">
              <w:rPr>
                <w:rFonts w:cs="Calibri"/>
                <w:color w:val="000000" w:themeColor="text1"/>
                <w:lang w:val="hr-HR"/>
              </w:rPr>
              <w:t>Stanje glavnice na 30.06.2025.</w:t>
            </w:r>
          </w:p>
        </w:tc>
        <w:tc>
          <w:tcPr>
            <w:tcW w:w="5517" w:type="dxa"/>
          </w:tcPr>
          <w:p w14:paraId="32E21A05" w14:textId="77777777" w:rsidR="00023142" w:rsidRPr="00F85E4C" w:rsidRDefault="00023142" w:rsidP="001B1DE2">
            <w:pPr>
              <w:jc w:val="right"/>
              <w:rPr>
                <w:rFonts w:cs="Calibri"/>
                <w:bCs/>
                <w:color w:val="000000" w:themeColor="text1"/>
                <w:lang w:val="hr-HR"/>
              </w:rPr>
            </w:pPr>
            <w:r w:rsidRPr="00F85E4C">
              <w:rPr>
                <w:rFonts w:cs="Calibri"/>
                <w:color w:val="000000" w:themeColor="text1"/>
                <w:lang w:val="hr-HR"/>
              </w:rPr>
              <w:t>Kredit još nije krenuo u otplatu</w:t>
            </w:r>
          </w:p>
        </w:tc>
      </w:tr>
    </w:tbl>
    <w:p w14:paraId="39098EC6" w14:textId="77777777" w:rsidR="00023142" w:rsidRPr="00F85E4C" w:rsidRDefault="00023142" w:rsidP="00023142">
      <w:pPr>
        <w:spacing w:before="240" w:after="240"/>
        <w:jc w:val="both"/>
        <w:rPr>
          <w:rFonts w:eastAsia="Times New Roman" w:cs="Calibri"/>
          <w:color w:val="EE0000"/>
          <w:lang w:val="hr-HR"/>
        </w:rPr>
      </w:pPr>
    </w:p>
    <w:p w14:paraId="3EB72237" w14:textId="77777777" w:rsidR="00023142" w:rsidRPr="00F85E4C" w:rsidRDefault="00023142" w:rsidP="0081678F">
      <w:pPr>
        <w:numPr>
          <w:ilvl w:val="1"/>
          <w:numId w:val="6"/>
        </w:numPr>
        <w:spacing w:after="240" w:line="252" w:lineRule="auto"/>
        <w:contextualSpacing/>
        <w:jc w:val="both"/>
        <w:rPr>
          <w:rFonts w:eastAsia="Times New Roman" w:cs="Calibri"/>
          <w:lang w:val="hr-HR"/>
        </w:rPr>
      </w:pPr>
      <w:r w:rsidRPr="00F85E4C">
        <w:rPr>
          <w:rFonts w:eastAsia="Times New Roman" w:cs="Calibri"/>
          <w:lang w:val="hr-HR"/>
        </w:rPr>
        <w:t>IZVJEŠTAJ O DANIM JAMSTVIMA I PLAĆANJIMA PO PROTESTIRANIM  JAMSTVIMA</w:t>
      </w:r>
    </w:p>
    <w:p w14:paraId="4D052628" w14:textId="77777777" w:rsidR="00C964E8" w:rsidRPr="00F85E4C" w:rsidRDefault="00C964E8" w:rsidP="00C964E8">
      <w:pPr>
        <w:spacing w:after="240" w:line="252" w:lineRule="auto"/>
        <w:ind w:left="720"/>
        <w:contextualSpacing/>
        <w:jc w:val="both"/>
        <w:rPr>
          <w:rFonts w:eastAsia="Times New Roman" w:cs="Calibri"/>
          <w:lang w:val="hr-HR"/>
        </w:rPr>
      </w:pPr>
    </w:p>
    <w:p w14:paraId="12A85B1F" w14:textId="77777777" w:rsidR="00023142" w:rsidRPr="00F85E4C" w:rsidRDefault="00023142" w:rsidP="00023142">
      <w:pPr>
        <w:spacing w:after="240"/>
        <w:ind w:firstLine="360"/>
        <w:jc w:val="both"/>
        <w:rPr>
          <w:rFonts w:eastAsia="Times New Roman" w:cs="Calibri"/>
          <w:lang w:val="hr-HR"/>
        </w:rPr>
      </w:pPr>
      <w:r w:rsidRPr="00F85E4C">
        <w:rPr>
          <w:rFonts w:eastAsia="Times New Roman" w:cs="Calibri"/>
          <w:lang w:val="hr-HR"/>
        </w:rPr>
        <w:t>Grad Požega u izvještajnom razdoblju nije davao jamstva, niti je imao plaćanja po jamstvima.</w:t>
      </w:r>
    </w:p>
    <w:p w14:paraId="7ED19957" w14:textId="2DD205B0" w:rsidR="00E13C5C" w:rsidRPr="00F85E4C" w:rsidRDefault="00E13C5C" w:rsidP="004F460E">
      <w:pPr>
        <w:suppressAutoHyphens w:val="0"/>
        <w:rPr>
          <w:rFonts w:eastAsia="Times New Roman" w:cs="Calibri"/>
          <w:color w:val="auto"/>
          <w:highlight w:val="lightGray"/>
          <w:lang w:val="hr-HR"/>
        </w:rPr>
      </w:pPr>
    </w:p>
    <w:sectPr w:rsidR="00E13C5C" w:rsidRPr="00F85E4C" w:rsidSect="00B01EB6">
      <w:headerReference w:type="default" r:id="rId50"/>
      <w:footerReference w:type="default" r:id="rId51"/>
      <w:pgSz w:w="11906" w:h="16838"/>
      <w:pgMar w:top="1417" w:right="1417" w:bottom="1417" w:left="1417" w:header="720" w:footer="709" w:gutter="0"/>
      <w:cols w:space="72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CA012" w14:textId="77777777" w:rsidR="00B86351" w:rsidRDefault="00B86351">
      <w:r>
        <w:separator/>
      </w:r>
    </w:p>
  </w:endnote>
  <w:endnote w:type="continuationSeparator" w:id="0">
    <w:p w14:paraId="6D5DEED1" w14:textId="77777777" w:rsidR="00B86351" w:rsidRDefault="00B8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RAvantgard">
    <w:altName w:val="Times New Roman"/>
    <w:charset w:val="EE"/>
    <w:family w:val="roman"/>
    <w:pitch w:val="variable"/>
  </w:font>
  <w:font w:name="Arial">
    <w:panose1 w:val="020B0604020202020204"/>
    <w:charset w:val="EE"/>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HRHelvetica_Light">
    <w:altName w:val="Arial Narrow"/>
    <w:charset w:val="EE"/>
    <w:family w:val="roman"/>
    <w:pitch w:val="variable"/>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NewRoman">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14217"/>
      <w:docPartObj>
        <w:docPartGallery w:val="Page Numbers (Bottom of Page)"/>
        <w:docPartUnique/>
      </w:docPartObj>
    </w:sdtPr>
    <w:sdtContent>
      <w:p w14:paraId="24181A6F" w14:textId="6B86576C" w:rsidR="00F44A95" w:rsidRDefault="00826E76">
        <w:pPr>
          <w:pStyle w:val="Podnoje"/>
        </w:pPr>
        <w:r>
          <w:rPr>
            <w:noProof/>
          </w:rPr>
          <mc:AlternateContent>
            <mc:Choice Requires="wpg">
              <w:drawing>
                <wp:anchor distT="0" distB="0" distL="114300" distR="114300" simplePos="0" relativeHeight="251659264" behindDoc="0" locked="0" layoutInCell="1" allowOverlap="1" wp14:anchorId="7BBEE46E" wp14:editId="432C81B5">
                  <wp:simplePos x="0" y="0"/>
                  <wp:positionH relativeFrom="page">
                    <wp:align>center</wp:align>
                  </wp:positionH>
                  <wp:positionV relativeFrom="bottomMargin">
                    <wp:align>center</wp:align>
                  </wp:positionV>
                  <wp:extent cx="7538085" cy="146050"/>
                  <wp:effectExtent l="0" t="0" r="21590" b="25400"/>
                  <wp:wrapNone/>
                  <wp:docPr id="646050848"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8085" cy="146050"/>
                            <a:chOff x="0" y="14970"/>
                            <a:chExt cx="12255" cy="230"/>
                          </a:xfrm>
                        </wpg:grpSpPr>
                        <wps:wsp>
                          <wps:cNvPr id="14" name="Text Box 25"/>
                          <wps:cNvSpPr txBox="1">
                            <a:spLocks noChangeArrowheads="1"/>
                          </wps:cNvSpPr>
                          <wps:spPr bwMode="auto">
                            <a:xfrm>
                              <a:off x="10832" y="14982"/>
                              <a:ext cx="659" cy="168"/>
                            </a:xfrm>
                            <a:prstGeom prst="rect">
                              <a:avLst/>
                            </a:prstGeom>
                            <a:noFill/>
                            <a:ln>
                              <a:noFill/>
                            </a:ln>
                          </wps:spPr>
                          <wps:txbx>
                            <w:txbxContent>
                              <w:p w14:paraId="20EE5AE7" w14:textId="77777777" w:rsidR="00F44A95" w:rsidRPr="00405D1A" w:rsidRDefault="00F44A95">
                                <w:pPr>
                                  <w:jc w:val="center"/>
                                  <w:rPr>
                                    <w:rFonts w:ascii="Aptos" w:hAnsi="Aptos" w:cs="Aptos"/>
                                    <w:sz w:val="20"/>
                                  </w:rPr>
                                </w:pPr>
                                <w:r w:rsidRPr="00405D1A">
                                  <w:rPr>
                                    <w:rFonts w:ascii="Aptos" w:hAnsi="Aptos" w:cs="Aptos"/>
                                    <w:color w:val="auto"/>
                                    <w:sz w:val="20"/>
                                  </w:rPr>
                                  <w:fldChar w:fldCharType="begin"/>
                                </w:r>
                                <w:r w:rsidRPr="00405D1A">
                                  <w:rPr>
                                    <w:rFonts w:ascii="Aptos" w:hAnsi="Aptos" w:cs="Aptos"/>
                                    <w:sz w:val="20"/>
                                  </w:rPr>
                                  <w:instrText>PAGE    \* MERGEFORMAT</w:instrText>
                                </w:r>
                                <w:r w:rsidRPr="00405D1A">
                                  <w:rPr>
                                    <w:rFonts w:ascii="Aptos" w:hAnsi="Aptos" w:cs="Aptos"/>
                                    <w:color w:val="auto"/>
                                    <w:sz w:val="20"/>
                                  </w:rPr>
                                  <w:fldChar w:fldCharType="separate"/>
                                </w:r>
                                <w:r w:rsidR="00AF52DC" w:rsidRPr="00405D1A">
                                  <w:rPr>
                                    <w:rFonts w:ascii="Aptos" w:hAnsi="Aptos" w:cs="Aptos"/>
                                    <w:noProof/>
                                    <w:color w:val="8C8C8C"/>
                                    <w:sz w:val="20"/>
                                    <w:lang w:val="hr-HR"/>
                                  </w:rPr>
                                  <w:t>53</w:t>
                                </w:r>
                                <w:r w:rsidRPr="00405D1A">
                                  <w:rPr>
                                    <w:rFonts w:ascii="Aptos" w:hAnsi="Aptos" w:cs="Aptos"/>
                                    <w:color w:val="8C8C8C"/>
                                    <w:sz w:val="20"/>
                                  </w:rPr>
                                  <w:fldChar w:fldCharType="end"/>
                                </w:r>
                              </w:p>
                            </w:txbxContent>
                          </wps:txbx>
                          <wps:bodyPr rot="0" vert="horz" wrap="square" lIns="0" tIns="0" rIns="0" bIns="0" anchor="t" anchorCtr="0" upright="1">
                            <a:noAutofit/>
                          </wps:bodyPr>
                        </wps:wsp>
                        <wpg:grpSp>
                          <wpg:cNvPr id="15" name="Group 31"/>
                          <wpg:cNvGrpSpPr>
                            <a:grpSpLocks/>
                          </wpg:cNvGrpSpPr>
                          <wpg:grpSpPr bwMode="auto">
                            <a:xfrm flipH="1">
                              <a:off x="0" y="14970"/>
                              <a:ext cx="12255" cy="230"/>
                              <a:chOff x="-8" y="14978"/>
                              <a:chExt cx="12255" cy="230"/>
                            </a:xfrm>
                          </wpg:grpSpPr>
                          <wps:wsp>
                            <wps:cNvPr id="1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wps:spPr>
                            <wps:bodyPr/>
                          </wps:wsp>
                          <wps:wsp>
                            <wps:cNvPr id="1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wps:spPr>
                            <wps:bodyPr/>
                          </wps:wsp>
                        </wpg:grpSp>
                      </wpg:wgp>
                    </a:graphicData>
                  </a:graphic>
                  <wp14:sizeRelH relativeFrom="page">
                    <wp14:pctWidth>100000</wp14:pctWidth>
                  </wp14:sizeRelH>
                  <wp14:sizeRelV relativeFrom="page">
                    <wp14:pctHeight>0</wp14:pctHeight>
                  </wp14:sizeRelV>
                </wp:anchor>
              </w:drawing>
            </mc:Choice>
            <mc:Fallback>
              <w:pict>
                <v:group w14:anchorId="7BBEE46E" id="Grupa 1" o:spid="_x0000_s1026" style="position:absolute;margin-left:0;margin-top:0;width:593.55pt;height:11.5pt;z-index:251659264;mso-width-percent:1000;mso-position-horizontal:center;mso-position-horizontal-relative:page;mso-position-vertical:center;mso-position-vertical-relative:bottom-margin-area;mso-width-percent:1000" coordorigin=",14970" coordsize="12255,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">
                  <v:shapetype id="_x0000_t202" coordsize="21600,21600" o:spt="202" path="m,l,21600r21600,l21600,xe">
                    <v:stroke joinstyle="miter"/>
                    <v:path gradientshapeok="t" o:connecttype="rect"/>
                  </v:shapetype>
                  <v:shape id="Text Box 25" o:spid="_x0000_s1027" type="#_x0000_t202" style="position:absolute;left:10832;top:14982;width:659;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0EE5AE7" w14:textId="77777777" w:rsidR="00F44A95" w:rsidRPr="00405D1A" w:rsidRDefault="00F44A95">
                          <w:pPr>
                            <w:jc w:val="center"/>
                            <w:rPr>
                              <w:rFonts w:ascii="Aptos" w:hAnsi="Aptos" w:cs="Aptos"/>
                              <w:sz w:val="20"/>
                            </w:rPr>
                          </w:pPr>
                          <w:r w:rsidRPr="00405D1A">
                            <w:rPr>
                              <w:rFonts w:ascii="Aptos" w:hAnsi="Aptos" w:cs="Aptos"/>
                              <w:color w:val="auto"/>
                              <w:sz w:val="20"/>
                            </w:rPr>
                            <w:fldChar w:fldCharType="begin"/>
                          </w:r>
                          <w:r w:rsidRPr="00405D1A">
                            <w:rPr>
                              <w:rFonts w:ascii="Aptos" w:hAnsi="Aptos" w:cs="Aptos"/>
                              <w:sz w:val="20"/>
                            </w:rPr>
                            <w:instrText>PAGE    \* MERGEFORMAT</w:instrText>
                          </w:r>
                          <w:r w:rsidRPr="00405D1A">
                            <w:rPr>
                              <w:rFonts w:ascii="Aptos" w:hAnsi="Aptos" w:cs="Aptos"/>
                              <w:color w:val="auto"/>
                              <w:sz w:val="20"/>
                            </w:rPr>
                            <w:fldChar w:fldCharType="separate"/>
                          </w:r>
                          <w:r w:rsidR="00AF52DC" w:rsidRPr="00405D1A">
                            <w:rPr>
                              <w:rFonts w:ascii="Aptos" w:hAnsi="Aptos" w:cs="Aptos"/>
                              <w:noProof/>
                              <w:color w:val="8C8C8C"/>
                              <w:sz w:val="20"/>
                              <w:lang w:val="hr-HR"/>
                            </w:rPr>
                            <w:t>53</w:t>
                          </w:r>
                          <w:r w:rsidRPr="00405D1A">
                            <w:rPr>
                              <w:rFonts w:ascii="Aptos" w:hAnsi="Aptos" w:cs="Aptos"/>
                              <w:color w:val="8C8C8C"/>
                              <w:sz w:val="20"/>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E572D" w14:textId="77777777" w:rsidR="00B86351" w:rsidRDefault="00B86351">
      <w:r>
        <w:separator/>
      </w:r>
    </w:p>
  </w:footnote>
  <w:footnote w:type="continuationSeparator" w:id="0">
    <w:p w14:paraId="626B1E65" w14:textId="77777777" w:rsidR="00B86351" w:rsidRDefault="00B86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BE3D" w14:textId="44B73AAC" w:rsidR="00B01EB6" w:rsidRPr="00B01EB6" w:rsidRDefault="00B01EB6" w:rsidP="00B01EB6">
    <w:pPr>
      <w:tabs>
        <w:tab w:val="center" w:pos="4536"/>
        <w:tab w:val="right" w:pos="9072"/>
      </w:tabs>
      <w:suppressAutoHyphens w:val="0"/>
      <w:autoSpaceDN w:val="0"/>
      <w:rPr>
        <w:rFonts w:eastAsia="Times New Roman" w:cs="Calibri"/>
        <w:b/>
        <w:color w:val="auto"/>
        <w:sz w:val="20"/>
        <w:szCs w:val="20"/>
        <w:u w:val="single"/>
        <w:lang w:eastAsia="hr-HR"/>
      </w:rPr>
    </w:pPr>
    <w:bookmarkStart w:id="69" w:name="_Hlk145935826"/>
    <w:bookmarkStart w:id="70" w:name="_Hlk135287041"/>
    <w:r w:rsidRPr="00B01EB6">
      <w:rPr>
        <w:rFonts w:eastAsia="Times New Roman" w:cs="Calibri"/>
        <w:color w:val="auto"/>
        <w:sz w:val="20"/>
        <w:szCs w:val="20"/>
        <w:u w:val="single"/>
        <w:lang w:eastAsia="hr-HR"/>
      </w:rPr>
      <w:t xml:space="preserve">4. </w:t>
    </w:r>
    <w:proofErr w:type="spellStart"/>
    <w:r w:rsidRPr="00B01EB6">
      <w:rPr>
        <w:rFonts w:eastAsia="Times New Roman" w:cs="Calibri"/>
        <w:color w:val="auto"/>
        <w:sz w:val="20"/>
        <w:szCs w:val="20"/>
        <w:u w:val="single"/>
        <w:lang w:eastAsia="hr-HR"/>
      </w:rPr>
      <w:t>sjednica</w:t>
    </w:r>
    <w:proofErr w:type="spellEnd"/>
    <w:r w:rsidRPr="00B01EB6">
      <w:rPr>
        <w:rFonts w:eastAsia="Times New Roman" w:cs="Calibri"/>
        <w:color w:val="auto"/>
        <w:sz w:val="20"/>
        <w:szCs w:val="20"/>
        <w:u w:val="single"/>
        <w:lang w:eastAsia="hr-HR"/>
      </w:rPr>
      <w:t xml:space="preserve"> </w:t>
    </w:r>
    <w:proofErr w:type="spellStart"/>
    <w:r w:rsidRPr="00B01EB6">
      <w:rPr>
        <w:rFonts w:eastAsia="Times New Roman" w:cs="Calibri"/>
        <w:color w:val="auto"/>
        <w:sz w:val="20"/>
        <w:szCs w:val="20"/>
        <w:u w:val="single"/>
        <w:lang w:eastAsia="hr-HR"/>
      </w:rPr>
      <w:t>Gradskog</w:t>
    </w:r>
    <w:proofErr w:type="spellEnd"/>
    <w:r w:rsidRPr="00B01EB6">
      <w:rPr>
        <w:rFonts w:eastAsia="Times New Roman" w:cs="Calibri"/>
        <w:color w:val="auto"/>
        <w:sz w:val="20"/>
        <w:szCs w:val="20"/>
        <w:u w:val="single"/>
        <w:lang w:eastAsia="hr-HR"/>
      </w:rPr>
      <w:t xml:space="preserve"> </w:t>
    </w:r>
    <w:proofErr w:type="spellStart"/>
    <w:r w:rsidRPr="00B01EB6">
      <w:rPr>
        <w:rFonts w:eastAsia="Times New Roman" w:cs="Calibri"/>
        <w:color w:val="auto"/>
        <w:sz w:val="20"/>
        <w:szCs w:val="20"/>
        <w:u w:val="single"/>
        <w:lang w:eastAsia="hr-HR"/>
      </w:rPr>
      <w:t>vijeća</w:t>
    </w:r>
    <w:proofErr w:type="spellEnd"/>
    <w:r w:rsidRPr="00B01EB6">
      <w:rPr>
        <w:rFonts w:eastAsia="Times New Roman" w:cs="Calibri"/>
        <w:color w:val="auto"/>
        <w:sz w:val="20"/>
        <w:szCs w:val="20"/>
        <w:u w:val="single"/>
        <w:lang w:eastAsia="hr-HR"/>
      </w:rPr>
      <w:tab/>
    </w:r>
    <w:r w:rsidRPr="00B01EB6">
      <w:rPr>
        <w:rFonts w:eastAsia="Times New Roman" w:cs="Calibri"/>
        <w:color w:val="auto"/>
        <w:sz w:val="20"/>
        <w:szCs w:val="20"/>
        <w:u w:val="single"/>
        <w:lang w:eastAsia="hr-HR"/>
      </w:rPr>
      <w:tab/>
    </w:r>
    <w:proofErr w:type="spellStart"/>
    <w:r w:rsidRPr="00B01EB6">
      <w:rPr>
        <w:rFonts w:eastAsia="Times New Roman" w:cs="Calibri"/>
        <w:color w:val="auto"/>
        <w:sz w:val="20"/>
        <w:szCs w:val="20"/>
        <w:u w:val="single"/>
        <w:lang w:eastAsia="hr-HR"/>
      </w:rPr>
      <w:t>listopad</w:t>
    </w:r>
    <w:proofErr w:type="spellEnd"/>
    <w:r w:rsidRPr="00B01EB6">
      <w:rPr>
        <w:rFonts w:eastAsia="Times New Roman" w:cs="Calibri"/>
        <w:color w:val="auto"/>
        <w:sz w:val="20"/>
        <w:szCs w:val="20"/>
        <w:u w:val="single"/>
        <w:lang w:eastAsia="hr-HR"/>
      </w:rPr>
      <w:t>, 2025.</w:t>
    </w:r>
    <w:bookmarkEnd w:id="69"/>
    <w:bookmarkEnd w:id="7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432" w:hanging="432"/>
      </w:pPr>
    </w:lvl>
    <w:lvl w:ilvl="1">
      <w:start w:val="1"/>
      <w:numFmt w:val="none"/>
      <w:pStyle w:val="Naslov2"/>
      <w:suff w:val="nothing"/>
      <w:lvlText w:val=""/>
      <w:lvlJc w:val="left"/>
      <w:pPr>
        <w:tabs>
          <w:tab w:val="num" w:pos="0"/>
        </w:tabs>
        <w:ind w:left="576" w:hanging="576"/>
      </w:pPr>
    </w:lvl>
    <w:lvl w:ilvl="2">
      <w:start w:val="1"/>
      <w:numFmt w:val="none"/>
      <w:pStyle w:val="Naslov3"/>
      <w:suff w:val="nothing"/>
      <w:lvlText w:val=""/>
      <w:lvlJc w:val="left"/>
      <w:pPr>
        <w:tabs>
          <w:tab w:val="num" w:pos="0"/>
        </w:tabs>
        <w:ind w:left="720" w:hanging="720"/>
      </w:pPr>
    </w:lvl>
    <w:lvl w:ilvl="3">
      <w:start w:val="1"/>
      <w:numFmt w:val="none"/>
      <w:pStyle w:val="Naslov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pStyle w:val="Naslov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0"/>
        </w:tabs>
        <w:ind w:left="720" w:hanging="360"/>
      </w:pPr>
      <w:rPr>
        <w:rFonts w:ascii="Times New Roman" w:eastAsia="Times New Roman" w:hAnsi="Times New Roman" w:cs="Times New Roman" w:hint="default"/>
        <w:sz w:val="22"/>
        <w:szCs w:val="22"/>
        <w:lang w:val="hr-HR"/>
      </w:rPr>
    </w:lvl>
    <w:lvl w:ilvl="1">
      <w:start w:val="3"/>
      <w:numFmt w:val="decimal"/>
      <w:lvlText w:val="%1.%2."/>
      <w:lvlJc w:val="left"/>
      <w:pPr>
        <w:tabs>
          <w:tab w:val="num" w:pos="0"/>
        </w:tabs>
        <w:ind w:left="360" w:hanging="360"/>
      </w:pPr>
      <w:rPr>
        <w:rFonts w:ascii="Times New Roman" w:eastAsia="Times New Roman" w:hAnsi="Times New Roman" w:cs="Times New Roman" w:hint="default"/>
        <w:sz w:val="22"/>
        <w:szCs w:val="22"/>
        <w:lang w:val="hr-HR"/>
      </w:rPr>
    </w:lvl>
    <w:lvl w:ilvl="2">
      <w:start w:val="1"/>
      <w:numFmt w:val="decimal"/>
      <w:lvlText w:val="%1.%2.%3."/>
      <w:lvlJc w:val="left"/>
      <w:pPr>
        <w:tabs>
          <w:tab w:val="num" w:pos="0"/>
        </w:tabs>
        <w:ind w:left="1080" w:hanging="720"/>
      </w:pPr>
      <w:rPr>
        <w:rFonts w:ascii="Times New Roman" w:eastAsia="Times New Roman" w:hAnsi="Times New Roman" w:cs="Times New Roman" w:hint="default"/>
        <w:sz w:val="22"/>
        <w:szCs w:val="22"/>
        <w:lang w:val="hr-HR"/>
      </w:rPr>
    </w:lvl>
    <w:lvl w:ilvl="3">
      <w:start w:val="1"/>
      <w:numFmt w:val="decimal"/>
      <w:lvlText w:val="%1.%2.%3.%4."/>
      <w:lvlJc w:val="left"/>
      <w:pPr>
        <w:tabs>
          <w:tab w:val="num" w:pos="0"/>
        </w:tabs>
        <w:ind w:left="1080" w:hanging="720"/>
      </w:pPr>
      <w:rPr>
        <w:rFonts w:ascii="Times New Roman" w:eastAsia="Times New Roman" w:hAnsi="Times New Roman" w:cs="Times New Roman" w:hint="default"/>
        <w:sz w:val="22"/>
        <w:szCs w:val="22"/>
        <w:lang w:val="hr-HR"/>
      </w:rPr>
    </w:lvl>
    <w:lvl w:ilvl="4">
      <w:start w:val="1"/>
      <w:numFmt w:val="decimal"/>
      <w:lvlText w:val="%1.%2.%3.%4.%5."/>
      <w:lvlJc w:val="left"/>
      <w:pPr>
        <w:tabs>
          <w:tab w:val="num" w:pos="0"/>
        </w:tabs>
        <w:ind w:left="1440" w:hanging="1080"/>
      </w:pPr>
      <w:rPr>
        <w:rFonts w:ascii="Times New Roman" w:eastAsia="Times New Roman" w:hAnsi="Times New Roman" w:cs="Times New Roman" w:hint="default"/>
        <w:sz w:val="22"/>
        <w:szCs w:val="22"/>
        <w:lang w:val="hr-HR"/>
      </w:rPr>
    </w:lvl>
    <w:lvl w:ilvl="5">
      <w:start w:val="1"/>
      <w:numFmt w:val="decimal"/>
      <w:lvlText w:val="%1.%2.%3.%4.%5.%6."/>
      <w:lvlJc w:val="left"/>
      <w:pPr>
        <w:tabs>
          <w:tab w:val="num" w:pos="0"/>
        </w:tabs>
        <w:ind w:left="1440" w:hanging="1080"/>
      </w:pPr>
      <w:rPr>
        <w:rFonts w:ascii="Times New Roman" w:eastAsia="Times New Roman" w:hAnsi="Times New Roman" w:cs="Times New Roman" w:hint="default"/>
        <w:sz w:val="22"/>
        <w:szCs w:val="22"/>
        <w:lang w:val="hr-HR"/>
      </w:rPr>
    </w:lvl>
    <w:lvl w:ilvl="6">
      <w:start w:val="1"/>
      <w:numFmt w:val="decimal"/>
      <w:lvlText w:val="%1.%2.%3.%4.%5.%6.%7."/>
      <w:lvlJc w:val="left"/>
      <w:pPr>
        <w:tabs>
          <w:tab w:val="num" w:pos="0"/>
        </w:tabs>
        <w:ind w:left="1800" w:hanging="1440"/>
      </w:pPr>
      <w:rPr>
        <w:rFonts w:ascii="Times New Roman" w:eastAsia="Times New Roman" w:hAnsi="Times New Roman" w:cs="Times New Roman" w:hint="default"/>
        <w:sz w:val="22"/>
        <w:szCs w:val="22"/>
        <w:lang w:val="hr-HR"/>
      </w:rPr>
    </w:lvl>
    <w:lvl w:ilvl="7">
      <w:start w:val="1"/>
      <w:numFmt w:val="decimal"/>
      <w:lvlText w:val="%1.%2.%3.%4.%5.%6.%7.%8."/>
      <w:lvlJc w:val="left"/>
      <w:pPr>
        <w:tabs>
          <w:tab w:val="num" w:pos="0"/>
        </w:tabs>
        <w:ind w:left="1800" w:hanging="1440"/>
      </w:pPr>
      <w:rPr>
        <w:rFonts w:ascii="Times New Roman" w:eastAsia="Times New Roman" w:hAnsi="Times New Roman" w:cs="Times New Roman" w:hint="default"/>
        <w:sz w:val="22"/>
        <w:szCs w:val="22"/>
        <w:lang w:val="hr-HR"/>
      </w:rPr>
    </w:lvl>
    <w:lvl w:ilvl="8">
      <w:start w:val="1"/>
      <w:numFmt w:val="decimal"/>
      <w:lvlText w:val="%1.%2.%3.%4.%5.%6.%7.%8.%9."/>
      <w:lvlJc w:val="left"/>
      <w:pPr>
        <w:tabs>
          <w:tab w:val="num" w:pos="0"/>
        </w:tabs>
        <w:ind w:left="2160" w:hanging="1800"/>
      </w:pPr>
      <w:rPr>
        <w:rFonts w:ascii="Times New Roman" w:eastAsia="Times New Roman" w:hAnsi="Times New Roman" w:cs="Times New Roman" w:hint="default"/>
        <w:sz w:val="22"/>
        <w:szCs w:val="22"/>
        <w:lang w:val="hr-HR"/>
      </w:rPr>
    </w:lvl>
  </w:abstractNum>
  <w:abstractNum w:abstractNumId="2" w15:restartNumberingAfterBreak="0">
    <w:nsid w:val="00000003"/>
    <w:multiLevelType w:val="multilevel"/>
    <w:tmpl w:val="00000003"/>
    <w:name w:val="WW8Num3"/>
    <w:lvl w:ilvl="0">
      <w:start w:val="1"/>
      <w:numFmt w:val="upperLetter"/>
      <w:lvlText w:val="%1."/>
      <w:lvlJc w:val="left"/>
      <w:pPr>
        <w:tabs>
          <w:tab w:val="num" w:pos="1070"/>
        </w:tabs>
        <w:ind w:left="1070" w:hanging="360"/>
      </w:pPr>
      <w:rPr>
        <w:rFonts w:ascii="Times New Roman" w:eastAsia="Times New Roman" w:hAnsi="Times New Roman" w:cs="Times New Roman" w:hint="default"/>
        <w:sz w:val="22"/>
        <w:szCs w:val="22"/>
        <w:lang w:val="hr-HR"/>
      </w:rPr>
    </w:lvl>
    <w:lvl w:ilvl="1">
      <w:start w:val="1"/>
      <w:numFmt w:val="lowerLetter"/>
      <w:lvlText w:val="%2."/>
      <w:lvlJc w:val="left"/>
      <w:pPr>
        <w:tabs>
          <w:tab w:val="num" w:pos="1790"/>
        </w:tabs>
        <w:ind w:left="1790" w:hanging="360"/>
      </w:pPr>
      <w:rPr>
        <w:rFonts w:cs="Times New Roman"/>
      </w:rPr>
    </w:lvl>
    <w:lvl w:ilvl="2">
      <w:start w:val="1"/>
      <w:numFmt w:val="lowerRoman"/>
      <w:lvlText w:val="%3."/>
      <w:lvlJc w:val="right"/>
      <w:pPr>
        <w:tabs>
          <w:tab w:val="num" w:pos="2510"/>
        </w:tabs>
        <w:ind w:left="2510" w:hanging="180"/>
      </w:pPr>
      <w:rPr>
        <w:rFonts w:cs="Times New Roman"/>
      </w:rPr>
    </w:lvl>
    <w:lvl w:ilvl="3">
      <w:start w:val="1"/>
      <w:numFmt w:val="decimal"/>
      <w:lvlText w:val="%4."/>
      <w:lvlJc w:val="left"/>
      <w:pPr>
        <w:tabs>
          <w:tab w:val="num" w:pos="3230"/>
        </w:tabs>
        <w:ind w:left="3230" w:hanging="360"/>
      </w:pPr>
      <w:rPr>
        <w:rFonts w:cs="Times New Roman"/>
      </w:rPr>
    </w:lvl>
    <w:lvl w:ilvl="4">
      <w:start w:val="1"/>
      <w:numFmt w:val="lowerLetter"/>
      <w:lvlText w:val="%5."/>
      <w:lvlJc w:val="left"/>
      <w:pPr>
        <w:tabs>
          <w:tab w:val="num" w:pos="3950"/>
        </w:tabs>
        <w:ind w:left="3950" w:hanging="360"/>
      </w:pPr>
      <w:rPr>
        <w:rFonts w:cs="Times New Roman"/>
      </w:rPr>
    </w:lvl>
    <w:lvl w:ilvl="5">
      <w:start w:val="1"/>
      <w:numFmt w:val="lowerRoman"/>
      <w:lvlText w:val="%6."/>
      <w:lvlJc w:val="right"/>
      <w:pPr>
        <w:tabs>
          <w:tab w:val="num" w:pos="4670"/>
        </w:tabs>
        <w:ind w:left="4670" w:hanging="180"/>
      </w:pPr>
      <w:rPr>
        <w:rFonts w:cs="Times New Roman"/>
      </w:rPr>
    </w:lvl>
    <w:lvl w:ilvl="6">
      <w:start w:val="1"/>
      <w:numFmt w:val="decimal"/>
      <w:lvlText w:val="%7."/>
      <w:lvlJc w:val="left"/>
      <w:pPr>
        <w:tabs>
          <w:tab w:val="num" w:pos="5390"/>
        </w:tabs>
        <w:ind w:left="5390" w:hanging="360"/>
      </w:pPr>
      <w:rPr>
        <w:rFonts w:cs="Times New Roman"/>
      </w:rPr>
    </w:lvl>
    <w:lvl w:ilvl="7">
      <w:start w:val="1"/>
      <w:numFmt w:val="lowerLetter"/>
      <w:lvlText w:val="%8."/>
      <w:lvlJc w:val="left"/>
      <w:pPr>
        <w:tabs>
          <w:tab w:val="num" w:pos="6110"/>
        </w:tabs>
        <w:ind w:left="6110" w:hanging="360"/>
      </w:pPr>
      <w:rPr>
        <w:rFonts w:cs="Times New Roman"/>
      </w:rPr>
    </w:lvl>
    <w:lvl w:ilvl="8">
      <w:start w:val="1"/>
      <w:numFmt w:val="lowerRoman"/>
      <w:lvlText w:val="%9."/>
      <w:lvlJc w:val="right"/>
      <w:pPr>
        <w:tabs>
          <w:tab w:val="num" w:pos="6830"/>
        </w:tabs>
        <w:ind w:left="6830" w:hanging="180"/>
      </w:pPr>
      <w:rPr>
        <w:rFonts w:cs="Times New Roman"/>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86A28808"/>
    <w:name w:val="WW8Num7"/>
    <w:lvl w:ilvl="0">
      <w:start w:val="3"/>
      <w:numFmt w:val="decimal"/>
      <w:lvlText w:val="%1."/>
      <w:lvlJc w:val="left"/>
      <w:pPr>
        <w:tabs>
          <w:tab w:val="num" w:pos="0"/>
        </w:tabs>
        <w:ind w:left="720" w:hanging="360"/>
      </w:pPr>
      <w:rPr>
        <w:rFonts w:eastAsia="Times New Roman" w:cs="Times New Roman" w:hint="default"/>
        <w:lang w:val="hr-HR"/>
      </w:rPr>
    </w:lvl>
    <w:lvl w:ilvl="1">
      <w:start w:val="6"/>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73C3A92"/>
    <w:multiLevelType w:val="hybridMultilevel"/>
    <w:tmpl w:val="9D3A69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916446E"/>
    <w:multiLevelType w:val="hybridMultilevel"/>
    <w:tmpl w:val="E5B4E17E"/>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A5D32EA"/>
    <w:multiLevelType w:val="hybridMultilevel"/>
    <w:tmpl w:val="E42621D6"/>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AEB0809"/>
    <w:multiLevelType w:val="hybridMultilevel"/>
    <w:tmpl w:val="058AC18A"/>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C664B18"/>
    <w:multiLevelType w:val="multilevel"/>
    <w:tmpl w:val="5428D74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E760568"/>
    <w:multiLevelType w:val="hybridMultilevel"/>
    <w:tmpl w:val="3DD817DC"/>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1563622"/>
    <w:multiLevelType w:val="hybridMultilevel"/>
    <w:tmpl w:val="0ACA6180"/>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4E66865"/>
    <w:multiLevelType w:val="hybridMultilevel"/>
    <w:tmpl w:val="4B7AD978"/>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62A7464"/>
    <w:multiLevelType w:val="hybridMultilevel"/>
    <w:tmpl w:val="BEBE3736"/>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64B7E2D"/>
    <w:multiLevelType w:val="hybridMultilevel"/>
    <w:tmpl w:val="B34AA500"/>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6806DF9"/>
    <w:multiLevelType w:val="hybridMultilevel"/>
    <w:tmpl w:val="4E7C53CA"/>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96B5E4A"/>
    <w:multiLevelType w:val="hybridMultilevel"/>
    <w:tmpl w:val="F8B49C1E"/>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A6306F9"/>
    <w:multiLevelType w:val="hybridMultilevel"/>
    <w:tmpl w:val="83BA0D5C"/>
    <w:lvl w:ilvl="0" w:tplc="C00AB7DC">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1C842800"/>
    <w:multiLevelType w:val="multilevel"/>
    <w:tmpl w:val="5428D748"/>
    <w:styleLink w:val="Trenutnipopis1"/>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FFE0544"/>
    <w:multiLevelType w:val="hybridMultilevel"/>
    <w:tmpl w:val="66F4F6E0"/>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0EB118B"/>
    <w:multiLevelType w:val="hybridMultilevel"/>
    <w:tmpl w:val="530419CE"/>
    <w:lvl w:ilvl="0" w:tplc="1B26F8E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22443D94"/>
    <w:multiLevelType w:val="multilevel"/>
    <w:tmpl w:val="17544C66"/>
    <w:styleLink w:val="WW8Num5"/>
    <w:lvl w:ilvl="0">
      <w:numFmt w:val="bullet"/>
      <w:lvlText w:val="-"/>
      <w:lvlJc w:val="left"/>
      <w:pPr>
        <w:ind w:left="900" w:hanging="360"/>
      </w:pPr>
      <w:rPr>
        <w:rFonts w:ascii="Times New Roman" w:hAnsi="Times New Roman" w:cs="Times New Roman"/>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24F9148E"/>
    <w:multiLevelType w:val="multilevel"/>
    <w:tmpl w:val="99828850"/>
    <w:styleLink w:val="WW8Num3"/>
    <w:lvl w:ilvl="0">
      <w:start w:val="1"/>
      <w:numFmt w:val="decimal"/>
      <w:lvlText w:val="%1."/>
      <w:lvlJc w:val="left"/>
      <w:pPr>
        <w:ind w:left="720" w:hanging="360"/>
      </w:pPr>
      <w:rPr>
        <w:i w:val="0"/>
        <w:iCs w:val="0"/>
        <w:lang w:val="hr-HR" w:eastAsia="hr-H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25795671"/>
    <w:multiLevelType w:val="hybridMultilevel"/>
    <w:tmpl w:val="7E26EEB0"/>
    <w:lvl w:ilvl="0" w:tplc="C00AB7DC">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2794102C"/>
    <w:multiLevelType w:val="hybridMultilevel"/>
    <w:tmpl w:val="4F50269E"/>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A7D3095"/>
    <w:multiLevelType w:val="hybridMultilevel"/>
    <w:tmpl w:val="2668E6AE"/>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2C8A59F3"/>
    <w:multiLevelType w:val="hybridMultilevel"/>
    <w:tmpl w:val="01821760"/>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2CC41915"/>
    <w:multiLevelType w:val="hybridMultilevel"/>
    <w:tmpl w:val="FB8A9668"/>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2CEA376C"/>
    <w:multiLevelType w:val="hybridMultilevel"/>
    <w:tmpl w:val="79F08EBE"/>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0D6401E"/>
    <w:multiLevelType w:val="hybridMultilevel"/>
    <w:tmpl w:val="F552F14E"/>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17108A6"/>
    <w:multiLevelType w:val="hybridMultilevel"/>
    <w:tmpl w:val="DEF4BCBE"/>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20411B6"/>
    <w:multiLevelType w:val="hybridMultilevel"/>
    <w:tmpl w:val="357410E0"/>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32134F86"/>
    <w:multiLevelType w:val="hybridMultilevel"/>
    <w:tmpl w:val="03FC29A4"/>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2440F07"/>
    <w:multiLevelType w:val="hybridMultilevel"/>
    <w:tmpl w:val="89C85EC8"/>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33266733"/>
    <w:multiLevelType w:val="hybridMultilevel"/>
    <w:tmpl w:val="97AE8CD6"/>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335040C0"/>
    <w:multiLevelType w:val="hybridMultilevel"/>
    <w:tmpl w:val="236EBCBE"/>
    <w:lvl w:ilvl="0" w:tplc="C00AB7DC">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6" w15:restartNumberingAfterBreak="0">
    <w:nsid w:val="37AC0542"/>
    <w:multiLevelType w:val="multilevel"/>
    <w:tmpl w:val="DF9E711A"/>
    <w:styleLink w:val="WW8Num2"/>
    <w:lvl w:ilvl="0">
      <w:numFmt w:val="bullet"/>
      <w:lvlText w:val="-"/>
      <w:lvlJc w:val="left"/>
      <w:pPr>
        <w:ind w:left="720" w:hanging="360"/>
      </w:pPr>
      <w:rPr>
        <w:rFonts w:ascii="Times New Roman" w:hAnsi="Times New Roman" w:cs="Times New Roman"/>
        <w:sz w:val="20"/>
        <w:szCs w:val="20"/>
        <w:lang w:eastAsia="en-G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38513460"/>
    <w:multiLevelType w:val="hybridMultilevel"/>
    <w:tmpl w:val="EB9A21E8"/>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3C7A59CE"/>
    <w:multiLevelType w:val="hybridMultilevel"/>
    <w:tmpl w:val="EF088586"/>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3D2E5473"/>
    <w:multiLevelType w:val="hybridMultilevel"/>
    <w:tmpl w:val="039E2468"/>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3E255FC7"/>
    <w:multiLevelType w:val="hybridMultilevel"/>
    <w:tmpl w:val="2040ADD2"/>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3F26464C"/>
    <w:multiLevelType w:val="hybridMultilevel"/>
    <w:tmpl w:val="73561F1A"/>
    <w:lvl w:ilvl="0" w:tplc="C00AB7DC">
      <w:numFmt w:val="bullet"/>
      <w:lvlText w:val="-"/>
      <w:lvlJc w:val="left"/>
      <w:pPr>
        <w:ind w:left="550" w:hanging="360"/>
      </w:pPr>
      <w:rPr>
        <w:rFonts w:ascii="Times New Roman" w:eastAsia="Times New Roman" w:hAnsi="Times New Roman" w:cs="Times New Roman" w:hint="default"/>
      </w:rPr>
    </w:lvl>
    <w:lvl w:ilvl="1" w:tplc="FFFFFFFF" w:tentative="1">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2" w15:restartNumberingAfterBreak="0">
    <w:nsid w:val="3FF9757C"/>
    <w:multiLevelType w:val="hybridMultilevel"/>
    <w:tmpl w:val="B68C8744"/>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414C3EEC"/>
    <w:multiLevelType w:val="hybridMultilevel"/>
    <w:tmpl w:val="51F6E2A2"/>
    <w:lvl w:ilvl="0" w:tplc="C00AB7DC">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4" w15:restartNumberingAfterBreak="0">
    <w:nsid w:val="41702A7E"/>
    <w:multiLevelType w:val="hybridMultilevel"/>
    <w:tmpl w:val="B76EAB90"/>
    <w:lvl w:ilvl="0" w:tplc="1B26F8EE">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5" w15:restartNumberingAfterBreak="0">
    <w:nsid w:val="43AE22A6"/>
    <w:multiLevelType w:val="hybridMultilevel"/>
    <w:tmpl w:val="CF941332"/>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44D26AD5"/>
    <w:multiLevelType w:val="hybridMultilevel"/>
    <w:tmpl w:val="7D129774"/>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46585A58"/>
    <w:multiLevelType w:val="hybridMultilevel"/>
    <w:tmpl w:val="5DF28802"/>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466B295B"/>
    <w:multiLevelType w:val="hybridMultilevel"/>
    <w:tmpl w:val="6494F5EC"/>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4A0F68B0"/>
    <w:multiLevelType w:val="hybridMultilevel"/>
    <w:tmpl w:val="030C46BE"/>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4A3A4AA0"/>
    <w:multiLevelType w:val="multilevel"/>
    <w:tmpl w:val="1EC8661E"/>
    <w:styleLink w:val="WW8Num6"/>
    <w:lvl w:ilvl="0">
      <w:numFmt w:val="bullet"/>
      <w:lvlText w:val="-"/>
      <w:lvlJc w:val="left"/>
      <w:pPr>
        <w:ind w:left="1068" w:hanging="360"/>
      </w:pPr>
      <w:rPr>
        <w:rFonts w:ascii="Times New Roman" w:hAnsi="Times New Roman" w:cs="Times New Roman"/>
        <w:sz w:val="20"/>
        <w:szCs w:val="20"/>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cs="Wingdings"/>
      </w:rPr>
    </w:lvl>
    <w:lvl w:ilvl="3">
      <w:numFmt w:val="bullet"/>
      <w:lvlText w:val=""/>
      <w:lvlJc w:val="left"/>
      <w:pPr>
        <w:ind w:left="3228" w:hanging="360"/>
      </w:pPr>
      <w:rPr>
        <w:rFonts w:ascii="Symbol" w:hAnsi="Symbol" w:cs="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cs="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cs="Wingdings"/>
      </w:rPr>
    </w:lvl>
  </w:abstractNum>
  <w:abstractNum w:abstractNumId="51" w15:restartNumberingAfterBreak="0">
    <w:nsid w:val="4A4F71AC"/>
    <w:multiLevelType w:val="hybridMultilevel"/>
    <w:tmpl w:val="55A892D8"/>
    <w:lvl w:ilvl="0" w:tplc="1B26F8E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2" w15:restartNumberingAfterBreak="0">
    <w:nsid w:val="4B6D4DC2"/>
    <w:multiLevelType w:val="hybridMultilevel"/>
    <w:tmpl w:val="BF164134"/>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4F53581D"/>
    <w:multiLevelType w:val="hybridMultilevel"/>
    <w:tmpl w:val="35462BB0"/>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50767AE7"/>
    <w:multiLevelType w:val="hybridMultilevel"/>
    <w:tmpl w:val="8EF6D668"/>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5238789C"/>
    <w:multiLevelType w:val="hybridMultilevel"/>
    <w:tmpl w:val="B85E7296"/>
    <w:lvl w:ilvl="0" w:tplc="041A000F">
      <w:start w:val="1"/>
      <w:numFmt w:val="decimal"/>
      <w:pStyle w:val="lanak"/>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6" w15:restartNumberingAfterBreak="0">
    <w:nsid w:val="52CC14E2"/>
    <w:multiLevelType w:val="hybridMultilevel"/>
    <w:tmpl w:val="B7D27688"/>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55241F12"/>
    <w:multiLevelType w:val="hybridMultilevel"/>
    <w:tmpl w:val="2E2EF5E2"/>
    <w:lvl w:ilvl="0" w:tplc="C00AB7D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95F5382"/>
    <w:multiLevelType w:val="hybridMultilevel"/>
    <w:tmpl w:val="E3B67F24"/>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5A844B30"/>
    <w:multiLevelType w:val="hybridMultilevel"/>
    <w:tmpl w:val="47700C46"/>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5BBC12BC"/>
    <w:multiLevelType w:val="hybridMultilevel"/>
    <w:tmpl w:val="B4BE5022"/>
    <w:lvl w:ilvl="0" w:tplc="17849A9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624E125F"/>
    <w:multiLevelType w:val="hybridMultilevel"/>
    <w:tmpl w:val="DDE05D24"/>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62EF4264"/>
    <w:multiLevelType w:val="hybridMultilevel"/>
    <w:tmpl w:val="917228BA"/>
    <w:lvl w:ilvl="0" w:tplc="81FACDB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65362762"/>
    <w:multiLevelType w:val="hybridMultilevel"/>
    <w:tmpl w:val="3760CF42"/>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65813FCB"/>
    <w:multiLevelType w:val="hybridMultilevel"/>
    <w:tmpl w:val="43269DAC"/>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67020A6E"/>
    <w:multiLevelType w:val="hybridMultilevel"/>
    <w:tmpl w:val="C0448494"/>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67637F01"/>
    <w:multiLevelType w:val="hybridMultilevel"/>
    <w:tmpl w:val="1C6A8728"/>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68276456"/>
    <w:multiLevelType w:val="hybridMultilevel"/>
    <w:tmpl w:val="2B5A9EDA"/>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6B200B3B"/>
    <w:multiLevelType w:val="hybridMultilevel"/>
    <w:tmpl w:val="CA1ABEEE"/>
    <w:lvl w:ilvl="0" w:tplc="C00AB7DC">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9" w15:restartNumberingAfterBreak="0">
    <w:nsid w:val="6C2A64E6"/>
    <w:multiLevelType w:val="hybridMultilevel"/>
    <w:tmpl w:val="1CE6EF02"/>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6DEB2B4A"/>
    <w:multiLevelType w:val="hybridMultilevel"/>
    <w:tmpl w:val="FA007036"/>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6E9D4C46"/>
    <w:multiLevelType w:val="hybridMultilevel"/>
    <w:tmpl w:val="C54C768C"/>
    <w:lvl w:ilvl="0" w:tplc="C00AB7DC">
      <w:numFmt w:val="bullet"/>
      <w:lvlText w:val="-"/>
      <w:lvlJc w:val="left"/>
      <w:pPr>
        <w:ind w:left="550" w:hanging="360"/>
      </w:pPr>
      <w:rPr>
        <w:rFonts w:ascii="Times New Roman" w:eastAsia="Times New Roman" w:hAnsi="Times New Roman" w:cs="Times New Roman" w:hint="default"/>
      </w:rPr>
    </w:lvl>
    <w:lvl w:ilvl="1" w:tplc="041A0003" w:tentative="1">
      <w:start w:val="1"/>
      <w:numFmt w:val="bullet"/>
      <w:lvlText w:val="o"/>
      <w:lvlJc w:val="left"/>
      <w:pPr>
        <w:ind w:left="1270" w:hanging="360"/>
      </w:pPr>
      <w:rPr>
        <w:rFonts w:ascii="Courier New" w:hAnsi="Courier New" w:cs="Courier New" w:hint="default"/>
      </w:rPr>
    </w:lvl>
    <w:lvl w:ilvl="2" w:tplc="041A0005" w:tentative="1">
      <w:start w:val="1"/>
      <w:numFmt w:val="bullet"/>
      <w:lvlText w:val=""/>
      <w:lvlJc w:val="left"/>
      <w:pPr>
        <w:ind w:left="1990" w:hanging="360"/>
      </w:pPr>
      <w:rPr>
        <w:rFonts w:ascii="Wingdings" w:hAnsi="Wingdings" w:hint="default"/>
      </w:rPr>
    </w:lvl>
    <w:lvl w:ilvl="3" w:tplc="041A0001" w:tentative="1">
      <w:start w:val="1"/>
      <w:numFmt w:val="bullet"/>
      <w:lvlText w:val=""/>
      <w:lvlJc w:val="left"/>
      <w:pPr>
        <w:ind w:left="2710" w:hanging="360"/>
      </w:pPr>
      <w:rPr>
        <w:rFonts w:ascii="Symbol" w:hAnsi="Symbol" w:hint="default"/>
      </w:rPr>
    </w:lvl>
    <w:lvl w:ilvl="4" w:tplc="041A0003" w:tentative="1">
      <w:start w:val="1"/>
      <w:numFmt w:val="bullet"/>
      <w:lvlText w:val="o"/>
      <w:lvlJc w:val="left"/>
      <w:pPr>
        <w:ind w:left="3430" w:hanging="360"/>
      </w:pPr>
      <w:rPr>
        <w:rFonts w:ascii="Courier New" w:hAnsi="Courier New" w:cs="Courier New" w:hint="default"/>
      </w:rPr>
    </w:lvl>
    <w:lvl w:ilvl="5" w:tplc="041A0005" w:tentative="1">
      <w:start w:val="1"/>
      <w:numFmt w:val="bullet"/>
      <w:lvlText w:val=""/>
      <w:lvlJc w:val="left"/>
      <w:pPr>
        <w:ind w:left="4150" w:hanging="360"/>
      </w:pPr>
      <w:rPr>
        <w:rFonts w:ascii="Wingdings" w:hAnsi="Wingdings" w:hint="default"/>
      </w:rPr>
    </w:lvl>
    <w:lvl w:ilvl="6" w:tplc="041A0001" w:tentative="1">
      <w:start w:val="1"/>
      <w:numFmt w:val="bullet"/>
      <w:lvlText w:val=""/>
      <w:lvlJc w:val="left"/>
      <w:pPr>
        <w:ind w:left="4870" w:hanging="360"/>
      </w:pPr>
      <w:rPr>
        <w:rFonts w:ascii="Symbol" w:hAnsi="Symbol" w:hint="default"/>
      </w:rPr>
    </w:lvl>
    <w:lvl w:ilvl="7" w:tplc="041A0003" w:tentative="1">
      <w:start w:val="1"/>
      <w:numFmt w:val="bullet"/>
      <w:lvlText w:val="o"/>
      <w:lvlJc w:val="left"/>
      <w:pPr>
        <w:ind w:left="5590" w:hanging="360"/>
      </w:pPr>
      <w:rPr>
        <w:rFonts w:ascii="Courier New" w:hAnsi="Courier New" w:cs="Courier New" w:hint="default"/>
      </w:rPr>
    </w:lvl>
    <w:lvl w:ilvl="8" w:tplc="041A0005" w:tentative="1">
      <w:start w:val="1"/>
      <w:numFmt w:val="bullet"/>
      <w:lvlText w:val=""/>
      <w:lvlJc w:val="left"/>
      <w:pPr>
        <w:ind w:left="6310" w:hanging="360"/>
      </w:pPr>
      <w:rPr>
        <w:rFonts w:ascii="Wingdings" w:hAnsi="Wingdings" w:hint="default"/>
      </w:rPr>
    </w:lvl>
  </w:abstractNum>
  <w:abstractNum w:abstractNumId="72" w15:restartNumberingAfterBreak="0">
    <w:nsid w:val="6F253273"/>
    <w:multiLevelType w:val="hybridMultilevel"/>
    <w:tmpl w:val="59DCD100"/>
    <w:lvl w:ilvl="0" w:tplc="C00AB7DC">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3" w15:restartNumberingAfterBreak="0">
    <w:nsid w:val="724D3637"/>
    <w:multiLevelType w:val="hybridMultilevel"/>
    <w:tmpl w:val="404E4B0E"/>
    <w:lvl w:ilvl="0" w:tplc="17849A9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74872D47"/>
    <w:multiLevelType w:val="hybridMultilevel"/>
    <w:tmpl w:val="4B44E156"/>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780A676A"/>
    <w:multiLevelType w:val="hybridMultilevel"/>
    <w:tmpl w:val="404E771C"/>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7A334F9B"/>
    <w:multiLevelType w:val="hybridMultilevel"/>
    <w:tmpl w:val="8090A214"/>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7AD46363"/>
    <w:multiLevelType w:val="multilevel"/>
    <w:tmpl w:val="5F5E304C"/>
    <w:lvl w:ilvl="0">
      <w:start w:val="1"/>
      <w:numFmt w:val="decimal"/>
      <w:lvlText w:val="%1."/>
      <w:lvlJc w:val="left"/>
      <w:pPr>
        <w:tabs>
          <w:tab w:val="num" w:pos="0"/>
        </w:tabs>
        <w:ind w:left="720" w:hanging="360"/>
      </w:pPr>
      <w:rPr>
        <w:rFonts w:ascii="Times New Roman" w:eastAsia="Times New Roman" w:hAnsi="Times New Roman" w:cs="Times New Roman"/>
        <w:sz w:val="22"/>
        <w:szCs w:val="22"/>
        <w:lang w:val="hr-HR"/>
      </w:rPr>
    </w:lvl>
    <w:lvl w:ilvl="1">
      <w:start w:val="3"/>
      <w:numFmt w:val="decimal"/>
      <w:lvlText w:val="%1.%2."/>
      <w:lvlJc w:val="left"/>
      <w:pPr>
        <w:tabs>
          <w:tab w:val="num" w:pos="0"/>
        </w:tabs>
        <w:ind w:left="360" w:hanging="360"/>
      </w:pPr>
      <w:rPr>
        <w:rFonts w:ascii="Times New Roman" w:eastAsia="Times New Roman" w:hAnsi="Times New Roman" w:cs="Times New Roman" w:hint="default"/>
        <w:sz w:val="22"/>
        <w:szCs w:val="22"/>
        <w:lang w:val="hr-HR"/>
      </w:rPr>
    </w:lvl>
    <w:lvl w:ilvl="2">
      <w:start w:val="1"/>
      <w:numFmt w:val="decimal"/>
      <w:lvlText w:val="%1.%2.%3."/>
      <w:lvlJc w:val="left"/>
      <w:pPr>
        <w:tabs>
          <w:tab w:val="num" w:pos="0"/>
        </w:tabs>
        <w:ind w:left="1080" w:hanging="720"/>
      </w:pPr>
      <w:rPr>
        <w:rFonts w:ascii="Times New Roman" w:eastAsia="Times New Roman" w:hAnsi="Times New Roman" w:cs="Times New Roman" w:hint="default"/>
        <w:sz w:val="22"/>
        <w:szCs w:val="22"/>
        <w:lang w:val="hr-HR"/>
      </w:rPr>
    </w:lvl>
    <w:lvl w:ilvl="3">
      <w:start w:val="1"/>
      <w:numFmt w:val="decimal"/>
      <w:lvlText w:val="%1.%2.%3.%4."/>
      <w:lvlJc w:val="left"/>
      <w:pPr>
        <w:tabs>
          <w:tab w:val="num" w:pos="0"/>
        </w:tabs>
        <w:ind w:left="1080" w:hanging="720"/>
      </w:pPr>
      <w:rPr>
        <w:rFonts w:ascii="Times New Roman" w:eastAsia="Times New Roman" w:hAnsi="Times New Roman" w:cs="Times New Roman" w:hint="default"/>
        <w:sz w:val="22"/>
        <w:szCs w:val="22"/>
        <w:lang w:val="hr-HR"/>
      </w:rPr>
    </w:lvl>
    <w:lvl w:ilvl="4">
      <w:start w:val="1"/>
      <w:numFmt w:val="decimal"/>
      <w:lvlText w:val="%1.%2.%3.%4.%5."/>
      <w:lvlJc w:val="left"/>
      <w:pPr>
        <w:tabs>
          <w:tab w:val="num" w:pos="0"/>
        </w:tabs>
        <w:ind w:left="1440" w:hanging="1080"/>
      </w:pPr>
      <w:rPr>
        <w:rFonts w:ascii="Times New Roman" w:eastAsia="Times New Roman" w:hAnsi="Times New Roman" w:cs="Times New Roman" w:hint="default"/>
        <w:sz w:val="22"/>
        <w:szCs w:val="22"/>
        <w:lang w:val="hr-HR"/>
      </w:rPr>
    </w:lvl>
    <w:lvl w:ilvl="5">
      <w:start w:val="1"/>
      <w:numFmt w:val="decimal"/>
      <w:lvlText w:val="%1.%2.%3.%4.%5.%6."/>
      <w:lvlJc w:val="left"/>
      <w:pPr>
        <w:tabs>
          <w:tab w:val="num" w:pos="0"/>
        </w:tabs>
        <w:ind w:left="1440" w:hanging="1080"/>
      </w:pPr>
      <w:rPr>
        <w:rFonts w:ascii="Times New Roman" w:eastAsia="Times New Roman" w:hAnsi="Times New Roman" w:cs="Times New Roman" w:hint="default"/>
        <w:sz w:val="22"/>
        <w:szCs w:val="22"/>
        <w:lang w:val="hr-HR"/>
      </w:rPr>
    </w:lvl>
    <w:lvl w:ilvl="6">
      <w:start w:val="1"/>
      <w:numFmt w:val="decimal"/>
      <w:lvlText w:val="%1.%2.%3.%4.%5.%6.%7."/>
      <w:lvlJc w:val="left"/>
      <w:pPr>
        <w:tabs>
          <w:tab w:val="num" w:pos="0"/>
        </w:tabs>
        <w:ind w:left="1800" w:hanging="1440"/>
      </w:pPr>
      <w:rPr>
        <w:rFonts w:ascii="Times New Roman" w:eastAsia="Times New Roman" w:hAnsi="Times New Roman" w:cs="Times New Roman" w:hint="default"/>
        <w:sz w:val="22"/>
        <w:szCs w:val="22"/>
        <w:lang w:val="hr-HR"/>
      </w:rPr>
    </w:lvl>
    <w:lvl w:ilvl="7">
      <w:start w:val="1"/>
      <w:numFmt w:val="decimal"/>
      <w:lvlText w:val="%1.%2.%3.%4.%5.%6.%7.%8."/>
      <w:lvlJc w:val="left"/>
      <w:pPr>
        <w:tabs>
          <w:tab w:val="num" w:pos="0"/>
        </w:tabs>
        <w:ind w:left="1800" w:hanging="1440"/>
      </w:pPr>
      <w:rPr>
        <w:rFonts w:ascii="Times New Roman" w:eastAsia="Times New Roman" w:hAnsi="Times New Roman" w:cs="Times New Roman" w:hint="default"/>
        <w:sz w:val="22"/>
        <w:szCs w:val="22"/>
        <w:lang w:val="hr-HR"/>
      </w:rPr>
    </w:lvl>
    <w:lvl w:ilvl="8">
      <w:start w:val="1"/>
      <w:numFmt w:val="decimal"/>
      <w:lvlText w:val="%1.%2.%3.%4.%5.%6.%7.%8.%9."/>
      <w:lvlJc w:val="left"/>
      <w:pPr>
        <w:tabs>
          <w:tab w:val="num" w:pos="0"/>
        </w:tabs>
        <w:ind w:left="2160" w:hanging="1800"/>
      </w:pPr>
      <w:rPr>
        <w:rFonts w:ascii="Times New Roman" w:eastAsia="Times New Roman" w:hAnsi="Times New Roman" w:cs="Times New Roman" w:hint="default"/>
        <w:sz w:val="22"/>
        <w:szCs w:val="22"/>
        <w:lang w:val="hr-HR"/>
      </w:rPr>
    </w:lvl>
  </w:abstractNum>
  <w:abstractNum w:abstractNumId="78" w15:restartNumberingAfterBreak="0">
    <w:nsid w:val="7B065893"/>
    <w:multiLevelType w:val="hybridMultilevel"/>
    <w:tmpl w:val="9DA659C6"/>
    <w:lvl w:ilvl="0" w:tplc="1B3C409A">
      <w:start w:val="500"/>
      <w:numFmt w:val="bullet"/>
      <w:lvlText w:val="-"/>
      <w:lvlJc w:val="left"/>
      <w:pPr>
        <w:ind w:left="644" w:hanging="360"/>
      </w:pPr>
      <w:rPr>
        <w:rFonts w:ascii="Times New Roman" w:eastAsia="Times New Roman" w:hAnsi="Times New Roman" w:cs="Times New Roman" w:hint="default"/>
      </w:rPr>
    </w:lvl>
    <w:lvl w:ilvl="1" w:tplc="041A0003">
      <w:start w:val="1"/>
      <w:numFmt w:val="bullet"/>
      <w:lvlText w:val="o"/>
      <w:lvlJc w:val="left"/>
      <w:pPr>
        <w:ind w:left="1364" w:hanging="360"/>
      </w:pPr>
      <w:rPr>
        <w:rFonts w:ascii="Courier New" w:hAnsi="Courier New" w:cs="Courier New" w:hint="default"/>
      </w:rPr>
    </w:lvl>
    <w:lvl w:ilvl="2" w:tplc="041A0005">
      <w:start w:val="1"/>
      <w:numFmt w:val="bullet"/>
      <w:lvlText w:val=""/>
      <w:lvlJc w:val="left"/>
      <w:pPr>
        <w:ind w:left="2084" w:hanging="360"/>
      </w:pPr>
      <w:rPr>
        <w:rFonts w:ascii="Wingdings" w:hAnsi="Wingdings" w:hint="default"/>
      </w:rPr>
    </w:lvl>
    <w:lvl w:ilvl="3" w:tplc="041A0001">
      <w:start w:val="1"/>
      <w:numFmt w:val="bullet"/>
      <w:lvlText w:val=""/>
      <w:lvlJc w:val="left"/>
      <w:pPr>
        <w:ind w:left="2804" w:hanging="360"/>
      </w:pPr>
      <w:rPr>
        <w:rFonts w:ascii="Symbol" w:hAnsi="Symbol" w:hint="default"/>
      </w:rPr>
    </w:lvl>
    <w:lvl w:ilvl="4" w:tplc="041A0003">
      <w:start w:val="1"/>
      <w:numFmt w:val="bullet"/>
      <w:lvlText w:val="o"/>
      <w:lvlJc w:val="left"/>
      <w:pPr>
        <w:ind w:left="3524" w:hanging="360"/>
      </w:pPr>
      <w:rPr>
        <w:rFonts w:ascii="Courier New" w:hAnsi="Courier New" w:cs="Courier New" w:hint="default"/>
      </w:rPr>
    </w:lvl>
    <w:lvl w:ilvl="5" w:tplc="041A0005">
      <w:start w:val="1"/>
      <w:numFmt w:val="bullet"/>
      <w:lvlText w:val=""/>
      <w:lvlJc w:val="left"/>
      <w:pPr>
        <w:ind w:left="4244" w:hanging="360"/>
      </w:pPr>
      <w:rPr>
        <w:rFonts w:ascii="Wingdings" w:hAnsi="Wingdings" w:hint="default"/>
      </w:rPr>
    </w:lvl>
    <w:lvl w:ilvl="6" w:tplc="041A0001">
      <w:start w:val="1"/>
      <w:numFmt w:val="bullet"/>
      <w:lvlText w:val=""/>
      <w:lvlJc w:val="left"/>
      <w:pPr>
        <w:ind w:left="4964" w:hanging="360"/>
      </w:pPr>
      <w:rPr>
        <w:rFonts w:ascii="Symbol" w:hAnsi="Symbol" w:hint="default"/>
      </w:rPr>
    </w:lvl>
    <w:lvl w:ilvl="7" w:tplc="041A0003">
      <w:start w:val="1"/>
      <w:numFmt w:val="bullet"/>
      <w:lvlText w:val="o"/>
      <w:lvlJc w:val="left"/>
      <w:pPr>
        <w:ind w:left="5684" w:hanging="360"/>
      </w:pPr>
      <w:rPr>
        <w:rFonts w:ascii="Courier New" w:hAnsi="Courier New" w:cs="Courier New" w:hint="default"/>
      </w:rPr>
    </w:lvl>
    <w:lvl w:ilvl="8" w:tplc="041A0005">
      <w:start w:val="1"/>
      <w:numFmt w:val="bullet"/>
      <w:lvlText w:val=""/>
      <w:lvlJc w:val="left"/>
      <w:pPr>
        <w:ind w:left="6404" w:hanging="360"/>
      </w:pPr>
      <w:rPr>
        <w:rFonts w:ascii="Wingdings" w:hAnsi="Wingdings" w:hint="default"/>
      </w:rPr>
    </w:lvl>
  </w:abstractNum>
  <w:abstractNum w:abstractNumId="79" w15:restartNumberingAfterBreak="0">
    <w:nsid w:val="7D242959"/>
    <w:multiLevelType w:val="hybridMultilevel"/>
    <w:tmpl w:val="FBCE981E"/>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7E7F1ADF"/>
    <w:multiLevelType w:val="hybridMultilevel"/>
    <w:tmpl w:val="36B2D478"/>
    <w:lvl w:ilvl="0" w:tplc="1B26F8E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1" w15:restartNumberingAfterBreak="0">
    <w:nsid w:val="7EB07461"/>
    <w:multiLevelType w:val="hybridMultilevel"/>
    <w:tmpl w:val="E8A80638"/>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78505423">
    <w:abstractNumId w:val="0"/>
  </w:num>
  <w:num w:numId="2" w16cid:durableId="661543859">
    <w:abstractNumId w:val="20"/>
  </w:num>
  <w:num w:numId="3" w16cid:durableId="628047409">
    <w:abstractNumId w:val="78"/>
  </w:num>
  <w:num w:numId="4" w16cid:durableId="645596723">
    <w:abstractNumId w:val="1"/>
  </w:num>
  <w:num w:numId="5" w16cid:durableId="160780375">
    <w:abstractNumId w:val="2"/>
  </w:num>
  <w:num w:numId="6" w16cid:durableId="1310206882">
    <w:abstractNumId w:val="9"/>
  </w:num>
  <w:num w:numId="7" w16cid:durableId="1370883966">
    <w:abstractNumId w:val="18"/>
  </w:num>
  <w:num w:numId="8" w16cid:durableId="1842501544">
    <w:abstractNumId w:val="7"/>
  </w:num>
  <w:num w:numId="9" w16cid:durableId="108352708">
    <w:abstractNumId w:val="30"/>
  </w:num>
  <w:num w:numId="10" w16cid:durableId="1885437916">
    <w:abstractNumId w:val="81"/>
  </w:num>
  <w:num w:numId="11" w16cid:durableId="712772483">
    <w:abstractNumId w:val="61"/>
  </w:num>
  <w:num w:numId="12" w16cid:durableId="853154074">
    <w:abstractNumId w:val="24"/>
  </w:num>
  <w:num w:numId="13" w16cid:durableId="1280260566">
    <w:abstractNumId w:val="79"/>
  </w:num>
  <w:num w:numId="14" w16cid:durableId="509874738">
    <w:abstractNumId w:val="29"/>
  </w:num>
  <w:num w:numId="15" w16cid:durableId="488055607">
    <w:abstractNumId w:val="33"/>
  </w:num>
  <w:num w:numId="16" w16cid:durableId="84738425">
    <w:abstractNumId w:val="39"/>
  </w:num>
  <w:num w:numId="17" w16cid:durableId="1849057371">
    <w:abstractNumId w:val="52"/>
  </w:num>
  <w:num w:numId="18" w16cid:durableId="1807627648">
    <w:abstractNumId w:val="19"/>
  </w:num>
  <w:num w:numId="19" w16cid:durableId="1499341706">
    <w:abstractNumId w:val="26"/>
  </w:num>
  <w:num w:numId="20" w16cid:durableId="854533874">
    <w:abstractNumId w:val="58"/>
  </w:num>
  <w:num w:numId="21" w16cid:durableId="1205292514">
    <w:abstractNumId w:val="12"/>
  </w:num>
  <w:num w:numId="22" w16cid:durableId="94909324">
    <w:abstractNumId w:val="32"/>
  </w:num>
  <w:num w:numId="23" w16cid:durableId="508983949">
    <w:abstractNumId w:val="47"/>
  </w:num>
  <w:num w:numId="24" w16cid:durableId="812143956">
    <w:abstractNumId w:val="27"/>
  </w:num>
  <w:num w:numId="25" w16cid:durableId="53739749">
    <w:abstractNumId w:val="75"/>
  </w:num>
  <w:num w:numId="26" w16cid:durableId="1727492450">
    <w:abstractNumId w:val="16"/>
  </w:num>
  <w:num w:numId="27" w16cid:durableId="1441491872">
    <w:abstractNumId w:val="31"/>
  </w:num>
  <w:num w:numId="28" w16cid:durableId="2035686232">
    <w:abstractNumId w:val="48"/>
  </w:num>
  <w:num w:numId="29" w16cid:durableId="333193098">
    <w:abstractNumId w:val="15"/>
  </w:num>
  <w:num w:numId="30" w16cid:durableId="1578590302">
    <w:abstractNumId w:val="34"/>
  </w:num>
  <w:num w:numId="31" w16cid:durableId="769467852">
    <w:abstractNumId w:val="45"/>
  </w:num>
  <w:num w:numId="32" w16cid:durableId="614605149">
    <w:abstractNumId w:val="13"/>
  </w:num>
  <w:num w:numId="33" w16cid:durableId="476991197">
    <w:abstractNumId w:val="40"/>
  </w:num>
  <w:num w:numId="34" w16cid:durableId="743339435">
    <w:abstractNumId w:val="69"/>
  </w:num>
  <w:num w:numId="35" w16cid:durableId="2132285570">
    <w:abstractNumId w:val="59"/>
  </w:num>
  <w:num w:numId="36" w16cid:durableId="993601495">
    <w:abstractNumId w:val="14"/>
  </w:num>
  <w:num w:numId="37" w16cid:durableId="2049256155">
    <w:abstractNumId w:val="38"/>
  </w:num>
  <w:num w:numId="38" w16cid:durableId="411855169">
    <w:abstractNumId w:val="25"/>
  </w:num>
  <w:num w:numId="39" w16cid:durableId="635717546">
    <w:abstractNumId w:val="11"/>
  </w:num>
  <w:num w:numId="40" w16cid:durableId="378170239">
    <w:abstractNumId w:val="28"/>
  </w:num>
  <w:num w:numId="41" w16cid:durableId="1080518652">
    <w:abstractNumId w:val="6"/>
  </w:num>
  <w:num w:numId="42" w16cid:durableId="251163300">
    <w:abstractNumId w:val="49"/>
  </w:num>
  <w:num w:numId="43" w16cid:durableId="883755223">
    <w:abstractNumId w:val="56"/>
  </w:num>
  <w:num w:numId="44" w16cid:durableId="614403868">
    <w:abstractNumId w:val="63"/>
  </w:num>
  <w:num w:numId="45" w16cid:durableId="627467606">
    <w:abstractNumId w:val="54"/>
  </w:num>
  <w:num w:numId="46" w16cid:durableId="1349477924">
    <w:abstractNumId w:val="37"/>
  </w:num>
  <w:num w:numId="47" w16cid:durableId="419761822">
    <w:abstractNumId w:val="74"/>
  </w:num>
  <w:num w:numId="48" w16cid:durableId="397477450">
    <w:abstractNumId w:val="64"/>
  </w:num>
  <w:num w:numId="49" w16cid:durableId="2120567672">
    <w:abstractNumId w:val="76"/>
  </w:num>
  <w:num w:numId="50" w16cid:durableId="1050298641">
    <w:abstractNumId w:val="66"/>
  </w:num>
  <w:num w:numId="51" w16cid:durableId="1640260923">
    <w:abstractNumId w:val="53"/>
  </w:num>
  <w:num w:numId="52" w16cid:durableId="1920947397">
    <w:abstractNumId w:val="46"/>
  </w:num>
  <w:num w:numId="53" w16cid:durableId="1449812606">
    <w:abstractNumId w:val="42"/>
  </w:num>
  <w:num w:numId="54" w16cid:durableId="321592131">
    <w:abstractNumId w:val="10"/>
  </w:num>
  <w:num w:numId="55" w16cid:durableId="944387045">
    <w:abstractNumId w:val="57"/>
  </w:num>
  <w:num w:numId="56" w16cid:durableId="1115253462">
    <w:abstractNumId w:val="71"/>
  </w:num>
  <w:num w:numId="57" w16cid:durableId="269432342">
    <w:abstractNumId w:val="41"/>
  </w:num>
  <w:num w:numId="58" w16cid:durableId="1411854201">
    <w:abstractNumId w:val="62"/>
  </w:num>
  <w:num w:numId="59" w16cid:durableId="1220165268">
    <w:abstractNumId w:val="65"/>
  </w:num>
  <w:num w:numId="60" w16cid:durableId="130825742">
    <w:abstractNumId w:val="60"/>
  </w:num>
  <w:num w:numId="61" w16cid:durableId="1722361026">
    <w:abstractNumId w:val="73"/>
  </w:num>
  <w:num w:numId="62" w16cid:durableId="318193053">
    <w:abstractNumId w:val="67"/>
  </w:num>
  <w:num w:numId="63" w16cid:durableId="1531723067">
    <w:abstractNumId w:val="51"/>
  </w:num>
  <w:num w:numId="64" w16cid:durableId="1511027703">
    <w:abstractNumId w:val="80"/>
  </w:num>
  <w:num w:numId="65" w16cid:durableId="613094833">
    <w:abstractNumId w:val="77"/>
  </w:num>
  <w:num w:numId="66" w16cid:durableId="1702706488">
    <w:abstractNumId w:val="44"/>
  </w:num>
  <w:num w:numId="67" w16cid:durableId="1724022632">
    <w:abstractNumId w:val="70"/>
  </w:num>
  <w:num w:numId="68" w16cid:durableId="1051074782">
    <w:abstractNumId w:val="8"/>
  </w:num>
  <w:num w:numId="69" w16cid:durableId="1490563076">
    <w:abstractNumId w:val="5"/>
  </w:num>
  <w:num w:numId="70" w16cid:durableId="1759253635">
    <w:abstractNumId w:val="68"/>
  </w:num>
  <w:num w:numId="71" w16cid:durableId="1853106798">
    <w:abstractNumId w:val="43"/>
  </w:num>
  <w:num w:numId="72" w16cid:durableId="661859292">
    <w:abstractNumId w:val="17"/>
  </w:num>
  <w:num w:numId="73" w16cid:durableId="442774120">
    <w:abstractNumId w:val="35"/>
  </w:num>
  <w:num w:numId="74" w16cid:durableId="2144957416">
    <w:abstractNumId w:val="23"/>
  </w:num>
  <w:num w:numId="75" w16cid:durableId="112674788">
    <w:abstractNumId w:val="72"/>
  </w:num>
  <w:num w:numId="76" w16cid:durableId="875233381">
    <w:abstractNumId w:val="55"/>
  </w:num>
  <w:num w:numId="77" w16cid:durableId="1422264352">
    <w:abstractNumId w:val="22"/>
  </w:num>
  <w:num w:numId="78" w16cid:durableId="828208708">
    <w:abstractNumId w:val="36"/>
  </w:num>
  <w:num w:numId="79" w16cid:durableId="772822535">
    <w:abstractNumId w:val="21"/>
  </w:num>
  <w:num w:numId="80" w16cid:durableId="1483962984">
    <w:abstractNumId w:val="5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62"/>
    <w:rsid w:val="00000697"/>
    <w:rsid w:val="00000B28"/>
    <w:rsid w:val="000011AF"/>
    <w:rsid w:val="000019D9"/>
    <w:rsid w:val="0000316D"/>
    <w:rsid w:val="00003AB1"/>
    <w:rsid w:val="00003B55"/>
    <w:rsid w:val="00003D38"/>
    <w:rsid w:val="0000439B"/>
    <w:rsid w:val="000049AE"/>
    <w:rsid w:val="00004AC7"/>
    <w:rsid w:val="000052A3"/>
    <w:rsid w:val="000053AA"/>
    <w:rsid w:val="00005498"/>
    <w:rsid w:val="00005605"/>
    <w:rsid w:val="00005681"/>
    <w:rsid w:val="00005730"/>
    <w:rsid w:val="00005EC7"/>
    <w:rsid w:val="00006A81"/>
    <w:rsid w:val="00007352"/>
    <w:rsid w:val="00007C73"/>
    <w:rsid w:val="0001005F"/>
    <w:rsid w:val="000104D1"/>
    <w:rsid w:val="000112E5"/>
    <w:rsid w:val="00011437"/>
    <w:rsid w:val="00011F38"/>
    <w:rsid w:val="00012299"/>
    <w:rsid w:val="000124D3"/>
    <w:rsid w:val="0001250D"/>
    <w:rsid w:val="000125A4"/>
    <w:rsid w:val="00012B8F"/>
    <w:rsid w:val="00012DFD"/>
    <w:rsid w:val="00013538"/>
    <w:rsid w:val="00013BE3"/>
    <w:rsid w:val="0001423F"/>
    <w:rsid w:val="000146F5"/>
    <w:rsid w:val="00016537"/>
    <w:rsid w:val="00016580"/>
    <w:rsid w:val="00016CA4"/>
    <w:rsid w:val="00017491"/>
    <w:rsid w:val="00017584"/>
    <w:rsid w:val="0001775B"/>
    <w:rsid w:val="00017AA2"/>
    <w:rsid w:val="00020002"/>
    <w:rsid w:val="00020005"/>
    <w:rsid w:val="000205C5"/>
    <w:rsid w:val="000214B9"/>
    <w:rsid w:val="00021C79"/>
    <w:rsid w:val="00021CD4"/>
    <w:rsid w:val="0002243C"/>
    <w:rsid w:val="00022973"/>
    <w:rsid w:val="00022C9F"/>
    <w:rsid w:val="00022ED4"/>
    <w:rsid w:val="00023142"/>
    <w:rsid w:val="000234FC"/>
    <w:rsid w:val="00023612"/>
    <w:rsid w:val="0002430D"/>
    <w:rsid w:val="00025D6B"/>
    <w:rsid w:val="00026061"/>
    <w:rsid w:val="00026854"/>
    <w:rsid w:val="000268C1"/>
    <w:rsid w:val="00027225"/>
    <w:rsid w:val="000273A6"/>
    <w:rsid w:val="0002748E"/>
    <w:rsid w:val="0002755F"/>
    <w:rsid w:val="0002778E"/>
    <w:rsid w:val="00027D29"/>
    <w:rsid w:val="00027E09"/>
    <w:rsid w:val="00030010"/>
    <w:rsid w:val="000306AB"/>
    <w:rsid w:val="00030BBF"/>
    <w:rsid w:val="00030CD0"/>
    <w:rsid w:val="0003112D"/>
    <w:rsid w:val="000313BD"/>
    <w:rsid w:val="000325EB"/>
    <w:rsid w:val="000338CF"/>
    <w:rsid w:val="00034531"/>
    <w:rsid w:val="0003460C"/>
    <w:rsid w:val="00034717"/>
    <w:rsid w:val="0003565F"/>
    <w:rsid w:val="00035B5D"/>
    <w:rsid w:val="00036091"/>
    <w:rsid w:val="00036199"/>
    <w:rsid w:val="00036C1F"/>
    <w:rsid w:val="000373A4"/>
    <w:rsid w:val="000376F7"/>
    <w:rsid w:val="0003777D"/>
    <w:rsid w:val="0004000B"/>
    <w:rsid w:val="00041206"/>
    <w:rsid w:val="00041DBF"/>
    <w:rsid w:val="00041F9F"/>
    <w:rsid w:val="00042043"/>
    <w:rsid w:val="00042804"/>
    <w:rsid w:val="00043414"/>
    <w:rsid w:val="00043586"/>
    <w:rsid w:val="00044840"/>
    <w:rsid w:val="00044B68"/>
    <w:rsid w:val="00044BF5"/>
    <w:rsid w:val="00045878"/>
    <w:rsid w:val="00045F84"/>
    <w:rsid w:val="00046A24"/>
    <w:rsid w:val="00051BD9"/>
    <w:rsid w:val="00052146"/>
    <w:rsid w:val="00052C62"/>
    <w:rsid w:val="00052E5F"/>
    <w:rsid w:val="00052F11"/>
    <w:rsid w:val="00053A39"/>
    <w:rsid w:val="00053C95"/>
    <w:rsid w:val="00053D3E"/>
    <w:rsid w:val="00054386"/>
    <w:rsid w:val="0005446E"/>
    <w:rsid w:val="00055EB2"/>
    <w:rsid w:val="00055F66"/>
    <w:rsid w:val="00056E49"/>
    <w:rsid w:val="0005752B"/>
    <w:rsid w:val="000575D1"/>
    <w:rsid w:val="00057781"/>
    <w:rsid w:val="000603BF"/>
    <w:rsid w:val="00060EC9"/>
    <w:rsid w:val="00061377"/>
    <w:rsid w:val="00061462"/>
    <w:rsid w:val="0006166F"/>
    <w:rsid w:val="00061960"/>
    <w:rsid w:val="000619D0"/>
    <w:rsid w:val="00062862"/>
    <w:rsid w:val="00062C2A"/>
    <w:rsid w:val="0006318A"/>
    <w:rsid w:val="00063BA0"/>
    <w:rsid w:val="00063F2C"/>
    <w:rsid w:val="00064165"/>
    <w:rsid w:val="00064580"/>
    <w:rsid w:val="000656EE"/>
    <w:rsid w:val="00065D4D"/>
    <w:rsid w:val="00065D73"/>
    <w:rsid w:val="00065EAC"/>
    <w:rsid w:val="00066A64"/>
    <w:rsid w:val="00066C1B"/>
    <w:rsid w:val="00066CA6"/>
    <w:rsid w:val="0006748E"/>
    <w:rsid w:val="00067601"/>
    <w:rsid w:val="00067F8E"/>
    <w:rsid w:val="00070431"/>
    <w:rsid w:val="000717E2"/>
    <w:rsid w:val="00071926"/>
    <w:rsid w:val="00072D2F"/>
    <w:rsid w:val="00074926"/>
    <w:rsid w:val="00074CA3"/>
    <w:rsid w:val="000752F0"/>
    <w:rsid w:val="0007670A"/>
    <w:rsid w:val="00076710"/>
    <w:rsid w:val="00076F75"/>
    <w:rsid w:val="000773AD"/>
    <w:rsid w:val="0007765C"/>
    <w:rsid w:val="00077B56"/>
    <w:rsid w:val="00077CDC"/>
    <w:rsid w:val="000809DE"/>
    <w:rsid w:val="00080A78"/>
    <w:rsid w:val="00080F61"/>
    <w:rsid w:val="000821F5"/>
    <w:rsid w:val="00082886"/>
    <w:rsid w:val="00082B58"/>
    <w:rsid w:val="00082DC9"/>
    <w:rsid w:val="00083076"/>
    <w:rsid w:val="00083741"/>
    <w:rsid w:val="00084D2E"/>
    <w:rsid w:val="00085038"/>
    <w:rsid w:val="00085455"/>
    <w:rsid w:val="000859F2"/>
    <w:rsid w:val="000879FA"/>
    <w:rsid w:val="0009023D"/>
    <w:rsid w:val="00090CE6"/>
    <w:rsid w:val="00091784"/>
    <w:rsid w:val="00092265"/>
    <w:rsid w:val="000929B4"/>
    <w:rsid w:val="00093593"/>
    <w:rsid w:val="000935EE"/>
    <w:rsid w:val="0009385A"/>
    <w:rsid w:val="00093D30"/>
    <w:rsid w:val="00093E58"/>
    <w:rsid w:val="0009410D"/>
    <w:rsid w:val="000941FB"/>
    <w:rsid w:val="000948B0"/>
    <w:rsid w:val="0009530E"/>
    <w:rsid w:val="0009583F"/>
    <w:rsid w:val="00095E3D"/>
    <w:rsid w:val="000962D0"/>
    <w:rsid w:val="0009640A"/>
    <w:rsid w:val="00096CEE"/>
    <w:rsid w:val="0009729F"/>
    <w:rsid w:val="00097B2D"/>
    <w:rsid w:val="00097E35"/>
    <w:rsid w:val="00097F35"/>
    <w:rsid w:val="000A047F"/>
    <w:rsid w:val="000A05CB"/>
    <w:rsid w:val="000A1B10"/>
    <w:rsid w:val="000A1B93"/>
    <w:rsid w:val="000A1DB4"/>
    <w:rsid w:val="000A250D"/>
    <w:rsid w:val="000A315D"/>
    <w:rsid w:val="000A3184"/>
    <w:rsid w:val="000A3907"/>
    <w:rsid w:val="000A402E"/>
    <w:rsid w:val="000A48E7"/>
    <w:rsid w:val="000A5B06"/>
    <w:rsid w:val="000A5CC6"/>
    <w:rsid w:val="000A6C0F"/>
    <w:rsid w:val="000A6C7F"/>
    <w:rsid w:val="000A6EF1"/>
    <w:rsid w:val="000A6F96"/>
    <w:rsid w:val="000A72A4"/>
    <w:rsid w:val="000B011F"/>
    <w:rsid w:val="000B0759"/>
    <w:rsid w:val="000B1AFD"/>
    <w:rsid w:val="000B1DC4"/>
    <w:rsid w:val="000B2557"/>
    <w:rsid w:val="000B2858"/>
    <w:rsid w:val="000B30C7"/>
    <w:rsid w:val="000B3273"/>
    <w:rsid w:val="000B3842"/>
    <w:rsid w:val="000B3F9B"/>
    <w:rsid w:val="000B4402"/>
    <w:rsid w:val="000B4497"/>
    <w:rsid w:val="000B4720"/>
    <w:rsid w:val="000B55CE"/>
    <w:rsid w:val="000B5EA8"/>
    <w:rsid w:val="000B5F7D"/>
    <w:rsid w:val="000B6125"/>
    <w:rsid w:val="000B64E4"/>
    <w:rsid w:val="000B6793"/>
    <w:rsid w:val="000B73B0"/>
    <w:rsid w:val="000B75F7"/>
    <w:rsid w:val="000B7A31"/>
    <w:rsid w:val="000C030D"/>
    <w:rsid w:val="000C07AA"/>
    <w:rsid w:val="000C1491"/>
    <w:rsid w:val="000C14CD"/>
    <w:rsid w:val="000C1539"/>
    <w:rsid w:val="000C1DA9"/>
    <w:rsid w:val="000C231C"/>
    <w:rsid w:val="000C2FE3"/>
    <w:rsid w:val="000C3335"/>
    <w:rsid w:val="000C38FF"/>
    <w:rsid w:val="000C3C5F"/>
    <w:rsid w:val="000C45E5"/>
    <w:rsid w:val="000C470F"/>
    <w:rsid w:val="000C4BBE"/>
    <w:rsid w:val="000C4E56"/>
    <w:rsid w:val="000C5CBE"/>
    <w:rsid w:val="000C5F1C"/>
    <w:rsid w:val="000C691B"/>
    <w:rsid w:val="000C7EF6"/>
    <w:rsid w:val="000C7FD0"/>
    <w:rsid w:val="000D0471"/>
    <w:rsid w:val="000D09B7"/>
    <w:rsid w:val="000D0FB8"/>
    <w:rsid w:val="000D1C6C"/>
    <w:rsid w:val="000D208E"/>
    <w:rsid w:val="000D21C5"/>
    <w:rsid w:val="000D23C1"/>
    <w:rsid w:val="000D25F5"/>
    <w:rsid w:val="000D2D44"/>
    <w:rsid w:val="000D2E49"/>
    <w:rsid w:val="000D3AF9"/>
    <w:rsid w:val="000D4366"/>
    <w:rsid w:val="000D44BA"/>
    <w:rsid w:val="000D4AD0"/>
    <w:rsid w:val="000D4D1D"/>
    <w:rsid w:val="000D4E2F"/>
    <w:rsid w:val="000D6118"/>
    <w:rsid w:val="000D6C11"/>
    <w:rsid w:val="000D6F6C"/>
    <w:rsid w:val="000D7B4F"/>
    <w:rsid w:val="000E0749"/>
    <w:rsid w:val="000E1731"/>
    <w:rsid w:val="000E267D"/>
    <w:rsid w:val="000E2900"/>
    <w:rsid w:val="000E3E42"/>
    <w:rsid w:val="000E40D2"/>
    <w:rsid w:val="000E4496"/>
    <w:rsid w:val="000E49EC"/>
    <w:rsid w:val="000E54C3"/>
    <w:rsid w:val="000E5BC8"/>
    <w:rsid w:val="000E5CAA"/>
    <w:rsid w:val="000E5D33"/>
    <w:rsid w:val="000E711A"/>
    <w:rsid w:val="000E7362"/>
    <w:rsid w:val="000E756F"/>
    <w:rsid w:val="000F0423"/>
    <w:rsid w:val="000F0445"/>
    <w:rsid w:val="000F0DAE"/>
    <w:rsid w:val="000F150B"/>
    <w:rsid w:val="000F18DB"/>
    <w:rsid w:val="000F19D6"/>
    <w:rsid w:val="000F2484"/>
    <w:rsid w:val="000F29DD"/>
    <w:rsid w:val="000F2F1F"/>
    <w:rsid w:val="000F319C"/>
    <w:rsid w:val="000F31BF"/>
    <w:rsid w:val="000F4626"/>
    <w:rsid w:val="000F468E"/>
    <w:rsid w:val="000F5297"/>
    <w:rsid w:val="000F59D8"/>
    <w:rsid w:val="000F5C80"/>
    <w:rsid w:val="000F5F26"/>
    <w:rsid w:val="000F69EB"/>
    <w:rsid w:val="000F725C"/>
    <w:rsid w:val="000F7824"/>
    <w:rsid w:val="000F7CB2"/>
    <w:rsid w:val="00100731"/>
    <w:rsid w:val="00100B68"/>
    <w:rsid w:val="00102DB8"/>
    <w:rsid w:val="001032D7"/>
    <w:rsid w:val="00103338"/>
    <w:rsid w:val="001034AE"/>
    <w:rsid w:val="0010479C"/>
    <w:rsid w:val="00104AF5"/>
    <w:rsid w:val="00104D92"/>
    <w:rsid w:val="001053A4"/>
    <w:rsid w:val="001054A2"/>
    <w:rsid w:val="001056CD"/>
    <w:rsid w:val="0010599A"/>
    <w:rsid w:val="00105C07"/>
    <w:rsid w:val="00105F9A"/>
    <w:rsid w:val="0010611D"/>
    <w:rsid w:val="00106342"/>
    <w:rsid w:val="0010658E"/>
    <w:rsid w:val="00106974"/>
    <w:rsid w:val="001070B5"/>
    <w:rsid w:val="00107739"/>
    <w:rsid w:val="00107A15"/>
    <w:rsid w:val="0011005A"/>
    <w:rsid w:val="0011145B"/>
    <w:rsid w:val="001115C0"/>
    <w:rsid w:val="001115CD"/>
    <w:rsid w:val="00111639"/>
    <w:rsid w:val="001119E4"/>
    <w:rsid w:val="00111FB8"/>
    <w:rsid w:val="00112647"/>
    <w:rsid w:val="001127D7"/>
    <w:rsid w:val="001129C7"/>
    <w:rsid w:val="00113251"/>
    <w:rsid w:val="00113265"/>
    <w:rsid w:val="00113326"/>
    <w:rsid w:val="00113802"/>
    <w:rsid w:val="00113C22"/>
    <w:rsid w:val="00114AD3"/>
    <w:rsid w:val="0011513B"/>
    <w:rsid w:val="0011543F"/>
    <w:rsid w:val="001159B2"/>
    <w:rsid w:val="001162A7"/>
    <w:rsid w:val="00117A34"/>
    <w:rsid w:val="001203F0"/>
    <w:rsid w:val="00120B5C"/>
    <w:rsid w:val="00120C2B"/>
    <w:rsid w:val="001219D1"/>
    <w:rsid w:val="0012222F"/>
    <w:rsid w:val="001225C0"/>
    <w:rsid w:val="00122D99"/>
    <w:rsid w:val="001236FC"/>
    <w:rsid w:val="00123777"/>
    <w:rsid w:val="00123D12"/>
    <w:rsid w:val="00124110"/>
    <w:rsid w:val="00124A23"/>
    <w:rsid w:val="00124A34"/>
    <w:rsid w:val="00124B4B"/>
    <w:rsid w:val="00125115"/>
    <w:rsid w:val="00125EED"/>
    <w:rsid w:val="00126714"/>
    <w:rsid w:val="00126BF4"/>
    <w:rsid w:val="0012714E"/>
    <w:rsid w:val="0013027F"/>
    <w:rsid w:val="001302BC"/>
    <w:rsid w:val="001305CD"/>
    <w:rsid w:val="00130809"/>
    <w:rsid w:val="00130A64"/>
    <w:rsid w:val="001338CA"/>
    <w:rsid w:val="00133B96"/>
    <w:rsid w:val="00134389"/>
    <w:rsid w:val="00135408"/>
    <w:rsid w:val="001354C5"/>
    <w:rsid w:val="00135938"/>
    <w:rsid w:val="00135EA1"/>
    <w:rsid w:val="001366C7"/>
    <w:rsid w:val="0013741F"/>
    <w:rsid w:val="00137822"/>
    <w:rsid w:val="00137946"/>
    <w:rsid w:val="00137BB9"/>
    <w:rsid w:val="001406D3"/>
    <w:rsid w:val="001406E0"/>
    <w:rsid w:val="00140A27"/>
    <w:rsid w:val="001413B8"/>
    <w:rsid w:val="00141C1D"/>
    <w:rsid w:val="00141D9B"/>
    <w:rsid w:val="001422C6"/>
    <w:rsid w:val="001423F9"/>
    <w:rsid w:val="00142B53"/>
    <w:rsid w:val="0014375B"/>
    <w:rsid w:val="00144441"/>
    <w:rsid w:val="0014552D"/>
    <w:rsid w:val="001457E9"/>
    <w:rsid w:val="00146C5D"/>
    <w:rsid w:val="001473A7"/>
    <w:rsid w:val="00147583"/>
    <w:rsid w:val="00147A91"/>
    <w:rsid w:val="00147EA0"/>
    <w:rsid w:val="00147EA2"/>
    <w:rsid w:val="001509A8"/>
    <w:rsid w:val="00150FD4"/>
    <w:rsid w:val="00151121"/>
    <w:rsid w:val="00151B0B"/>
    <w:rsid w:val="001525DE"/>
    <w:rsid w:val="00153348"/>
    <w:rsid w:val="001533E3"/>
    <w:rsid w:val="00154D24"/>
    <w:rsid w:val="001558E7"/>
    <w:rsid w:val="00155908"/>
    <w:rsid w:val="00156021"/>
    <w:rsid w:val="00156633"/>
    <w:rsid w:val="00156E43"/>
    <w:rsid w:val="001578CB"/>
    <w:rsid w:val="00157C1D"/>
    <w:rsid w:val="001602E8"/>
    <w:rsid w:val="00160D45"/>
    <w:rsid w:val="001611DE"/>
    <w:rsid w:val="001612C1"/>
    <w:rsid w:val="0016155A"/>
    <w:rsid w:val="00161E32"/>
    <w:rsid w:val="00162752"/>
    <w:rsid w:val="001627C8"/>
    <w:rsid w:val="001634CB"/>
    <w:rsid w:val="00163A08"/>
    <w:rsid w:val="00163E67"/>
    <w:rsid w:val="00164E73"/>
    <w:rsid w:val="001660F5"/>
    <w:rsid w:val="00166147"/>
    <w:rsid w:val="0016622E"/>
    <w:rsid w:val="001679D9"/>
    <w:rsid w:val="001679F8"/>
    <w:rsid w:val="00170322"/>
    <w:rsid w:val="00171056"/>
    <w:rsid w:val="00171121"/>
    <w:rsid w:val="001719E8"/>
    <w:rsid w:val="00173051"/>
    <w:rsid w:val="0017372A"/>
    <w:rsid w:val="00173C16"/>
    <w:rsid w:val="00174D66"/>
    <w:rsid w:val="001755FF"/>
    <w:rsid w:val="00175899"/>
    <w:rsid w:val="00175922"/>
    <w:rsid w:val="00175BAF"/>
    <w:rsid w:val="00175D2F"/>
    <w:rsid w:val="00176338"/>
    <w:rsid w:val="00177392"/>
    <w:rsid w:val="001778CE"/>
    <w:rsid w:val="00177F93"/>
    <w:rsid w:val="00180252"/>
    <w:rsid w:val="00180891"/>
    <w:rsid w:val="001814E2"/>
    <w:rsid w:val="00182250"/>
    <w:rsid w:val="00182E1F"/>
    <w:rsid w:val="001839D3"/>
    <w:rsid w:val="00183D10"/>
    <w:rsid w:val="00183DCD"/>
    <w:rsid w:val="0018455B"/>
    <w:rsid w:val="00184A0E"/>
    <w:rsid w:val="00184E86"/>
    <w:rsid w:val="001851BC"/>
    <w:rsid w:val="001855BF"/>
    <w:rsid w:val="00186A96"/>
    <w:rsid w:val="001901DB"/>
    <w:rsid w:val="0019086A"/>
    <w:rsid w:val="00190E44"/>
    <w:rsid w:val="00190F25"/>
    <w:rsid w:val="0019290E"/>
    <w:rsid w:val="001929A8"/>
    <w:rsid w:val="00192A55"/>
    <w:rsid w:val="0019301D"/>
    <w:rsid w:val="00193206"/>
    <w:rsid w:val="001937DD"/>
    <w:rsid w:val="001938E1"/>
    <w:rsid w:val="00194EE3"/>
    <w:rsid w:val="0019595B"/>
    <w:rsid w:val="001974C8"/>
    <w:rsid w:val="00197FFB"/>
    <w:rsid w:val="001A0558"/>
    <w:rsid w:val="001A09F2"/>
    <w:rsid w:val="001A1652"/>
    <w:rsid w:val="001A23E1"/>
    <w:rsid w:val="001A3785"/>
    <w:rsid w:val="001A37BB"/>
    <w:rsid w:val="001A37D4"/>
    <w:rsid w:val="001A3A84"/>
    <w:rsid w:val="001A3AF7"/>
    <w:rsid w:val="001A4F53"/>
    <w:rsid w:val="001A62B7"/>
    <w:rsid w:val="001A66DB"/>
    <w:rsid w:val="001A6E64"/>
    <w:rsid w:val="001A6EF5"/>
    <w:rsid w:val="001A77BC"/>
    <w:rsid w:val="001A7FC0"/>
    <w:rsid w:val="001B073C"/>
    <w:rsid w:val="001B0FA1"/>
    <w:rsid w:val="001B110C"/>
    <w:rsid w:val="001B1BCB"/>
    <w:rsid w:val="001B1D02"/>
    <w:rsid w:val="001B1DE2"/>
    <w:rsid w:val="001B2E86"/>
    <w:rsid w:val="001B4097"/>
    <w:rsid w:val="001B459A"/>
    <w:rsid w:val="001B45E0"/>
    <w:rsid w:val="001B4BFA"/>
    <w:rsid w:val="001B4D34"/>
    <w:rsid w:val="001B4DCD"/>
    <w:rsid w:val="001B4F40"/>
    <w:rsid w:val="001B5295"/>
    <w:rsid w:val="001B5D5E"/>
    <w:rsid w:val="001B66AA"/>
    <w:rsid w:val="001B70C0"/>
    <w:rsid w:val="001B79D1"/>
    <w:rsid w:val="001B7C72"/>
    <w:rsid w:val="001B7DAB"/>
    <w:rsid w:val="001C0131"/>
    <w:rsid w:val="001C054F"/>
    <w:rsid w:val="001C0812"/>
    <w:rsid w:val="001C124A"/>
    <w:rsid w:val="001C1934"/>
    <w:rsid w:val="001C1BEE"/>
    <w:rsid w:val="001C1C79"/>
    <w:rsid w:val="001C1E1E"/>
    <w:rsid w:val="001C2772"/>
    <w:rsid w:val="001C3AF6"/>
    <w:rsid w:val="001C4496"/>
    <w:rsid w:val="001C44BA"/>
    <w:rsid w:val="001C4B17"/>
    <w:rsid w:val="001C502A"/>
    <w:rsid w:val="001C5382"/>
    <w:rsid w:val="001C5BCF"/>
    <w:rsid w:val="001C5D0B"/>
    <w:rsid w:val="001C6E37"/>
    <w:rsid w:val="001C73BF"/>
    <w:rsid w:val="001C7DEA"/>
    <w:rsid w:val="001D0883"/>
    <w:rsid w:val="001D0C5B"/>
    <w:rsid w:val="001D1787"/>
    <w:rsid w:val="001D1942"/>
    <w:rsid w:val="001D1D82"/>
    <w:rsid w:val="001D20BD"/>
    <w:rsid w:val="001D280D"/>
    <w:rsid w:val="001D2D0A"/>
    <w:rsid w:val="001D34EE"/>
    <w:rsid w:val="001D376A"/>
    <w:rsid w:val="001D37D9"/>
    <w:rsid w:val="001D43BE"/>
    <w:rsid w:val="001D4A9C"/>
    <w:rsid w:val="001D5073"/>
    <w:rsid w:val="001D69E0"/>
    <w:rsid w:val="001D6F39"/>
    <w:rsid w:val="001D709E"/>
    <w:rsid w:val="001D74B6"/>
    <w:rsid w:val="001D76B3"/>
    <w:rsid w:val="001D7902"/>
    <w:rsid w:val="001D7A0F"/>
    <w:rsid w:val="001D7AF9"/>
    <w:rsid w:val="001D7B01"/>
    <w:rsid w:val="001E009B"/>
    <w:rsid w:val="001E03B5"/>
    <w:rsid w:val="001E03E2"/>
    <w:rsid w:val="001E09CD"/>
    <w:rsid w:val="001E10F8"/>
    <w:rsid w:val="001E16BE"/>
    <w:rsid w:val="001E19F5"/>
    <w:rsid w:val="001E2A84"/>
    <w:rsid w:val="001E2C5B"/>
    <w:rsid w:val="001E31BB"/>
    <w:rsid w:val="001E3235"/>
    <w:rsid w:val="001E3E2D"/>
    <w:rsid w:val="001E438B"/>
    <w:rsid w:val="001E4416"/>
    <w:rsid w:val="001E4B3E"/>
    <w:rsid w:val="001E590D"/>
    <w:rsid w:val="001E5A9C"/>
    <w:rsid w:val="001E5B53"/>
    <w:rsid w:val="001E5F2A"/>
    <w:rsid w:val="001E6638"/>
    <w:rsid w:val="001E6783"/>
    <w:rsid w:val="001E6981"/>
    <w:rsid w:val="001E72C9"/>
    <w:rsid w:val="001E751B"/>
    <w:rsid w:val="001E7866"/>
    <w:rsid w:val="001F00BF"/>
    <w:rsid w:val="001F0DD8"/>
    <w:rsid w:val="001F1C77"/>
    <w:rsid w:val="001F33E0"/>
    <w:rsid w:val="001F3879"/>
    <w:rsid w:val="001F3F07"/>
    <w:rsid w:val="001F4EEF"/>
    <w:rsid w:val="001F556A"/>
    <w:rsid w:val="001F5ADA"/>
    <w:rsid w:val="001F5B27"/>
    <w:rsid w:val="001F6E02"/>
    <w:rsid w:val="001F71F1"/>
    <w:rsid w:val="001F7CB1"/>
    <w:rsid w:val="00200208"/>
    <w:rsid w:val="002010B1"/>
    <w:rsid w:val="0020203C"/>
    <w:rsid w:val="00202332"/>
    <w:rsid w:val="00202955"/>
    <w:rsid w:val="00204F08"/>
    <w:rsid w:val="00205AEF"/>
    <w:rsid w:val="00206016"/>
    <w:rsid w:val="0020652E"/>
    <w:rsid w:val="00206F3E"/>
    <w:rsid w:val="0020720C"/>
    <w:rsid w:val="00207F2B"/>
    <w:rsid w:val="00207F3E"/>
    <w:rsid w:val="00210354"/>
    <w:rsid w:val="0021040D"/>
    <w:rsid w:val="002113CF"/>
    <w:rsid w:val="00211D6D"/>
    <w:rsid w:val="002121FB"/>
    <w:rsid w:val="00212616"/>
    <w:rsid w:val="002129BB"/>
    <w:rsid w:val="00213419"/>
    <w:rsid w:val="00213484"/>
    <w:rsid w:val="00213D15"/>
    <w:rsid w:val="00213FFB"/>
    <w:rsid w:val="00214F90"/>
    <w:rsid w:val="002159C0"/>
    <w:rsid w:val="00215BD0"/>
    <w:rsid w:val="00216041"/>
    <w:rsid w:val="002164E5"/>
    <w:rsid w:val="002170D6"/>
    <w:rsid w:val="00217C4A"/>
    <w:rsid w:val="002201D6"/>
    <w:rsid w:val="00220BF9"/>
    <w:rsid w:val="002210C9"/>
    <w:rsid w:val="00222013"/>
    <w:rsid w:val="002222A9"/>
    <w:rsid w:val="002222F0"/>
    <w:rsid w:val="00223245"/>
    <w:rsid w:val="002237C0"/>
    <w:rsid w:val="0022383D"/>
    <w:rsid w:val="0022413B"/>
    <w:rsid w:val="002248D4"/>
    <w:rsid w:val="00224C18"/>
    <w:rsid w:val="00225FA3"/>
    <w:rsid w:val="002267B6"/>
    <w:rsid w:val="00226C37"/>
    <w:rsid w:val="002275BF"/>
    <w:rsid w:val="00227D06"/>
    <w:rsid w:val="00227F3E"/>
    <w:rsid w:val="00230356"/>
    <w:rsid w:val="00231F23"/>
    <w:rsid w:val="00233290"/>
    <w:rsid w:val="00233CDB"/>
    <w:rsid w:val="0023405D"/>
    <w:rsid w:val="0023546D"/>
    <w:rsid w:val="00235510"/>
    <w:rsid w:val="00235693"/>
    <w:rsid w:val="00235717"/>
    <w:rsid w:val="00235BD3"/>
    <w:rsid w:val="00235FF6"/>
    <w:rsid w:val="00236203"/>
    <w:rsid w:val="002368B4"/>
    <w:rsid w:val="00237024"/>
    <w:rsid w:val="002409F8"/>
    <w:rsid w:val="00240A9C"/>
    <w:rsid w:val="00240D4B"/>
    <w:rsid w:val="00241085"/>
    <w:rsid w:val="0024196E"/>
    <w:rsid w:val="00241DBB"/>
    <w:rsid w:val="00242152"/>
    <w:rsid w:val="002429D9"/>
    <w:rsid w:val="00242A82"/>
    <w:rsid w:val="00243366"/>
    <w:rsid w:val="00243A11"/>
    <w:rsid w:val="00243C58"/>
    <w:rsid w:val="00244404"/>
    <w:rsid w:val="00244EF9"/>
    <w:rsid w:val="002450E1"/>
    <w:rsid w:val="002454D5"/>
    <w:rsid w:val="00246E07"/>
    <w:rsid w:val="00247093"/>
    <w:rsid w:val="002473ED"/>
    <w:rsid w:val="002474AB"/>
    <w:rsid w:val="00247577"/>
    <w:rsid w:val="002504E6"/>
    <w:rsid w:val="00250965"/>
    <w:rsid w:val="0025105F"/>
    <w:rsid w:val="00251DCF"/>
    <w:rsid w:val="002526C8"/>
    <w:rsid w:val="00252B1A"/>
    <w:rsid w:val="00252BD5"/>
    <w:rsid w:val="002530FF"/>
    <w:rsid w:val="00253EA0"/>
    <w:rsid w:val="00254357"/>
    <w:rsid w:val="00254541"/>
    <w:rsid w:val="00254A3F"/>
    <w:rsid w:val="00254B42"/>
    <w:rsid w:val="00254D01"/>
    <w:rsid w:val="00255A57"/>
    <w:rsid w:val="00255F0C"/>
    <w:rsid w:val="00256519"/>
    <w:rsid w:val="00256760"/>
    <w:rsid w:val="00256B77"/>
    <w:rsid w:val="00257112"/>
    <w:rsid w:val="0025759E"/>
    <w:rsid w:val="00260F51"/>
    <w:rsid w:val="0026125C"/>
    <w:rsid w:val="002613BD"/>
    <w:rsid w:val="0026163B"/>
    <w:rsid w:val="00261C15"/>
    <w:rsid w:val="00261E3D"/>
    <w:rsid w:val="0026230A"/>
    <w:rsid w:val="00263A4F"/>
    <w:rsid w:val="002640E3"/>
    <w:rsid w:val="00264CA2"/>
    <w:rsid w:val="00265BFC"/>
    <w:rsid w:val="00266067"/>
    <w:rsid w:val="00267063"/>
    <w:rsid w:val="002672EE"/>
    <w:rsid w:val="00267D29"/>
    <w:rsid w:val="0027079C"/>
    <w:rsid w:val="0027088A"/>
    <w:rsid w:val="00270EF7"/>
    <w:rsid w:val="00271143"/>
    <w:rsid w:val="002713FD"/>
    <w:rsid w:val="0027150C"/>
    <w:rsid w:val="002717D6"/>
    <w:rsid w:val="00273F4C"/>
    <w:rsid w:val="0027410F"/>
    <w:rsid w:val="00274623"/>
    <w:rsid w:val="00274E20"/>
    <w:rsid w:val="00275352"/>
    <w:rsid w:val="00275972"/>
    <w:rsid w:val="00275E2A"/>
    <w:rsid w:val="0027646C"/>
    <w:rsid w:val="00276541"/>
    <w:rsid w:val="0027664C"/>
    <w:rsid w:val="00276EBF"/>
    <w:rsid w:val="00277971"/>
    <w:rsid w:val="0028074B"/>
    <w:rsid w:val="00280901"/>
    <w:rsid w:val="00280F9E"/>
    <w:rsid w:val="0028225F"/>
    <w:rsid w:val="00282DFE"/>
    <w:rsid w:val="00283282"/>
    <w:rsid w:val="0028358A"/>
    <w:rsid w:val="00283665"/>
    <w:rsid w:val="00284F2F"/>
    <w:rsid w:val="00285987"/>
    <w:rsid w:val="0029032E"/>
    <w:rsid w:val="002937FF"/>
    <w:rsid w:val="002950F2"/>
    <w:rsid w:val="0029580A"/>
    <w:rsid w:val="00295AD5"/>
    <w:rsid w:val="00295B1A"/>
    <w:rsid w:val="002971E1"/>
    <w:rsid w:val="00297239"/>
    <w:rsid w:val="00297B90"/>
    <w:rsid w:val="002A0365"/>
    <w:rsid w:val="002A080E"/>
    <w:rsid w:val="002A125B"/>
    <w:rsid w:val="002A176C"/>
    <w:rsid w:val="002A1780"/>
    <w:rsid w:val="002A23C2"/>
    <w:rsid w:val="002A2DEB"/>
    <w:rsid w:val="002A38BC"/>
    <w:rsid w:val="002A3BA5"/>
    <w:rsid w:val="002A4F77"/>
    <w:rsid w:val="002A5A5D"/>
    <w:rsid w:val="002A7360"/>
    <w:rsid w:val="002A7564"/>
    <w:rsid w:val="002A780E"/>
    <w:rsid w:val="002A7F69"/>
    <w:rsid w:val="002B00D3"/>
    <w:rsid w:val="002B0B2F"/>
    <w:rsid w:val="002B0C8D"/>
    <w:rsid w:val="002B0DD6"/>
    <w:rsid w:val="002B1244"/>
    <w:rsid w:val="002B21C6"/>
    <w:rsid w:val="002B24B5"/>
    <w:rsid w:val="002B29EC"/>
    <w:rsid w:val="002B30C9"/>
    <w:rsid w:val="002B3C56"/>
    <w:rsid w:val="002B3F0B"/>
    <w:rsid w:val="002B4A29"/>
    <w:rsid w:val="002B51B2"/>
    <w:rsid w:val="002B51CA"/>
    <w:rsid w:val="002B54DF"/>
    <w:rsid w:val="002B5699"/>
    <w:rsid w:val="002B5C73"/>
    <w:rsid w:val="002B623B"/>
    <w:rsid w:val="002B6BF2"/>
    <w:rsid w:val="002B7285"/>
    <w:rsid w:val="002C06FD"/>
    <w:rsid w:val="002C0F91"/>
    <w:rsid w:val="002C17AE"/>
    <w:rsid w:val="002C21F9"/>
    <w:rsid w:val="002C26B3"/>
    <w:rsid w:val="002C27B0"/>
    <w:rsid w:val="002C2E5B"/>
    <w:rsid w:val="002C2E88"/>
    <w:rsid w:val="002C417E"/>
    <w:rsid w:val="002C4283"/>
    <w:rsid w:val="002C4462"/>
    <w:rsid w:val="002C4D07"/>
    <w:rsid w:val="002C5575"/>
    <w:rsid w:val="002C5F36"/>
    <w:rsid w:val="002C656A"/>
    <w:rsid w:val="002C7335"/>
    <w:rsid w:val="002C7C2B"/>
    <w:rsid w:val="002C7E0B"/>
    <w:rsid w:val="002D057F"/>
    <w:rsid w:val="002D0594"/>
    <w:rsid w:val="002D0F8A"/>
    <w:rsid w:val="002D2462"/>
    <w:rsid w:val="002D2630"/>
    <w:rsid w:val="002D37C6"/>
    <w:rsid w:val="002D3B6F"/>
    <w:rsid w:val="002D4679"/>
    <w:rsid w:val="002D4CCA"/>
    <w:rsid w:val="002D4EE8"/>
    <w:rsid w:val="002D52F6"/>
    <w:rsid w:val="002D53D3"/>
    <w:rsid w:val="002D698E"/>
    <w:rsid w:val="002D6CF6"/>
    <w:rsid w:val="002D77B2"/>
    <w:rsid w:val="002E0019"/>
    <w:rsid w:val="002E01F5"/>
    <w:rsid w:val="002E0BF3"/>
    <w:rsid w:val="002E0E7E"/>
    <w:rsid w:val="002E0F92"/>
    <w:rsid w:val="002E16EC"/>
    <w:rsid w:val="002E1845"/>
    <w:rsid w:val="002E2608"/>
    <w:rsid w:val="002E42C7"/>
    <w:rsid w:val="002E4ADF"/>
    <w:rsid w:val="002E5103"/>
    <w:rsid w:val="002E557E"/>
    <w:rsid w:val="002E630C"/>
    <w:rsid w:val="002E6C98"/>
    <w:rsid w:val="002E6CC0"/>
    <w:rsid w:val="002F017D"/>
    <w:rsid w:val="002F0BD2"/>
    <w:rsid w:val="002F0E33"/>
    <w:rsid w:val="002F1A69"/>
    <w:rsid w:val="002F2501"/>
    <w:rsid w:val="002F28CD"/>
    <w:rsid w:val="002F3016"/>
    <w:rsid w:val="002F3135"/>
    <w:rsid w:val="002F37E9"/>
    <w:rsid w:val="002F3F58"/>
    <w:rsid w:val="002F5A3E"/>
    <w:rsid w:val="002F5B41"/>
    <w:rsid w:val="002F639B"/>
    <w:rsid w:val="002F6AA7"/>
    <w:rsid w:val="002F7684"/>
    <w:rsid w:val="002F77A7"/>
    <w:rsid w:val="002F7E93"/>
    <w:rsid w:val="00300948"/>
    <w:rsid w:val="00300FF7"/>
    <w:rsid w:val="00301481"/>
    <w:rsid w:val="00301C14"/>
    <w:rsid w:val="003020FD"/>
    <w:rsid w:val="003022E9"/>
    <w:rsid w:val="003025BA"/>
    <w:rsid w:val="00302961"/>
    <w:rsid w:val="00303078"/>
    <w:rsid w:val="003032A5"/>
    <w:rsid w:val="0030381D"/>
    <w:rsid w:val="0030389A"/>
    <w:rsid w:val="00303F5A"/>
    <w:rsid w:val="0030400B"/>
    <w:rsid w:val="003040F8"/>
    <w:rsid w:val="003049D8"/>
    <w:rsid w:val="00304A1B"/>
    <w:rsid w:val="003056F7"/>
    <w:rsid w:val="00306573"/>
    <w:rsid w:val="00306F0E"/>
    <w:rsid w:val="00307112"/>
    <w:rsid w:val="003077CA"/>
    <w:rsid w:val="003104F7"/>
    <w:rsid w:val="00310C16"/>
    <w:rsid w:val="00310C76"/>
    <w:rsid w:val="00310F91"/>
    <w:rsid w:val="0031109E"/>
    <w:rsid w:val="003111C3"/>
    <w:rsid w:val="0031153C"/>
    <w:rsid w:val="00311890"/>
    <w:rsid w:val="00311C72"/>
    <w:rsid w:val="0031313C"/>
    <w:rsid w:val="00313740"/>
    <w:rsid w:val="00313E9C"/>
    <w:rsid w:val="00314428"/>
    <w:rsid w:val="0031496C"/>
    <w:rsid w:val="00315084"/>
    <w:rsid w:val="0031537A"/>
    <w:rsid w:val="00315AA7"/>
    <w:rsid w:val="0031648D"/>
    <w:rsid w:val="0031688B"/>
    <w:rsid w:val="00316AC7"/>
    <w:rsid w:val="00316E8E"/>
    <w:rsid w:val="00316FF7"/>
    <w:rsid w:val="00317FA1"/>
    <w:rsid w:val="0032028B"/>
    <w:rsid w:val="00321558"/>
    <w:rsid w:val="0032197C"/>
    <w:rsid w:val="00321AFB"/>
    <w:rsid w:val="003220DB"/>
    <w:rsid w:val="00322E4D"/>
    <w:rsid w:val="003232FF"/>
    <w:rsid w:val="00323807"/>
    <w:rsid w:val="00323A23"/>
    <w:rsid w:val="00323BB9"/>
    <w:rsid w:val="0032446F"/>
    <w:rsid w:val="0032493B"/>
    <w:rsid w:val="00324BA6"/>
    <w:rsid w:val="00325490"/>
    <w:rsid w:val="00325813"/>
    <w:rsid w:val="00325AFF"/>
    <w:rsid w:val="00325B46"/>
    <w:rsid w:val="00326696"/>
    <w:rsid w:val="003266D2"/>
    <w:rsid w:val="00327DB1"/>
    <w:rsid w:val="00327E02"/>
    <w:rsid w:val="003302AF"/>
    <w:rsid w:val="003313CD"/>
    <w:rsid w:val="00331427"/>
    <w:rsid w:val="00331464"/>
    <w:rsid w:val="00331B28"/>
    <w:rsid w:val="00331C4F"/>
    <w:rsid w:val="00333587"/>
    <w:rsid w:val="003335AD"/>
    <w:rsid w:val="00333972"/>
    <w:rsid w:val="00334808"/>
    <w:rsid w:val="00334D59"/>
    <w:rsid w:val="00335298"/>
    <w:rsid w:val="00336271"/>
    <w:rsid w:val="003368F6"/>
    <w:rsid w:val="003375CF"/>
    <w:rsid w:val="003376F0"/>
    <w:rsid w:val="003404E2"/>
    <w:rsid w:val="00341044"/>
    <w:rsid w:val="00341369"/>
    <w:rsid w:val="003415D9"/>
    <w:rsid w:val="00341726"/>
    <w:rsid w:val="0034175D"/>
    <w:rsid w:val="00341DB2"/>
    <w:rsid w:val="00342705"/>
    <w:rsid w:val="00342B19"/>
    <w:rsid w:val="003441B1"/>
    <w:rsid w:val="00344F9A"/>
    <w:rsid w:val="0034589F"/>
    <w:rsid w:val="00346F60"/>
    <w:rsid w:val="00347E16"/>
    <w:rsid w:val="00350203"/>
    <w:rsid w:val="003505B9"/>
    <w:rsid w:val="003508A8"/>
    <w:rsid w:val="00350A7F"/>
    <w:rsid w:val="00350EB8"/>
    <w:rsid w:val="00351700"/>
    <w:rsid w:val="00351ADB"/>
    <w:rsid w:val="00351F66"/>
    <w:rsid w:val="00352489"/>
    <w:rsid w:val="00352949"/>
    <w:rsid w:val="00352C65"/>
    <w:rsid w:val="00353985"/>
    <w:rsid w:val="00353A42"/>
    <w:rsid w:val="00354328"/>
    <w:rsid w:val="00355FD5"/>
    <w:rsid w:val="0035625A"/>
    <w:rsid w:val="00356568"/>
    <w:rsid w:val="00356749"/>
    <w:rsid w:val="00356E33"/>
    <w:rsid w:val="00356F15"/>
    <w:rsid w:val="003578C6"/>
    <w:rsid w:val="00357CEC"/>
    <w:rsid w:val="00357F7B"/>
    <w:rsid w:val="003602BD"/>
    <w:rsid w:val="00360B96"/>
    <w:rsid w:val="00360BF0"/>
    <w:rsid w:val="0036108B"/>
    <w:rsid w:val="00362521"/>
    <w:rsid w:val="00362E8C"/>
    <w:rsid w:val="003635DC"/>
    <w:rsid w:val="003637A3"/>
    <w:rsid w:val="00363923"/>
    <w:rsid w:val="0036423C"/>
    <w:rsid w:val="00364E39"/>
    <w:rsid w:val="003650F4"/>
    <w:rsid w:val="00365309"/>
    <w:rsid w:val="003661E8"/>
    <w:rsid w:val="00367980"/>
    <w:rsid w:val="003704B6"/>
    <w:rsid w:val="00371A8F"/>
    <w:rsid w:val="00371D6C"/>
    <w:rsid w:val="003728A7"/>
    <w:rsid w:val="00372BA4"/>
    <w:rsid w:val="0037345E"/>
    <w:rsid w:val="0037364C"/>
    <w:rsid w:val="00373690"/>
    <w:rsid w:val="00374589"/>
    <w:rsid w:val="00374717"/>
    <w:rsid w:val="0037556B"/>
    <w:rsid w:val="0037589D"/>
    <w:rsid w:val="00375AA4"/>
    <w:rsid w:val="00375FB5"/>
    <w:rsid w:val="003765B9"/>
    <w:rsid w:val="003765FB"/>
    <w:rsid w:val="00376731"/>
    <w:rsid w:val="00376957"/>
    <w:rsid w:val="00376975"/>
    <w:rsid w:val="003772CF"/>
    <w:rsid w:val="00377BBC"/>
    <w:rsid w:val="00377C90"/>
    <w:rsid w:val="00377FB7"/>
    <w:rsid w:val="003800DE"/>
    <w:rsid w:val="0038024C"/>
    <w:rsid w:val="003806C3"/>
    <w:rsid w:val="00380897"/>
    <w:rsid w:val="00380EB6"/>
    <w:rsid w:val="0038306C"/>
    <w:rsid w:val="00383D8E"/>
    <w:rsid w:val="0038410F"/>
    <w:rsid w:val="00384F13"/>
    <w:rsid w:val="00385157"/>
    <w:rsid w:val="003866D7"/>
    <w:rsid w:val="00386B6D"/>
    <w:rsid w:val="00387F75"/>
    <w:rsid w:val="00387FC6"/>
    <w:rsid w:val="00390C83"/>
    <w:rsid w:val="0039167C"/>
    <w:rsid w:val="0039180D"/>
    <w:rsid w:val="00391EF0"/>
    <w:rsid w:val="0039231A"/>
    <w:rsid w:val="00392CFD"/>
    <w:rsid w:val="00393089"/>
    <w:rsid w:val="00393A2B"/>
    <w:rsid w:val="0039432C"/>
    <w:rsid w:val="0039458E"/>
    <w:rsid w:val="003951A4"/>
    <w:rsid w:val="00396105"/>
    <w:rsid w:val="00396EF2"/>
    <w:rsid w:val="00397246"/>
    <w:rsid w:val="0039724E"/>
    <w:rsid w:val="00397614"/>
    <w:rsid w:val="00397799"/>
    <w:rsid w:val="00397818"/>
    <w:rsid w:val="003A03AC"/>
    <w:rsid w:val="003A14C6"/>
    <w:rsid w:val="003A159A"/>
    <w:rsid w:val="003A1C16"/>
    <w:rsid w:val="003A1ECB"/>
    <w:rsid w:val="003A265B"/>
    <w:rsid w:val="003A270A"/>
    <w:rsid w:val="003A2834"/>
    <w:rsid w:val="003A2851"/>
    <w:rsid w:val="003A3AC0"/>
    <w:rsid w:val="003A3E3A"/>
    <w:rsid w:val="003A43E1"/>
    <w:rsid w:val="003A4C0A"/>
    <w:rsid w:val="003A527A"/>
    <w:rsid w:val="003A54CD"/>
    <w:rsid w:val="003A55F5"/>
    <w:rsid w:val="003A668A"/>
    <w:rsid w:val="003A6F70"/>
    <w:rsid w:val="003A6F8E"/>
    <w:rsid w:val="003A768F"/>
    <w:rsid w:val="003A7A01"/>
    <w:rsid w:val="003B063B"/>
    <w:rsid w:val="003B0A72"/>
    <w:rsid w:val="003B0C09"/>
    <w:rsid w:val="003B115A"/>
    <w:rsid w:val="003B13DC"/>
    <w:rsid w:val="003B188D"/>
    <w:rsid w:val="003B1D81"/>
    <w:rsid w:val="003B309B"/>
    <w:rsid w:val="003B3F5B"/>
    <w:rsid w:val="003B500A"/>
    <w:rsid w:val="003B550F"/>
    <w:rsid w:val="003B5806"/>
    <w:rsid w:val="003B5EFB"/>
    <w:rsid w:val="003B66AD"/>
    <w:rsid w:val="003B6F8B"/>
    <w:rsid w:val="003B7277"/>
    <w:rsid w:val="003B7525"/>
    <w:rsid w:val="003C04C4"/>
    <w:rsid w:val="003C1004"/>
    <w:rsid w:val="003C1B60"/>
    <w:rsid w:val="003C1D28"/>
    <w:rsid w:val="003C2CD1"/>
    <w:rsid w:val="003C2D6F"/>
    <w:rsid w:val="003C343E"/>
    <w:rsid w:val="003C3478"/>
    <w:rsid w:val="003C4265"/>
    <w:rsid w:val="003C5016"/>
    <w:rsid w:val="003C5030"/>
    <w:rsid w:val="003C586A"/>
    <w:rsid w:val="003C59C0"/>
    <w:rsid w:val="003C5B4E"/>
    <w:rsid w:val="003C5DE7"/>
    <w:rsid w:val="003C68BC"/>
    <w:rsid w:val="003D0149"/>
    <w:rsid w:val="003D1FA8"/>
    <w:rsid w:val="003D22D8"/>
    <w:rsid w:val="003D24F1"/>
    <w:rsid w:val="003D2BD0"/>
    <w:rsid w:val="003D3BE8"/>
    <w:rsid w:val="003D3EA2"/>
    <w:rsid w:val="003D427B"/>
    <w:rsid w:val="003D4A21"/>
    <w:rsid w:val="003D4A5F"/>
    <w:rsid w:val="003D4BE8"/>
    <w:rsid w:val="003D594A"/>
    <w:rsid w:val="003D6A4F"/>
    <w:rsid w:val="003D7267"/>
    <w:rsid w:val="003D7E53"/>
    <w:rsid w:val="003E0344"/>
    <w:rsid w:val="003E0FD3"/>
    <w:rsid w:val="003E1C82"/>
    <w:rsid w:val="003E1EA2"/>
    <w:rsid w:val="003E3803"/>
    <w:rsid w:val="003E3AC1"/>
    <w:rsid w:val="003E4E1B"/>
    <w:rsid w:val="003E51C6"/>
    <w:rsid w:val="003E595E"/>
    <w:rsid w:val="003E5DA6"/>
    <w:rsid w:val="003E687D"/>
    <w:rsid w:val="003E7AFA"/>
    <w:rsid w:val="003E7FDE"/>
    <w:rsid w:val="003F1F65"/>
    <w:rsid w:val="003F23CD"/>
    <w:rsid w:val="003F3081"/>
    <w:rsid w:val="003F3190"/>
    <w:rsid w:val="003F3810"/>
    <w:rsid w:val="003F5453"/>
    <w:rsid w:val="003F552F"/>
    <w:rsid w:val="003F5D2D"/>
    <w:rsid w:val="003F62DA"/>
    <w:rsid w:val="003F6362"/>
    <w:rsid w:val="003F66C2"/>
    <w:rsid w:val="003F6812"/>
    <w:rsid w:val="003F6E61"/>
    <w:rsid w:val="003F6FA8"/>
    <w:rsid w:val="003F7353"/>
    <w:rsid w:val="003F74AA"/>
    <w:rsid w:val="003F7739"/>
    <w:rsid w:val="0040064D"/>
    <w:rsid w:val="00400E64"/>
    <w:rsid w:val="00402932"/>
    <w:rsid w:val="00402C49"/>
    <w:rsid w:val="00402CD7"/>
    <w:rsid w:val="0040331E"/>
    <w:rsid w:val="00403ADA"/>
    <w:rsid w:val="00403E2F"/>
    <w:rsid w:val="00403F6C"/>
    <w:rsid w:val="004048DC"/>
    <w:rsid w:val="004052A7"/>
    <w:rsid w:val="00405326"/>
    <w:rsid w:val="00405687"/>
    <w:rsid w:val="004058CB"/>
    <w:rsid w:val="00405D1A"/>
    <w:rsid w:val="00406081"/>
    <w:rsid w:val="00406348"/>
    <w:rsid w:val="0040681D"/>
    <w:rsid w:val="00406BCC"/>
    <w:rsid w:val="00406C42"/>
    <w:rsid w:val="004070B8"/>
    <w:rsid w:val="00407A02"/>
    <w:rsid w:val="00407B99"/>
    <w:rsid w:val="00407D72"/>
    <w:rsid w:val="00410673"/>
    <w:rsid w:val="00411380"/>
    <w:rsid w:val="00411644"/>
    <w:rsid w:val="0041190C"/>
    <w:rsid w:val="00411E99"/>
    <w:rsid w:val="00412160"/>
    <w:rsid w:val="004125FF"/>
    <w:rsid w:val="00412606"/>
    <w:rsid w:val="00412742"/>
    <w:rsid w:val="00412AC0"/>
    <w:rsid w:val="00412AF9"/>
    <w:rsid w:val="00412B57"/>
    <w:rsid w:val="00412D15"/>
    <w:rsid w:val="00412EBC"/>
    <w:rsid w:val="004135D2"/>
    <w:rsid w:val="00413DE9"/>
    <w:rsid w:val="004141DB"/>
    <w:rsid w:val="004145E0"/>
    <w:rsid w:val="00414700"/>
    <w:rsid w:val="00414E75"/>
    <w:rsid w:val="00415880"/>
    <w:rsid w:val="00415DBE"/>
    <w:rsid w:val="00415F3F"/>
    <w:rsid w:val="0041630C"/>
    <w:rsid w:val="004173A0"/>
    <w:rsid w:val="0041773D"/>
    <w:rsid w:val="004179A4"/>
    <w:rsid w:val="0042073C"/>
    <w:rsid w:val="00420F1F"/>
    <w:rsid w:val="004213AA"/>
    <w:rsid w:val="00421553"/>
    <w:rsid w:val="00421810"/>
    <w:rsid w:val="00421C82"/>
    <w:rsid w:val="0042284B"/>
    <w:rsid w:val="004234A8"/>
    <w:rsid w:val="00424406"/>
    <w:rsid w:val="00427332"/>
    <w:rsid w:val="00427408"/>
    <w:rsid w:val="00431053"/>
    <w:rsid w:val="00432745"/>
    <w:rsid w:val="00432854"/>
    <w:rsid w:val="00432E48"/>
    <w:rsid w:val="00433D95"/>
    <w:rsid w:val="00433DAF"/>
    <w:rsid w:val="0043429D"/>
    <w:rsid w:val="004343A5"/>
    <w:rsid w:val="00434479"/>
    <w:rsid w:val="0043568D"/>
    <w:rsid w:val="00435B15"/>
    <w:rsid w:val="004360FB"/>
    <w:rsid w:val="00436D97"/>
    <w:rsid w:val="004372B8"/>
    <w:rsid w:val="00437414"/>
    <w:rsid w:val="00437B6D"/>
    <w:rsid w:val="00437CC4"/>
    <w:rsid w:val="00440291"/>
    <w:rsid w:val="004406A0"/>
    <w:rsid w:val="00440710"/>
    <w:rsid w:val="004408AA"/>
    <w:rsid w:val="0044090C"/>
    <w:rsid w:val="00443874"/>
    <w:rsid w:val="00444181"/>
    <w:rsid w:val="00444305"/>
    <w:rsid w:val="0044443F"/>
    <w:rsid w:val="00444568"/>
    <w:rsid w:val="004447A1"/>
    <w:rsid w:val="00444EB9"/>
    <w:rsid w:val="00445211"/>
    <w:rsid w:val="00446BA0"/>
    <w:rsid w:val="004472C5"/>
    <w:rsid w:val="00450BDE"/>
    <w:rsid w:val="004511A4"/>
    <w:rsid w:val="0045154A"/>
    <w:rsid w:val="004517CA"/>
    <w:rsid w:val="004519EE"/>
    <w:rsid w:val="00451D01"/>
    <w:rsid w:val="00451D3A"/>
    <w:rsid w:val="00452FA6"/>
    <w:rsid w:val="004536DF"/>
    <w:rsid w:val="00453C8A"/>
    <w:rsid w:val="00454502"/>
    <w:rsid w:val="00454629"/>
    <w:rsid w:val="00454B1B"/>
    <w:rsid w:val="00454EB3"/>
    <w:rsid w:val="0045535C"/>
    <w:rsid w:val="004562E9"/>
    <w:rsid w:val="00456CAE"/>
    <w:rsid w:val="004572C4"/>
    <w:rsid w:val="0045777F"/>
    <w:rsid w:val="00457A2B"/>
    <w:rsid w:val="00457B41"/>
    <w:rsid w:val="00457F8A"/>
    <w:rsid w:val="00460102"/>
    <w:rsid w:val="004604CE"/>
    <w:rsid w:val="00460E2F"/>
    <w:rsid w:val="0046120F"/>
    <w:rsid w:val="00461D40"/>
    <w:rsid w:val="004630AE"/>
    <w:rsid w:val="00463448"/>
    <w:rsid w:val="0046345C"/>
    <w:rsid w:val="00463BD1"/>
    <w:rsid w:val="00463D08"/>
    <w:rsid w:val="00463ED5"/>
    <w:rsid w:val="00463F5C"/>
    <w:rsid w:val="004641B7"/>
    <w:rsid w:val="004647E3"/>
    <w:rsid w:val="00464B10"/>
    <w:rsid w:val="00464F0D"/>
    <w:rsid w:val="00465094"/>
    <w:rsid w:val="0046561A"/>
    <w:rsid w:val="00465C18"/>
    <w:rsid w:val="00465E9E"/>
    <w:rsid w:val="004666F7"/>
    <w:rsid w:val="00466E44"/>
    <w:rsid w:val="00467334"/>
    <w:rsid w:val="004679D0"/>
    <w:rsid w:val="00467ADE"/>
    <w:rsid w:val="00467B89"/>
    <w:rsid w:val="004710DE"/>
    <w:rsid w:val="00471169"/>
    <w:rsid w:val="00471B7A"/>
    <w:rsid w:val="00471CF3"/>
    <w:rsid w:val="004720BD"/>
    <w:rsid w:val="00472A5B"/>
    <w:rsid w:val="00473EB5"/>
    <w:rsid w:val="00473F0D"/>
    <w:rsid w:val="0047487E"/>
    <w:rsid w:val="00474C0F"/>
    <w:rsid w:val="00474E31"/>
    <w:rsid w:val="00474FA5"/>
    <w:rsid w:val="004752FF"/>
    <w:rsid w:val="0047543E"/>
    <w:rsid w:val="004754E7"/>
    <w:rsid w:val="00476115"/>
    <w:rsid w:val="00477585"/>
    <w:rsid w:val="00477DF2"/>
    <w:rsid w:val="00477EF4"/>
    <w:rsid w:val="00480419"/>
    <w:rsid w:val="00480C0C"/>
    <w:rsid w:val="00480E7B"/>
    <w:rsid w:val="0048150D"/>
    <w:rsid w:val="0048191B"/>
    <w:rsid w:val="004826D6"/>
    <w:rsid w:val="00482C12"/>
    <w:rsid w:val="004832F1"/>
    <w:rsid w:val="00483986"/>
    <w:rsid w:val="00483A5D"/>
    <w:rsid w:val="00483F83"/>
    <w:rsid w:val="004849B3"/>
    <w:rsid w:val="00484F5C"/>
    <w:rsid w:val="00485074"/>
    <w:rsid w:val="00485A8F"/>
    <w:rsid w:val="0048622E"/>
    <w:rsid w:val="0048692F"/>
    <w:rsid w:val="0048710B"/>
    <w:rsid w:val="00490AE2"/>
    <w:rsid w:val="00490F1A"/>
    <w:rsid w:val="004918BF"/>
    <w:rsid w:val="00492325"/>
    <w:rsid w:val="00493D25"/>
    <w:rsid w:val="00494442"/>
    <w:rsid w:val="0049454B"/>
    <w:rsid w:val="00494964"/>
    <w:rsid w:val="004959EE"/>
    <w:rsid w:val="0049647C"/>
    <w:rsid w:val="00497975"/>
    <w:rsid w:val="004A0196"/>
    <w:rsid w:val="004A04F5"/>
    <w:rsid w:val="004A0F79"/>
    <w:rsid w:val="004A1100"/>
    <w:rsid w:val="004A13B7"/>
    <w:rsid w:val="004A1962"/>
    <w:rsid w:val="004A2026"/>
    <w:rsid w:val="004A22A9"/>
    <w:rsid w:val="004A3598"/>
    <w:rsid w:val="004A3D7C"/>
    <w:rsid w:val="004A4783"/>
    <w:rsid w:val="004A6A4A"/>
    <w:rsid w:val="004A734B"/>
    <w:rsid w:val="004A7AEB"/>
    <w:rsid w:val="004A7D1B"/>
    <w:rsid w:val="004B0994"/>
    <w:rsid w:val="004B0E18"/>
    <w:rsid w:val="004B1160"/>
    <w:rsid w:val="004B14D2"/>
    <w:rsid w:val="004B1508"/>
    <w:rsid w:val="004B163E"/>
    <w:rsid w:val="004B1F76"/>
    <w:rsid w:val="004B228D"/>
    <w:rsid w:val="004B26A3"/>
    <w:rsid w:val="004B3190"/>
    <w:rsid w:val="004B47E8"/>
    <w:rsid w:val="004B4984"/>
    <w:rsid w:val="004B4A45"/>
    <w:rsid w:val="004B51A5"/>
    <w:rsid w:val="004B52E7"/>
    <w:rsid w:val="004B5C5C"/>
    <w:rsid w:val="004B6316"/>
    <w:rsid w:val="004B6DCF"/>
    <w:rsid w:val="004B71CE"/>
    <w:rsid w:val="004B7252"/>
    <w:rsid w:val="004B78D5"/>
    <w:rsid w:val="004B7D8C"/>
    <w:rsid w:val="004B7FC0"/>
    <w:rsid w:val="004C0215"/>
    <w:rsid w:val="004C0A2E"/>
    <w:rsid w:val="004C0CF4"/>
    <w:rsid w:val="004C13C0"/>
    <w:rsid w:val="004C1529"/>
    <w:rsid w:val="004C17F0"/>
    <w:rsid w:val="004C1B4D"/>
    <w:rsid w:val="004C2694"/>
    <w:rsid w:val="004C2E9F"/>
    <w:rsid w:val="004C2F7A"/>
    <w:rsid w:val="004C354B"/>
    <w:rsid w:val="004C3F14"/>
    <w:rsid w:val="004C41AB"/>
    <w:rsid w:val="004C521F"/>
    <w:rsid w:val="004C5C16"/>
    <w:rsid w:val="004C612C"/>
    <w:rsid w:val="004C62F6"/>
    <w:rsid w:val="004C64F5"/>
    <w:rsid w:val="004C6518"/>
    <w:rsid w:val="004C6806"/>
    <w:rsid w:val="004C689D"/>
    <w:rsid w:val="004C7140"/>
    <w:rsid w:val="004C73DA"/>
    <w:rsid w:val="004C7A7D"/>
    <w:rsid w:val="004D030E"/>
    <w:rsid w:val="004D1790"/>
    <w:rsid w:val="004D1EDC"/>
    <w:rsid w:val="004D39ED"/>
    <w:rsid w:val="004D3C84"/>
    <w:rsid w:val="004D4866"/>
    <w:rsid w:val="004D6C30"/>
    <w:rsid w:val="004E0843"/>
    <w:rsid w:val="004E089C"/>
    <w:rsid w:val="004E0C3A"/>
    <w:rsid w:val="004E0EA9"/>
    <w:rsid w:val="004E116F"/>
    <w:rsid w:val="004E18DA"/>
    <w:rsid w:val="004E1A2E"/>
    <w:rsid w:val="004E2662"/>
    <w:rsid w:val="004E3020"/>
    <w:rsid w:val="004E39F9"/>
    <w:rsid w:val="004E3A87"/>
    <w:rsid w:val="004E4590"/>
    <w:rsid w:val="004E46E2"/>
    <w:rsid w:val="004E47D5"/>
    <w:rsid w:val="004E4E76"/>
    <w:rsid w:val="004E5399"/>
    <w:rsid w:val="004E5728"/>
    <w:rsid w:val="004E5A70"/>
    <w:rsid w:val="004E5AD0"/>
    <w:rsid w:val="004E5FAF"/>
    <w:rsid w:val="004E62DA"/>
    <w:rsid w:val="004E65D7"/>
    <w:rsid w:val="004E66F8"/>
    <w:rsid w:val="004E7181"/>
    <w:rsid w:val="004E7AE8"/>
    <w:rsid w:val="004F00AB"/>
    <w:rsid w:val="004F1639"/>
    <w:rsid w:val="004F2FE0"/>
    <w:rsid w:val="004F332F"/>
    <w:rsid w:val="004F35D4"/>
    <w:rsid w:val="004F3EAD"/>
    <w:rsid w:val="004F3F7C"/>
    <w:rsid w:val="004F4162"/>
    <w:rsid w:val="004F4329"/>
    <w:rsid w:val="004F460E"/>
    <w:rsid w:val="004F4843"/>
    <w:rsid w:val="004F5050"/>
    <w:rsid w:val="004F522E"/>
    <w:rsid w:val="004F550C"/>
    <w:rsid w:val="004F585C"/>
    <w:rsid w:val="004F6175"/>
    <w:rsid w:val="004F6A2D"/>
    <w:rsid w:val="004F707C"/>
    <w:rsid w:val="004F73DE"/>
    <w:rsid w:val="004F791F"/>
    <w:rsid w:val="004F7F28"/>
    <w:rsid w:val="005009B9"/>
    <w:rsid w:val="00500B72"/>
    <w:rsid w:val="00500CBA"/>
    <w:rsid w:val="0050154E"/>
    <w:rsid w:val="00501A0A"/>
    <w:rsid w:val="005020B2"/>
    <w:rsid w:val="005028AB"/>
    <w:rsid w:val="00502C60"/>
    <w:rsid w:val="00504057"/>
    <w:rsid w:val="0050417D"/>
    <w:rsid w:val="00504230"/>
    <w:rsid w:val="00504EBF"/>
    <w:rsid w:val="005058DF"/>
    <w:rsid w:val="00506334"/>
    <w:rsid w:val="00506DAE"/>
    <w:rsid w:val="0050711D"/>
    <w:rsid w:val="005071FA"/>
    <w:rsid w:val="00507224"/>
    <w:rsid w:val="00507DFA"/>
    <w:rsid w:val="005108CF"/>
    <w:rsid w:val="00510A59"/>
    <w:rsid w:val="00510AB1"/>
    <w:rsid w:val="00510C0C"/>
    <w:rsid w:val="00510C75"/>
    <w:rsid w:val="00510D77"/>
    <w:rsid w:val="00510E1C"/>
    <w:rsid w:val="0051114D"/>
    <w:rsid w:val="0051237C"/>
    <w:rsid w:val="00512696"/>
    <w:rsid w:val="00512C58"/>
    <w:rsid w:val="00512C5D"/>
    <w:rsid w:val="005134B7"/>
    <w:rsid w:val="00513616"/>
    <w:rsid w:val="00513ABC"/>
    <w:rsid w:val="00513DA3"/>
    <w:rsid w:val="00513DFB"/>
    <w:rsid w:val="00513F28"/>
    <w:rsid w:val="00514475"/>
    <w:rsid w:val="005151AA"/>
    <w:rsid w:val="00515893"/>
    <w:rsid w:val="00515A32"/>
    <w:rsid w:val="0051663A"/>
    <w:rsid w:val="00516A25"/>
    <w:rsid w:val="0051794A"/>
    <w:rsid w:val="00517E79"/>
    <w:rsid w:val="005203C7"/>
    <w:rsid w:val="00521F3E"/>
    <w:rsid w:val="00522184"/>
    <w:rsid w:val="005222D3"/>
    <w:rsid w:val="005231AB"/>
    <w:rsid w:val="00523442"/>
    <w:rsid w:val="00523EE7"/>
    <w:rsid w:val="005240E7"/>
    <w:rsid w:val="00524876"/>
    <w:rsid w:val="005254CD"/>
    <w:rsid w:val="00525F32"/>
    <w:rsid w:val="005261B1"/>
    <w:rsid w:val="005261B6"/>
    <w:rsid w:val="005263B5"/>
    <w:rsid w:val="00526782"/>
    <w:rsid w:val="00527421"/>
    <w:rsid w:val="00527532"/>
    <w:rsid w:val="00527F82"/>
    <w:rsid w:val="005310E8"/>
    <w:rsid w:val="00531741"/>
    <w:rsid w:val="0053174B"/>
    <w:rsid w:val="00531753"/>
    <w:rsid w:val="00531A9B"/>
    <w:rsid w:val="0053290F"/>
    <w:rsid w:val="00532DE8"/>
    <w:rsid w:val="005335F2"/>
    <w:rsid w:val="00533C6A"/>
    <w:rsid w:val="00534053"/>
    <w:rsid w:val="00534195"/>
    <w:rsid w:val="00534AF1"/>
    <w:rsid w:val="00535260"/>
    <w:rsid w:val="0053529F"/>
    <w:rsid w:val="005362CA"/>
    <w:rsid w:val="0053761A"/>
    <w:rsid w:val="00537DAD"/>
    <w:rsid w:val="005404A9"/>
    <w:rsid w:val="0054054B"/>
    <w:rsid w:val="00541188"/>
    <w:rsid w:val="0054150F"/>
    <w:rsid w:val="00541751"/>
    <w:rsid w:val="0054181B"/>
    <w:rsid w:val="00541EDE"/>
    <w:rsid w:val="00543253"/>
    <w:rsid w:val="00543561"/>
    <w:rsid w:val="005443B2"/>
    <w:rsid w:val="00544AB5"/>
    <w:rsid w:val="00544ED2"/>
    <w:rsid w:val="00544FDB"/>
    <w:rsid w:val="0054638E"/>
    <w:rsid w:val="00546A58"/>
    <w:rsid w:val="00546B05"/>
    <w:rsid w:val="00546B90"/>
    <w:rsid w:val="00546DE7"/>
    <w:rsid w:val="00546DFB"/>
    <w:rsid w:val="00547069"/>
    <w:rsid w:val="005475F9"/>
    <w:rsid w:val="00550225"/>
    <w:rsid w:val="00550378"/>
    <w:rsid w:val="00550574"/>
    <w:rsid w:val="005507F8"/>
    <w:rsid w:val="00550D2A"/>
    <w:rsid w:val="00550F57"/>
    <w:rsid w:val="00551A94"/>
    <w:rsid w:val="0055301C"/>
    <w:rsid w:val="00553337"/>
    <w:rsid w:val="0055342B"/>
    <w:rsid w:val="005535C9"/>
    <w:rsid w:val="0055386F"/>
    <w:rsid w:val="005538C9"/>
    <w:rsid w:val="00553BD5"/>
    <w:rsid w:val="00553F23"/>
    <w:rsid w:val="00553FAE"/>
    <w:rsid w:val="005542AB"/>
    <w:rsid w:val="0055460A"/>
    <w:rsid w:val="00554B3F"/>
    <w:rsid w:val="00555148"/>
    <w:rsid w:val="0055566D"/>
    <w:rsid w:val="00555A38"/>
    <w:rsid w:val="0055629D"/>
    <w:rsid w:val="00557EE2"/>
    <w:rsid w:val="00560346"/>
    <w:rsid w:val="00560845"/>
    <w:rsid w:val="0056098D"/>
    <w:rsid w:val="005609E9"/>
    <w:rsid w:val="005614A9"/>
    <w:rsid w:val="00562172"/>
    <w:rsid w:val="0056286C"/>
    <w:rsid w:val="00562E6D"/>
    <w:rsid w:val="005633A3"/>
    <w:rsid w:val="00563581"/>
    <w:rsid w:val="00564AC8"/>
    <w:rsid w:val="00564EFC"/>
    <w:rsid w:val="005652E1"/>
    <w:rsid w:val="00565DD3"/>
    <w:rsid w:val="00566089"/>
    <w:rsid w:val="0056688A"/>
    <w:rsid w:val="005669BC"/>
    <w:rsid w:val="005676E6"/>
    <w:rsid w:val="005677B7"/>
    <w:rsid w:val="00567FA6"/>
    <w:rsid w:val="00570111"/>
    <w:rsid w:val="005705F0"/>
    <w:rsid w:val="0057092B"/>
    <w:rsid w:val="005710B8"/>
    <w:rsid w:val="005711FF"/>
    <w:rsid w:val="00572125"/>
    <w:rsid w:val="00572D28"/>
    <w:rsid w:val="00572D4D"/>
    <w:rsid w:val="00574017"/>
    <w:rsid w:val="00574BB5"/>
    <w:rsid w:val="005750C4"/>
    <w:rsid w:val="00575132"/>
    <w:rsid w:val="00575295"/>
    <w:rsid w:val="00575F05"/>
    <w:rsid w:val="00576DB3"/>
    <w:rsid w:val="00577742"/>
    <w:rsid w:val="00577856"/>
    <w:rsid w:val="00577ED0"/>
    <w:rsid w:val="00577F6D"/>
    <w:rsid w:val="00580088"/>
    <w:rsid w:val="005804D9"/>
    <w:rsid w:val="0058088E"/>
    <w:rsid w:val="00580A99"/>
    <w:rsid w:val="00581D22"/>
    <w:rsid w:val="00581E9D"/>
    <w:rsid w:val="0058240D"/>
    <w:rsid w:val="00583D4F"/>
    <w:rsid w:val="0058478A"/>
    <w:rsid w:val="005847E6"/>
    <w:rsid w:val="00584934"/>
    <w:rsid w:val="00585275"/>
    <w:rsid w:val="005857B0"/>
    <w:rsid w:val="005861E0"/>
    <w:rsid w:val="00586DC2"/>
    <w:rsid w:val="00586EB4"/>
    <w:rsid w:val="00587009"/>
    <w:rsid w:val="00587017"/>
    <w:rsid w:val="00587FBE"/>
    <w:rsid w:val="005902ED"/>
    <w:rsid w:val="00591118"/>
    <w:rsid w:val="005920AF"/>
    <w:rsid w:val="00592A6D"/>
    <w:rsid w:val="005937F4"/>
    <w:rsid w:val="00593CC9"/>
    <w:rsid w:val="00594851"/>
    <w:rsid w:val="00594F89"/>
    <w:rsid w:val="005950EB"/>
    <w:rsid w:val="00595226"/>
    <w:rsid w:val="0059553D"/>
    <w:rsid w:val="00595657"/>
    <w:rsid w:val="0059583C"/>
    <w:rsid w:val="00595A36"/>
    <w:rsid w:val="0059642C"/>
    <w:rsid w:val="005A0CB0"/>
    <w:rsid w:val="005A0DE4"/>
    <w:rsid w:val="005A0F1F"/>
    <w:rsid w:val="005A1467"/>
    <w:rsid w:val="005A1A8B"/>
    <w:rsid w:val="005A4F2B"/>
    <w:rsid w:val="005A4F8A"/>
    <w:rsid w:val="005A5494"/>
    <w:rsid w:val="005A5680"/>
    <w:rsid w:val="005A5B77"/>
    <w:rsid w:val="005A6D7A"/>
    <w:rsid w:val="005B04D3"/>
    <w:rsid w:val="005B2173"/>
    <w:rsid w:val="005B2593"/>
    <w:rsid w:val="005B30DC"/>
    <w:rsid w:val="005B3A7C"/>
    <w:rsid w:val="005B3AAC"/>
    <w:rsid w:val="005B5965"/>
    <w:rsid w:val="005B670C"/>
    <w:rsid w:val="005B68D4"/>
    <w:rsid w:val="005B72BD"/>
    <w:rsid w:val="005C01A8"/>
    <w:rsid w:val="005C0936"/>
    <w:rsid w:val="005C1AF5"/>
    <w:rsid w:val="005C2C5D"/>
    <w:rsid w:val="005C365C"/>
    <w:rsid w:val="005C3DEF"/>
    <w:rsid w:val="005C402A"/>
    <w:rsid w:val="005C4345"/>
    <w:rsid w:val="005C4BB5"/>
    <w:rsid w:val="005C4D7C"/>
    <w:rsid w:val="005C502E"/>
    <w:rsid w:val="005C53B7"/>
    <w:rsid w:val="005C5A6B"/>
    <w:rsid w:val="005C5EA3"/>
    <w:rsid w:val="005C6BBD"/>
    <w:rsid w:val="005C763E"/>
    <w:rsid w:val="005C78E1"/>
    <w:rsid w:val="005D0503"/>
    <w:rsid w:val="005D0573"/>
    <w:rsid w:val="005D0C43"/>
    <w:rsid w:val="005D16D2"/>
    <w:rsid w:val="005D185C"/>
    <w:rsid w:val="005D28D6"/>
    <w:rsid w:val="005D28ED"/>
    <w:rsid w:val="005D2EA6"/>
    <w:rsid w:val="005D3590"/>
    <w:rsid w:val="005D4135"/>
    <w:rsid w:val="005D4B87"/>
    <w:rsid w:val="005D4D36"/>
    <w:rsid w:val="005D546E"/>
    <w:rsid w:val="005D556A"/>
    <w:rsid w:val="005D5756"/>
    <w:rsid w:val="005D5C3A"/>
    <w:rsid w:val="005D5C4B"/>
    <w:rsid w:val="005D6174"/>
    <w:rsid w:val="005D6C95"/>
    <w:rsid w:val="005D73AF"/>
    <w:rsid w:val="005D75F6"/>
    <w:rsid w:val="005D7725"/>
    <w:rsid w:val="005D78AC"/>
    <w:rsid w:val="005D7B3F"/>
    <w:rsid w:val="005E002F"/>
    <w:rsid w:val="005E0A0F"/>
    <w:rsid w:val="005E1D8C"/>
    <w:rsid w:val="005E2EB0"/>
    <w:rsid w:val="005E31E6"/>
    <w:rsid w:val="005E4D53"/>
    <w:rsid w:val="005E52FE"/>
    <w:rsid w:val="005E5DD7"/>
    <w:rsid w:val="005E72FF"/>
    <w:rsid w:val="005E7302"/>
    <w:rsid w:val="005E7502"/>
    <w:rsid w:val="005F0688"/>
    <w:rsid w:val="005F08B4"/>
    <w:rsid w:val="005F08CC"/>
    <w:rsid w:val="005F0AB8"/>
    <w:rsid w:val="005F128F"/>
    <w:rsid w:val="005F1458"/>
    <w:rsid w:val="005F1C3B"/>
    <w:rsid w:val="005F202B"/>
    <w:rsid w:val="005F2420"/>
    <w:rsid w:val="005F2DCC"/>
    <w:rsid w:val="005F33F9"/>
    <w:rsid w:val="005F3824"/>
    <w:rsid w:val="005F480F"/>
    <w:rsid w:val="005F4F93"/>
    <w:rsid w:val="005F5B26"/>
    <w:rsid w:val="005F5D1D"/>
    <w:rsid w:val="005F5D94"/>
    <w:rsid w:val="005F5F0B"/>
    <w:rsid w:val="005F6775"/>
    <w:rsid w:val="005F6B47"/>
    <w:rsid w:val="005F6C3D"/>
    <w:rsid w:val="005F72D5"/>
    <w:rsid w:val="00600E4A"/>
    <w:rsid w:val="00600F64"/>
    <w:rsid w:val="00600F9E"/>
    <w:rsid w:val="006027E0"/>
    <w:rsid w:val="00602F36"/>
    <w:rsid w:val="00602F38"/>
    <w:rsid w:val="0060388C"/>
    <w:rsid w:val="00603AB9"/>
    <w:rsid w:val="00603DC7"/>
    <w:rsid w:val="006051CB"/>
    <w:rsid w:val="006054A0"/>
    <w:rsid w:val="00605735"/>
    <w:rsid w:val="00605BB8"/>
    <w:rsid w:val="00605CF9"/>
    <w:rsid w:val="00606275"/>
    <w:rsid w:val="00606537"/>
    <w:rsid w:val="0060692B"/>
    <w:rsid w:val="00606EE9"/>
    <w:rsid w:val="00606F96"/>
    <w:rsid w:val="00607E28"/>
    <w:rsid w:val="006102BE"/>
    <w:rsid w:val="00611995"/>
    <w:rsid w:val="00612F99"/>
    <w:rsid w:val="00614514"/>
    <w:rsid w:val="00614E27"/>
    <w:rsid w:val="0061550C"/>
    <w:rsid w:val="006157C8"/>
    <w:rsid w:val="006158AD"/>
    <w:rsid w:val="00615916"/>
    <w:rsid w:val="00615DB6"/>
    <w:rsid w:val="00616664"/>
    <w:rsid w:val="00616E89"/>
    <w:rsid w:val="00616EB3"/>
    <w:rsid w:val="00617077"/>
    <w:rsid w:val="00617793"/>
    <w:rsid w:val="00617D13"/>
    <w:rsid w:val="00617EB4"/>
    <w:rsid w:val="00617F1B"/>
    <w:rsid w:val="00620335"/>
    <w:rsid w:val="006208CE"/>
    <w:rsid w:val="00620BFF"/>
    <w:rsid w:val="00621B5C"/>
    <w:rsid w:val="006227B8"/>
    <w:rsid w:val="00622E38"/>
    <w:rsid w:val="00622EB9"/>
    <w:rsid w:val="00623091"/>
    <w:rsid w:val="0062381D"/>
    <w:rsid w:val="00624139"/>
    <w:rsid w:val="006241FD"/>
    <w:rsid w:val="00624461"/>
    <w:rsid w:val="00624B29"/>
    <w:rsid w:val="00624C73"/>
    <w:rsid w:val="0062514F"/>
    <w:rsid w:val="00625E89"/>
    <w:rsid w:val="00630449"/>
    <w:rsid w:val="00630D2A"/>
    <w:rsid w:val="00630FE1"/>
    <w:rsid w:val="0063138F"/>
    <w:rsid w:val="0063179B"/>
    <w:rsid w:val="00632297"/>
    <w:rsid w:val="00632769"/>
    <w:rsid w:val="006330D9"/>
    <w:rsid w:val="00633621"/>
    <w:rsid w:val="00633A83"/>
    <w:rsid w:val="006342BC"/>
    <w:rsid w:val="006343C7"/>
    <w:rsid w:val="0063452D"/>
    <w:rsid w:val="00634949"/>
    <w:rsid w:val="00634B28"/>
    <w:rsid w:val="00634FD1"/>
    <w:rsid w:val="0063536F"/>
    <w:rsid w:val="00635764"/>
    <w:rsid w:val="00635A57"/>
    <w:rsid w:val="00637984"/>
    <w:rsid w:val="00640973"/>
    <w:rsid w:val="0064184E"/>
    <w:rsid w:val="00641E03"/>
    <w:rsid w:val="006420DE"/>
    <w:rsid w:val="00642316"/>
    <w:rsid w:val="00643516"/>
    <w:rsid w:val="0064357B"/>
    <w:rsid w:val="0064429C"/>
    <w:rsid w:val="006442E6"/>
    <w:rsid w:val="00644E75"/>
    <w:rsid w:val="00644F7E"/>
    <w:rsid w:val="00645094"/>
    <w:rsid w:val="006453D2"/>
    <w:rsid w:val="006466CF"/>
    <w:rsid w:val="0064687E"/>
    <w:rsid w:val="00646D86"/>
    <w:rsid w:val="006473CA"/>
    <w:rsid w:val="0064744F"/>
    <w:rsid w:val="00647702"/>
    <w:rsid w:val="00647C16"/>
    <w:rsid w:val="00650239"/>
    <w:rsid w:val="00650FE6"/>
    <w:rsid w:val="0065183E"/>
    <w:rsid w:val="00652675"/>
    <w:rsid w:val="00652CB7"/>
    <w:rsid w:val="00652EE8"/>
    <w:rsid w:val="0065362A"/>
    <w:rsid w:val="006542C3"/>
    <w:rsid w:val="00654587"/>
    <w:rsid w:val="006548DC"/>
    <w:rsid w:val="00655D04"/>
    <w:rsid w:val="00655F77"/>
    <w:rsid w:val="00656C01"/>
    <w:rsid w:val="00656CD0"/>
    <w:rsid w:val="00657264"/>
    <w:rsid w:val="0065736C"/>
    <w:rsid w:val="006573DE"/>
    <w:rsid w:val="0065798B"/>
    <w:rsid w:val="0066003A"/>
    <w:rsid w:val="00661EB0"/>
    <w:rsid w:val="00662898"/>
    <w:rsid w:val="006630E2"/>
    <w:rsid w:val="006632E5"/>
    <w:rsid w:val="006642B7"/>
    <w:rsid w:val="00665805"/>
    <w:rsid w:val="0066582F"/>
    <w:rsid w:val="00665E36"/>
    <w:rsid w:val="006660FE"/>
    <w:rsid w:val="006668E0"/>
    <w:rsid w:val="00666C48"/>
    <w:rsid w:val="00666F19"/>
    <w:rsid w:val="00667101"/>
    <w:rsid w:val="00667DEE"/>
    <w:rsid w:val="006701C9"/>
    <w:rsid w:val="006702E3"/>
    <w:rsid w:val="006706F2"/>
    <w:rsid w:val="00670951"/>
    <w:rsid w:val="00670BC1"/>
    <w:rsid w:val="00670EF4"/>
    <w:rsid w:val="00671311"/>
    <w:rsid w:val="00672833"/>
    <w:rsid w:val="00672F22"/>
    <w:rsid w:val="00672F2F"/>
    <w:rsid w:val="00673788"/>
    <w:rsid w:val="006739B7"/>
    <w:rsid w:val="00673CD1"/>
    <w:rsid w:val="00674478"/>
    <w:rsid w:val="0067521A"/>
    <w:rsid w:val="006756E8"/>
    <w:rsid w:val="006759EC"/>
    <w:rsid w:val="00676E3D"/>
    <w:rsid w:val="006775AD"/>
    <w:rsid w:val="00677846"/>
    <w:rsid w:val="00677A15"/>
    <w:rsid w:val="0068071F"/>
    <w:rsid w:val="00680A5B"/>
    <w:rsid w:val="00681398"/>
    <w:rsid w:val="00682540"/>
    <w:rsid w:val="00682A79"/>
    <w:rsid w:val="00683865"/>
    <w:rsid w:val="00684484"/>
    <w:rsid w:val="006844F2"/>
    <w:rsid w:val="006847FC"/>
    <w:rsid w:val="00685917"/>
    <w:rsid w:val="00685985"/>
    <w:rsid w:val="00686643"/>
    <w:rsid w:val="006868DA"/>
    <w:rsid w:val="00686D71"/>
    <w:rsid w:val="00687264"/>
    <w:rsid w:val="00687937"/>
    <w:rsid w:val="006909C2"/>
    <w:rsid w:val="00691CCB"/>
    <w:rsid w:val="00692EBC"/>
    <w:rsid w:val="00692F37"/>
    <w:rsid w:val="00693600"/>
    <w:rsid w:val="0069361B"/>
    <w:rsid w:val="00693928"/>
    <w:rsid w:val="00693A96"/>
    <w:rsid w:val="00694ABD"/>
    <w:rsid w:val="00694BCF"/>
    <w:rsid w:val="00695689"/>
    <w:rsid w:val="00695BE2"/>
    <w:rsid w:val="0069624A"/>
    <w:rsid w:val="00696D99"/>
    <w:rsid w:val="00696FF3"/>
    <w:rsid w:val="00697202"/>
    <w:rsid w:val="00697908"/>
    <w:rsid w:val="00697DE8"/>
    <w:rsid w:val="006A0CDA"/>
    <w:rsid w:val="006A1834"/>
    <w:rsid w:val="006A1D82"/>
    <w:rsid w:val="006A35F8"/>
    <w:rsid w:val="006A38BE"/>
    <w:rsid w:val="006A3F9F"/>
    <w:rsid w:val="006A4198"/>
    <w:rsid w:val="006A42DD"/>
    <w:rsid w:val="006A46BE"/>
    <w:rsid w:val="006A48F7"/>
    <w:rsid w:val="006A4E83"/>
    <w:rsid w:val="006A4F56"/>
    <w:rsid w:val="006A5582"/>
    <w:rsid w:val="006A62FF"/>
    <w:rsid w:val="006A6740"/>
    <w:rsid w:val="006A6838"/>
    <w:rsid w:val="006A6969"/>
    <w:rsid w:val="006A6B00"/>
    <w:rsid w:val="006A6B0E"/>
    <w:rsid w:val="006A6C87"/>
    <w:rsid w:val="006A79B4"/>
    <w:rsid w:val="006A7AB7"/>
    <w:rsid w:val="006A7C8F"/>
    <w:rsid w:val="006B15BC"/>
    <w:rsid w:val="006B2646"/>
    <w:rsid w:val="006B33E1"/>
    <w:rsid w:val="006B34B4"/>
    <w:rsid w:val="006B3780"/>
    <w:rsid w:val="006B3AD5"/>
    <w:rsid w:val="006B3C69"/>
    <w:rsid w:val="006B4011"/>
    <w:rsid w:val="006B42AB"/>
    <w:rsid w:val="006B4461"/>
    <w:rsid w:val="006B45CA"/>
    <w:rsid w:val="006B45FD"/>
    <w:rsid w:val="006B4769"/>
    <w:rsid w:val="006B4783"/>
    <w:rsid w:val="006B4A32"/>
    <w:rsid w:val="006B4A61"/>
    <w:rsid w:val="006B4CAC"/>
    <w:rsid w:val="006B50B1"/>
    <w:rsid w:val="006B51AF"/>
    <w:rsid w:val="006B5497"/>
    <w:rsid w:val="006B5F9C"/>
    <w:rsid w:val="006B606A"/>
    <w:rsid w:val="006B6689"/>
    <w:rsid w:val="006B6897"/>
    <w:rsid w:val="006B6955"/>
    <w:rsid w:val="006B6C4A"/>
    <w:rsid w:val="006B6F63"/>
    <w:rsid w:val="006B7314"/>
    <w:rsid w:val="006B7FA5"/>
    <w:rsid w:val="006C054A"/>
    <w:rsid w:val="006C097F"/>
    <w:rsid w:val="006C1806"/>
    <w:rsid w:val="006C1C72"/>
    <w:rsid w:val="006C1FB8"/>
    <w:rsid w:val="006C25AE"/>
    <w:rsid w:val="006C29C3"/>
    <w:rsid w:val="006C3657"/>
    <w:rsid w:val="006C3BD5"/>
    <w:rsid w:val="006C409D"/>
    <w:rsid w:val="006C4941"/>
    <w:rsid w:val="006C4E04"/>
    <w:rsid w:val="006C50AF"/>
    <w:rsid w:val="006C5279"/>
    <w:rsid w:val="006C562D"/>
    <w:rsid w:val="006C6635"/>
    <w:rsid w:val="006C6CAC"/>
    <w:rsid w:val="006C6E81"/>
    <w:rsid w:val="006C7133"/>
    <w:rsid w:val="006C7758"/>
    <w:rsid w:val="006C7BE0"/>
    <w:rsid w:val="006C7CB8"/>
    <w:rsid w:val="006C7F55"/>
    <w:rsid w:val="006D02B5"/>
    <w:rsid w:val="006D0385"/>
    <w:rsid w:val="006D04A0"/>
    <w:rsid w:val="006D07FB"/>
    <w:rsid w:val="006D0C30"/>
    <w:rsid w:val="006D15C7"/>
    <w:rsid w:val="006D2AFF"/>
    <w:rsid w:val="006D51EB"/>
    <w:rsid w:val="006D54A5"/>
    <w:rsid w:val="006D595C"/>
    <w:rsid w:val="006D5BAD"/>
    <w:rsid w:val="006D6DB1"/>
    <w:rsid w:val="006D6DE2"/>
    <w:rsid w:val="006D700C"/>
    <w:rsid w:val="006D7742"/>
    <w:rsid w:val="006E09F9"/>
    <w:rsid w:val="006E19FE"/>
    <w:rsid w:val="006E1A6F"/>
    <w:rsid w:val="006E1BAD"/>
    <w:rsid w:val="006E1EC0"/>
    <w:rsid w:val="006E225D"/>
    <w:rsid w:val="006E287F"/>
    <w:rsid w:val="006E324D"/>
    <w:rsid w:val="006E44EA"/>
    <w:rsid w:val="006E46BE"/>
    <w:rsid w:val="006E46C9"/>
    <w:rsid w:val="006E531D"/>
    <w:rsid w:val="006E559C"/>
    <w:rsid w:val="006E5832"/>
    <w:rsid w:val="006E5835"/>
    <w:rsid w:val="006E6D47"/>
    <w:rsid w:val="006E72D0"/>
    <w:rsid w:val="006E7547"/>
    <w:rsid w:val="006E7A1C"/>
    <w:rsid w:val="006E7A31"/>
    <w:rsid w:val="006F065A"/>
    <w:rsid w:val="006F106F"/>
    <w:rsid w:val="006F1C8C"/>
    <w:rsid w:val="006F2132"/>
    <w:rsid w:val="006F2301"/>
    <w:rsid w:val="006F25AC"/>
    <w:rsid w:val="006F2AA8"/>
    <w:rsid w:val="006F2B40"/>
    <w:rsid w:val="006F3065"/>
    <w:rsid w:val="006F35E2"/>
    <w:rsid w:val="006F38BA"/>
    <w:rsid w:val="006F3B22"/>
    <w:rsid w:val="006F40D2"/>
    <w:rsid w:val="006F4656"/>
    <w:rsid w:val="006F4665"/>
    <w:rsid w:val="006F4731"/>
    <w:rsid w:val="006F4756"/>
    <w:rsid w:val="006F47B5"/>
    <w:rsid w:val="006F4DD9"/>
    <w:rsid w:val="006F5637"/>
    <w:rsid w:val="006F5A75"/>
    <w:rsid w:val="006F5C4B"/>
    <w:rsid w:val="006F661B"/>
    <w:rsid w:val="006F68F3"/>
    <w:rsid w:val="006F78D0"/>
    <w:rsid w:val="006F7D47"/>
    <w:rsid w:val="007000F6"/>
    <w:rsid w:val="0070021A"/>
    <w:rsid w:val="007008A8"/>
    <w:rsid w:val="00700D06"/>
    <w:rsid w:val="00700E39"/>
    <w:rsid w:val="007020F2"/>
    <w:rsid w:val="00702223"/>
    <w:rsid w:val="00702F80"/>
    <w:rsid w:val="00702F9D"/>
    <w:rsid w:val="0070340B"/>
    <w:rsid w:val="00703C47"/>
    <w:rsid w:val="007046B6"/>
    <w:rsid w:val="00704861"/>
    <w:rsid w:val="007062F1"/>
    <w:rsid w:val="00707BCB"/>
    <w:rsid w:val="00707DFE"/>
    <w:rsid w:val="00707F69"/>
    <w:rsid w:val="007100AC"/>
    <w:rsid w:val="007101C3"/>
    <w:rsid w:val="00711744"/>
    <w:rsid w:val="00711762"/>
    <w:rsid w:val="00711D37"/>
    <w:rsid w:val="00712AA7"/>
    <w:rsid w:val="007137B2"/>
    <w:rsid w:val="00713CD2"/>
    <w:rsid w:val="0071485D"/>
    <w:rsid w:val="007149E3"/>
    <w:rsid w:val="00714BFD"/>
    <w:rsid w:val="007153FC"/>
    <w:rsid w:val="00715581"/>
    <w:rsid w:val="00715BDB"/>
    <w:rsid w:val="00715D4A"/>
    <w:rsid w:val="00715D90"/>
    <w:rsid w:val="00716082"/>
    <w:rsid w:val="007162A4"/>
    <w:rsid w:val="007165AD"/>
    <w:rsid w:val="007165E3"/>
    <w:rsid w:val="00717F48"/>
    <w:rsid w:val="00720479"/>
    <w:rsid w:val="0072094C"/>
    <w:rsid w:val="007209B7"/>
    <w:rsid w:val="00720E7A"/>
    <w:rsid w:val="00722A0B"/>
    <w:rsid w:val="007231FD"/>
    <w:rsid w:val="00724F8C"/>
    <w:rsid w:val="007254EB"/>
    <w:rsid w:val="007266AE"/>
    <w:rsid w:val="00727E29"/>
    <w:rsid w:val="00730188"/>
    <w:rsid w:val="00730576"/>
    <w:rsid w:val="007315F1"/>
    <w:rsid w:val="00731D41"/>
    <w:rsid w:val="00732AE6"/>
    <w:rsid w:val="0073366A"/>
    <w:rsid w:val="007337D9"/>
    <w:rsid w:val="0073438B"/>
    <w:rsid w:val="00734ED3"/>
    <w:rsid w:val="007358B4"/>
    <w:rsid w:val="00735EBC"/>
    <w:rsid w:val="00736464"/>
    <w:rsid w:val="00736BA3"/>
    <w:rsid w:val="007370A6"/>
    <w:rsid w:val="0073739D"/>
    <w:rsid w:val="00740377"/>
    <w:rsid w:val="00740572"/>
    <w:rsid w:val="007406F7"/>
    <w:rsid w:val="00740780"/>
    <w:rsid w:val="00740D47"/>
    <w:rsid w:val="007419AC"/>
    <w:rsid w:val="00741E20"/>
    <w:rsid w:val="007428C9"/>
    <w:rsid w:val="00742EC4"/>
    <w:rsid w:val="00743B1A"/>
    <w:rsid w:val="00744697"/>
    <w:rsid w:val="00744804"/>
    <w:rsid w:val="00744ABB"/>
    <w:rsid w:val="00744AE6"/>
    <w:rsid w:val="007456AD"/>
    <w:rsid w:val="00746612"/>
    <w:rsid w:val="00746833"/>
    <w:rsid w:val="00746B40"/>
    <w:rsid w:val="00746CFB"/>
    <w:rsid w:val="00750292"/>
    <w:rsid w:val="007504EA"/>
    <w:rsid w:val="00750F4E"/>
    <w:rsid w:val="00751548"/>
    <w:rsid w:val="00751B19"/>
    <w:rsid w:val="0075282F"/>
    <w:rsid w:val="007528B4"/>
    <w:rsid w:val="00753954"/>
    <w:rsid w:val="0075480C"/>
    <w:rsid w:val="0075486F"/>
    <w:rsid w:val="00754A05"/>
    <w:rsid w:val="00754FA3"/>
    <w:rsid w:val="00755601"/>
    <w:rsid w:val="00755F5C"/>
    <w:rsid w:val="007560EA"/>
    <w:rsid w:val="00762072"/>
    <w:rsid w:val="007621CD"/>
    <w:rsid w:val="0076272A"/>
    <w:rsid w:val="00762927"/>
    <w:rsid w:val="00762957"/>
    <w:rsid w:val="00762BD2"/>
    <w:rsid w:val="00762C7D"/>
    <w:rsid w:val="0076312C"/>
    <w:rsid w:val="00763390"/>
    <w:rsid w:val="0076357D"/>
    <w:rsid w:val="00763712"/>
    <w:rsid w:val="00763BF5"/>
    <w:rsid w:val="007640D3"/>
    <w:rsid w:val="00764284"/>
    <w:rsid w:val="00764AC0"/>
    <w:rsid w:val="00764E40"/>
    <w:rsid w:val="007652E9"/>
    <w:rsid w:val="007662FE"/>
    <w:rsid w:val="007668CE"/>
    <w:rsid w:val="00766A9F"/>
    <w:rsid w:val="00767141"/>
    <w:rsid w:val="00767A88"/>
    <w:rsid w:val="00767C40"/>
    <w:rsid w:val="007709F3"/>
    <w:rsid w:val="00770A89"/>
    <w:rsid w:val="00771205"/>
    <w:rsid w:val="00771501"/>
    <w:rsid w:val="0077207E"/>
    <w:rsid w:val="00772502"/>
    <w:rsid w:val="00772DA9"/>
    <w:rsid w:val="007730E2"/>
    <w:rsid w:val="00773121"/>
    <w:rsid w:val="0077313E"/>
    <w:rsid w:val="00773CFA"/>
    <w:rsid w:val="0077403D"/>
    <w:rsid w:val="0077433B"/>
    <w:rsid w:val="00774F0F"/>
    <w:rsid w:val="007755AF"/>
    <w:rsid w:val="00775627"/>
    <w:rsid w:val="007758D5"/>
    <w:rsid w:val="00775E56"/>
    <w:rsid w:val="0077643A"/>
    <w:rsid w:val="00776918"/>
    <w:rsid w:val="00776A42"/>
    <w:rsid w:val="00777391"/>
    <w:rsid w:val="00777AB9"/>
    <w:rsid w:val="00780AAD"/>
    <w:rsid w:val="00780D2B"/>
    <w:rsid w:val="00780D2E"/>
    <w:rsid w:val="00781474"/>
    <w:rsid w:val="00782C1E"/>
    <w:rsid w:val="00782C3B"/>
    <w:rsid w:val="00782CE1"/>
    <w:rsid w:val="00782F60"/>
    <w:rsid w:val="007839F5"/>
    <w:rsid w:val="00784329"/>
    <w:rsid w:val="007843CA"/>
    <w:rsid w:val="00784718"/>
    <w:rsid w:val="00784898"/>
    <w:rsid w:val="00784FBC"/>
    <w:rsid w:val="00784FD3"/>
    <w:rsid w:val="0078560B"/>
    <w:rsid w:val="00785A68"/>
    <w:rsid w:val="00785FBE"/>
    <w:rsid w:val="007866BC"/>
    <w:rsid w:val="007867A7"/>
    <w:rsid w:val="00786B2F"/>
    <w:rsid w:val="00786FE5"/>
    <w:rsid w:val="007872A2"/>
    <w:rsid w:val="00787751"/>
    <w:rsid w:val="00790119"/>
    <w:rsid w:val="00790A0F"/>
    <w:rsid w:val="00790E04"/>
    <w:rsid w:val="00791179"/>
    <w:rsid w:val="0079146F"/>
    <w:rsid w:val="007914B8"/>
    <w:rsid w:val="00791DFE"/>
    <w:rsid w:val="00791E6F"/>
    <w:rsid w:val="00792103"/>
    <w:rsid w:val="00793178"/>
    <w:rsid w:val="00793E30"/>
    <w:rsid w:val="007943B6"/>
    <w:rsid w:val="007948CC"/>
    <w:rsid w:val="007948E5"/>
    <w:rsid w:val="00795328"/>
    <w:rsid w:val="00795579"/>
    <w:rsid w:val="007958E9"/>
    <w:rsid w:val="00795D80"/>
    <w:rsid w:val="00796907"/>
    <w:rsid w:val="00796DBC"/>
    <w:rsid w:val="007971D1"/>
    <w:rsid w:val="007974C2"/>
    <w:rsid w:val="00797CF5"/>
    <w:rsid w:val="00797E7E"/>
    <w:rsid w:val="007A0A25"/>
    <w:rsid w:val="007A118F"/>
    <w:rsid w:val="007A1612"/>
    <w:rsid w:val="007A2CD9"/>
    <w:rsid w:val="007A381A"/>
    <w:rsid w:val="007A3878"/>
    <w:rsid w:val="007A39BD"/>
    <w:rsid w:val="007A3EF5"/>
    <w:rsid w:val="007A4164"/>
    <w:rsid w:val="007A57BB"/>
    <w:rsid w:val="007A5FD1"/>
    <w:rsid w:val="007A6FA0"/>
    <w:rsid w:val="007A77D8"/>
    <w:rsid w:val="007A7BE3"/>
    <w:rsid w:val="007B0CD7"/>
    <w:rsid w:val="007B16F2"/>
    <w:rsid w:val="007B1C23"/>
    <w:rsid w:val="007B206F"/>
    <w:rsid w:val="007B228A"/>
    <w:rsid w:val="007B2D5A"/>
    <w:rsid w:val="007B3145"/>
    <w:rsid w:val="007B34D9"/>
    <w:rsid w:val="007B3621"/>
    <w:rsid w:val="007B3624"/>
    <w:rsid w:val="007B39A5"/>
    <w:rsid w:val="007B3F7F"/>
    <w:rsid w:val="007B409E"/>
    <w:rsid w:val="007B4792"/>
    <w:rsid w:val="007B4AC3"/>
    <w:rsid w:val="007B5261"/>
    <w:rsid w:val="007B5714"/>
    <w:rsid w:val="007B5DED"/>
    <w:rsid w:val="007B5E68"/>
    <w:rsid w:val="007B5FCF"/>
    <w:rsid w:val="007B6BE6"/>
    <w:rsid w:val="007B6CA3"/>
    <w:rsid w:val="007B6F48"/>
    <w:rsid w:val="007C09B0"/>
    <w:rsid w:val="007C0F62"/>
    <w:rsid w:val="007C138D"/>
    <w:rsid w:val="007C1859"/>
    <w:rsid w:val="007C1B03"/>
    <w:rsid w:val="007C2844"/>
    <w:rsid w:val="007C3716"/>
    <w:rsid w:val="007C37E6"/>
    <w:rsid w:val="007C3D5A"/>
    <w:rsid w:val="007C3DB3"/>
    <w:rsid w:val="007C4764"/>
    <w:rsid w:val="007C47BC"/>
    <w:rsid w:val="007C4871"/>
    <w:rsid w:val="007C4EAD"/>
    <w:rsid w:val="007C4FDA"/>
    <w:rsid w:val="007C61BC"/>
    <w:rsid w:val="007C6988"/>
    <w:rsid w:val="007C6AAF"/>
    <w:rsid w:val="007C6D5C"/>
    <w:rsid w:val="007C7782"/>
    <w:rsid w:val="007C7F70"/>
    <w:rsid w:val="007D04AA"/>
    <w:rsid w:val="007D0A3E"/>
    <w:rsid w:val="007D2B3A"/>
    <w:rsid w:val="007D5C09"/>
    <w:rsid w:val="007D616C"/>
    <w:rsid w:val="007D6344"/>
    <w:rsid w:val="007D6486"/>
    <w:rsid w:val="007D67CC"/>
    <w:rsid w:val="007D682A"/>
    <w:rsid w:val="007D72B0"/>
    <w:rsid w:val="007D779A"/>
    <w:rsid w:val="007D7D00"/>
    <w:rsid w:val="007E009A"/>
    <w:rsid w:val="007E195D"/>
    <w:rsid w:val="007E1ADB"/>
    <w:rsid w:val="007E2813"/>
    <w:rsid w:val="007E2CED"/>
    <w:rsid w:val="007E339B"/>
    <w:rsid w:val="007E33BD"/>
    <w:rsid w:val="007E3730"/>
    <w:rsid w:val="007E3B17"/>
    <w:rsid w:val="007E3B48"/>
    <w:rsid w:val="007E3F72"/>
    <w:rsid w:val="007E42F9"/>
    <w:rsid w:val="007E45D2"/>
    <w:rsid w:val="007E489D"/>
    <w:rsid w:val="007E4D29"/>
    <w:rsid w:val="007E522E"/>
    <w:rsid w:val="007E6446"/>
    <w:rsid w:val="007E6A53"/>
    <w:rsid w:val="007E6A9A"/>
    <w:rsid w:val="007E6E45"/>
    <w:rsid w:val="007E775D"/>
    <w:rsid w:val="007E7FAA"/>
    <w:rsid w:val="007F060E"/>
    <w:rsid w:val="007F0D08"/>
    <w:rsid w:val="007F1226"/>
    <w:rsid w:val="007F1B8E"/>
    <w:rsid w:val="007F2124"/>
    <w:rsid w:val="007F275E"/>
    <w:rsid w:val="007F2CB5"/>
    <w:rsid w:val="007F3178"/>
    <w:rsid w:val="007F3200"/>
    <w:rsid w:val="007F3387"/>
    <w:rsid w:val="007F3698"/>
    <w:rsid w:val="007F3A20"/>
    <w:rsid w:val="007F3B22"/>
    <w:rsid w:val="007F46EC"/>
    <w:rsid w:val="007F47E3"/>
    <w:rsid w:val="007F4857"/>
    <w:rsid w:val="007F6334"/>
    <w:rsid w:val="007F6F87"/>
    <w:rsid w:val="007F7282"/>
    <w:rsid w:val="007F75A1"/>
    <w:rsid w:val="007F7882"/>
    <w:rsid w:val="00800173"/>
    <w:rsid w:val="0080083C"/>
    <w:rsid w:val="0080107E"/>
    <w:rsid w:val="0080119C"/>
    <w:rsid w:val="00801346"/>
    <w:rsid w:val="00801982"/>
    <w:rsid w:val="00801A1A"/>
    <w:rsid w:val="00801EAE"/>
    <w:rsid w:val="00802729"/>
    <w:rsid w:val="00803299"/>
    <w:rsid w:val="0080375F"/>
    <w:rsid w:val="00803BC1"/>
    <w:rsid w:val="00804282"/>
    <w:rsid w:val="0080467B"/>
    <w:rsid w:val="00804BA5"/>
    <w:rsid w:val="00804E1D"/>
    <w:rsid w:val="008057FF"/>
    <w:rsid w:val="00805871"/>
    <w:rsid w:val="00806096"/>
    <w:rsid w:val="008064D2"/>
    <w:rsid w:val="008066D0"/>
    <w:rsid w:val="00806843"/>
    <w:rsid w:val="00807150"/>
    <w:rsid w:val="008077F4"/>
    <w:rsid w:val="00807B4D"/>
    <w:rsid w:val="00810291"/>
    <w:rsid w:val="008114E8"/>
    <w:rsid w:val="00811B6F"/>
    <w:rsid w:val="008122FE"/>
    <w:rsid w:val="0081242A"/>
    <w:rsid w:val="008124E9"/>
    <w:rsid w:val="008127B3"/>
    <w:rsid w:val="00812DA0"/>
    <w:rsid w:val="00814273"/>
    <w:rsid w:val="00814941"/>
    <w:rsid w:val="008158B9"/>
    <w:rsid w:val="0081678F"/>
    <w:rsid w:val="00816992"/>
    <w:rsid w:val="00816D5B"/>
    <w:rsid w:val="008170FF"/>
    <w:rsid w:val="008173CB"/>
    <w:rsid w:val="00817954"/>
    <w:rsid w:val="00817BED"/>
    <w:rsid w:val="00820C4A"/>
    <w:rsid w:val="00821158"/>
    <w:rsid w:val="00821942"/>
    <w:rsid w:val="00822223"/>
    <w:rsid w:val="008225AB"/>
    <w:rsid w:val="00822E7E"/>
    <w:rsid w:val="008233C4"/>
    <w:rsid w:val="00823AFA"/>
    <w:rsid w:val="00824E81"/>
    <w:rsid w:val="008257BE"/>
    <w:rsid w:val="008257EF"/>
    <w:rsid w:val="00826C99"/>
    <w:rsid w:val="00826E76"/>
    <w:rsid w:val="0082735A"/>
    <w:rsid w:val="0082745C"/>
    <w:rsid w:val="008278BE"/>
    <w:rsid w:val="00827FA3"/>
    <w:rsid w:val="00830154"/>
    <w:rsid w:val="0083136F"/>
    <w:rsid w:val="0083207C"/>
    <w:rsid w:val="00833466"/>
    <w:rsid w:val="00834395"/>
    <w:rsid w:val="008347D8"/>
    <w:rsid w:val="00835132"/>
    <w:rsid w:val="0083608C"/>
    <w:rsid w:val="00836647"/>
    <w:rsid w:val="0083704C"/>
    <w:rsid w:val="00837190"/>
    <w:rsid w:val="008379C6"/>
    <w:rsid w:val="008409F6"/>
    <w:rsid w:val="00840BF5"/>
    <w:rsid w:val="008418DE"/>
    <w:rsid w:val="008420DB"/>
    <w:rsid w:val="00842133"/>
    <w:rsid w:val="00842580"/>
    <w:rsid w:val="0084276B"/>
    <w:rsid w:val="00842A0E"/>
    <w:rsid w:val="00843402"/>
    <w:rsid w:val="00843713"/>
    <w:rsid w:val="008454DB"/>
    <w:rsid w:val="00845C63"/>
    <w:rsid w:val="00845F9B"/>
    <w:rsid w:val="00846378"/>
    <w:rsid w:val="008465DD"/>
    <w:rsid w:val="0084660C"/>
    <w:rsid w:val="00847D3A"/>
    <w:rsid w:val="00847D78"/>
    <w:rsid w:val="00847F4E"/>
    <w:rsid w:val="00850508"/>
    <w:rsid w:val="00850A79"/>
    <w:rsid w:val="0085129E"/>
    <w:rsid w:val="0085176B"/>
    <w:rsid w:val="00853BA7"/>
    <w:rsid w:val="00854BC5"/>
    <w:rsid w:val="008551AB"/>
    <w:rsid w:val="008556EE"/>
    <w:rsid w:val="0085573F"/>
    <w:rsid w:val="00855E0B"/>
    <w:rsid w:val="00856E1F"/>
    <w:rsid w:val="008570AE"/>
    <w:rsid w:val="00857458"/>
    <w:rsid w:val="00857529"/>
    <w:rsid w:val="008575A6"/>
    <w:rsid w:val="008577FD"/>
    <w:rsid w:val="00857958"/>
    <w:rsid w:val="0086008B"/>
    <w:rsid w:val="00860185"/>
    <w:rsid w:val="00860E67"/>
    <w:rsid w:val="00861035"/>
    <w:rsid w:val="0086124F"/>
    <w:rsid w:val="0086194B"/>
    <w:rsid w:val="00861A15"/>
    <w:rsid w:val="00862299"/>
    <w:rsid w:val="00862B06"/>
    <w:rsid w:val="00862DD1"/>
    <w:rsid w:val="008634F3"/>
    <w:rsid w:val="00863FD6"/>
    <w:rsid w:val="008640C1"/>
    <w:rsid w:val="00864373"/>
    <w:rsid w:val="00864566"/>
    <w:rsid w:val="008649DB"/>
    <w:rsid w:val="00865B56"/>
    <w:rsid w:val="008661FE"/>
    <w:rsid w:val="008663DE"/>
    <w:rsid w:val="0086739C"/>
    <w:rsid w:val="0087169B"/>
    <w:rsid w:val="00871F7F"/>
    <w:rsid w:val="00872A5E"/>
    <w:rsid w:val="00873196"/>
    <w:rsid w:val="0087398E"/>
    <w:rsid w:val="00873A13"/>
    <w:rsid w:val="0087470D"/>
    <w:rsid w:val="008748CD"/>
    <w:rsid w:val="0087495E"/>
    <w:rsid w:val="00874A90"/>
    <w:rsid w:val="0087528B"/>
    <w:rsid w:val="00875D25"/>
    <w:rsid w:val="00875E27"/>
    <w:rsid w:val="00875F28"/>
    <w:rsid w:val="008761D7"/>
    <w:rsid w:val="0087630D"/>
    <w:rsid w:val="00876D81"/>
    <w:rsid w:val="00876FE4"/>
    <w:rsid w:val="008774E7"/>
    <w:rsid w:val="00877B14"/>
    <w:rsid w:val="00877B50"/>
    <w:rsid w:val="00877DD4"/>
    <w:rsid w:val="00877F88"/>
    <w:rsid w:val="00880189"/>
    <w:rsid w:val="008807E8"/>
    <w:rsid w:val="008812AD"/>
    <w:rsid w:val="0088188C"/>
    <w:rsid w:val="008825D3"/>
    <w:rsid w:val="00882903"/>
    <w:rsid w:val="00882D7B"/>
    <w:rsid w:val="00882D86"/>
    <w:rsid w:val="00884074"/>
    <w:rsid w:val="0088476B"/>
    <w:rsid w:val="00885246"/>
    <w:rsid w:val="00885683"/>
    <w:rsid w:val="00885E90"/>
    <w:rsid w:val="00885F82"/>
    <w:rsid w:val="00886C51"/>
    <w:rsid w:val="008875F0"/>
    <w:rsid w:val="008878B5"/>
    <w:rsid w:val="00887A42"/>
    <w:rsid w:val="00887C09"/>
    <w:rsid w:val="008905CB"/>
    <w:rsid w:val="00890735"/>
    <w:rsid w:val="008907D2"/>
    <w:rsid w:val="008909E3"/>
    <w:rsid w:val="00890A97"/>
    <w:rsid w:val="00891359"/>
    <w:rsid w:val="00891440"/>
    <w:rsid w:val="008914C1"/>
    <w:rsid w:val="00892B6E"/>
    <w:rsid w:val="008933DD"/>
    <w:rsid w:val="00893988"/>
    <w:rsid w:val="008941CA"/>
    <w:rsid w:val="00894508"/>
    <w:rsid w:val="00894E2E"/>
    <w:rsid w:val="008959C9"/>
    <w:rsid w:val="00895C2F"/>
    <w:rsid w:val="008966E1"/>
    <w:rsid w:val="00897D17"/>
    <w:rsid w:val="008A0681"/>
    <w:rsid w:val="008A0918"/>
    <w:rsid w:val="008A0B73"/>
    <w:rsid w:val="008A0FBC"/>
    <w:rsid w:val="008A1035"/>
    <w:rsid w:val="008A13CB"/>
    <w:rsid w:val="008A167A"/>
    <w:rsid w:val="008A1825"/>
    <w:rsid w:val="008A23E9"/>
    <w:rsid w:val="008A3506"/>
    <w:rsid w:val="008A4C3C"/>
    <w:rsid w:val="008A5032"/>
    <w:rsid w:val="008A52C9"/>
    <w:rsid w:val="008A53ED"/>
    <w:rsid w:val="008A5869"/>
    <w:rsid w:val="008A6A85"/>
    <w:rsid w:val="008A754C"/>
    <w:rsid w:val="008A78E3"/>
    <w:rsid w:val="008A7A5D"/>
    <w:rsid w:val="008A7C17"/>
    <w:rsid w:val="008A7E9A"/>
    <w:rsid w:val="008B0538"/>
    <w:rsid w:val="008B0BDD"/>
    <w:rsid w:val="008B102E"/>
    <w:rsid w:val="008B15E9"/>
    <w:rsid w:val="008B1A29"/>
    <w:rsid w:val="008B1BD0"/>
    <w:rsid w:val="008B232F"/>
    <w:rsid w:val="008B252F"/>
    <w:rsid w:val="008B25AA"/>
    <w:rsid w:val="008B2D1D"/>
    <w:rsid w:val="008B2E88"/>
    <w:rsid w:val="008B31CD"/>
    <w:rsid w:val="008B3EC7"/>
    <w:rsid w:val="008B57E8"/>
    <w:rsid w:val="008B66DB"/>
    <w:rsid w:val="008B6807"/>
    <w:rsid w:val="008B68EE"/>
    <w:rsid w:val="008B6D9F"/>
    <w:rsid w:val="008B71F7"/>
    <w:rsid w:val="008B7576"/>
    <w:rsid w:val="008B7819"/>
    <w:rsid w:val="008C0AA8"/>
    <w:rsid w:val="008C0AE6"/>
    <w:rsid w:val="008C116F"/>
    <w:rsid w:val="008C1D5D"/>
    <w:rsid w:val="008C2A2A"/>
    <w:rsid w:val="008C3953"/>
    <w:rsid w:val="008C4996"/>
    <w:rsid w:val="008C5A3D"/>
    <w:rsid w:val="008C6378"/>
    <w:rsid w:val="008C63DE"/>
    <w:rsid w:val="008D0201"/>
    <w:rsid w:val="008D03D6"/>
    <w:rsid w:val="008D09EE"/>
    <w:rsid w:val="008D0B51"/>
    <w:rsid w:val="008D101C"/>
    <w:rsid w:val="008D117E"/>
    <w:rsid w:val="008D144B"/>
    <w:rsid w:val="008D1C66"/>
    <w:rsid w:val="008D293E"/>
    <w:rsid w:val="008D2EB6"/>
    <w:rsid w:val="008D3DDB"/>
    <w:rsid w:val="008D4A41"/>
    <w:rsid w:val="008D5905"/>
    <w:rsid w:val="008D59F1"/>
    <w:rsid w:val="008D5C85"/>
    <w:rsid w:val="008D637F"/>
    <w:rsid w:val="008D6478"/>
    <w:rsid w:val="008D65A5"/>
    <w:rsid w:val="008D6877"/>
    <w:rsid w:val="008D69E0"/>
    <w:rsid w:val="008D6B3A"/>
    <w:rsid w:val="008D7928"/>
    <w:rsid w:val="008D7BD7"/>
    <w:rsid w:val="008E02A1"/>
    <w:rsid w:val="008E06A6"/>
    <w:rsid w:val="008E0BC3"/>
    <w:rsid w:val="008E0CA2"/>
    <w:rsid w:val="008E1028"/>
    <w:rsid w:val="008E1B3C"/>
    <w:rsid w:val="008E1E4F"/>
    <w:rsid w:val="008E1EC3"/>
    <w:rsid w:val="008E1F11"/>
    <w:rsid w:val="008E2D2F"/>
    <w:rsid w:val="008E318D"/>
    <w:rsid w:val="008E326C"/>
    <w:rsid w:val="008E415C"/>
    <w:rsid w:val="008E4625"/>
    <w:rsid w:val="008E465D"/>
    <w:rsid w:val="008E4CD6"/>
    <w:rsid w:val="008E5FC4"/>
    <w:rsid w:val="008E6203"/>
    <w:rsid w:val="008E64A9"/>
    <w:rsid w:val="008E7BE2"/>
    <w:rsid w:val="008F04C7"/>
    <w:rsid w:val="008F07BE"/>
    <w:rsid w:val="008F0861"/>
    <w:rsid w:val="008F0A34"/>
    <w:rsid w:val="008F116C"/>
    <w:rsid w:val="008F1B94"/>
    <w:rsid w:val="008F2493"/>
    <w:rsid w:val="008F289E"/>
    <w:rsid w:val="008F3896"/>
    <w:rsid w:val="008F3E73"/>
    <w:rsid w:val="008F469C"/>
    <w:rsid w:val="008F4815"/>
    <w:rsid w:val="008F4A82"/>
    <w:rsid w:val="008F4DD8"/>
    <w:rsid w:val="008F50E2"/>
    <w:rsid w:val="008F549B"/>
    <w:rsid w:val="008F5890"/>
    <w:rsid w:val="008F76F7"/>
    <w:rsid w:val="008F7C2C"/>
    <w:rsid w:val="009005B1"/>
    <w:rsid w:val="0090106D"/>
    <w:rsid w:val="0090142A"/>
    <w:rsid w:val="00901C30"/>
    <w:rsid w:val="00901CDB"/>
    <w:rsid w:val="00902A0F"/>
    <w:rsid w:val="00903E73"/>
    <w:rsid w:val="0090449A"/>
    <w:rsid w:val="009052FF"/>
    <w:rsid w:val="00905A38"/>
    <w:rsid w:val="00906B01"/>
    <w:rsid w:val="00906D5B"/>
    <w:rsid w:val="00906F10"/>
    <w:rsid w:val="0090711D"/>
    <w:rsid w:val="00907B0B"/>
    <w:rsid w:val="00910005"/>
    <w:rsid w:val="0091036A"/>
    <w:rsid w:val="00910CB1"/>
    <w:rsid w:val="009113A6"/>
    <w:rsid w:val="00911427"/>
    <w:rsid w:val="00912725"/>
    <w:rsid w:val="00912808"/>
    <w:rsid w:val="00912B13"/>
    <w:rsid w:val="00913218"/>
    <w:rsid w:val="00914176"/>
    <w:rsid w:val="00914478"/>
    <w:rsid w:val="00914755"/>
    <w:rsid w:val="00914B85"/>
    <w:rsid w:val="0091521C"/>
    <w:rsid w:val="0091562E"/>
    <w:rsid w:val="00915E08"/>
    <w:rsid w:val="00915F8E"/>
    <w:rsid w:val="00916677"/>
    <w:rsid w:val="00917200"/>
    <w:rsid w:val="009214BE"/>
    <w:rsid w:val="00921516"/>
    <w:rsid w:val="00921994"/>
    <w:rsid w:val="00922040"/>
    <w:rsid w:val="009226D3"/>
    <w:rsid w:val="00922D17"/>
    <w:rsid w:val="009238A9"/>
    <w:rsid w:val="009240E0"/>
    <w:rsid w:val="009241C9"/>
    <w:rsid w:val="009241F9"/>
    <w:rsid w:val="0092450A"/>
    <w:rsid w:val="00924617"/>
    <w:rsid w:val="00924FD1"/>
    <w:rsid w:val="009255F1"/>
    <w:rsid w:val="0092637A"/>
    <w:rsid w:val="009264B4"/>
    <w:rsid w:val="00926771"/>
    <w:rsid w:val="00927342"/>
    <w:rsid w:val="00930875"/>
    <w:rsid w:val="00931274"/>
    <w:rsid w:val="00932052"/>
    <w:rsid w:val="00932DCB"/>
    <w:rsid w:val="00933919"/>
    <w:rsid w:val="009342FF"/>
    <w:rsid w:val="00934CC6"/>
    <w:rsid w:val="0093512E"/>
    <w:rsid w:val="009355A2"/>
    <w:rsid w:val="009359A2"/>
    <w:rsid w:val="00935CDF"/>
    <w:rsid w:val="00935E17"/>
    <w:rsid w:val="00935EDE"/>
    <w:rsid w:val="00936DB4"/>
    <w:rsid w:val="00936EF2"/>
    <w:rsid w:val="00937B95"/>
    <w:rsid w:val="00937E48"/>
    <w:rsid w:val="0094012D"/>
    <w:rsid w:val="0094042A"/>
    <w:rsid w:val="00940D89"/>
    <w:rsid w:val="009410CC"/>
    <w:rsid w:val="00941ABB"/>
    <w:rsid w:val="00942382"/>
    <w:rsid w:val="0094369C"/>
    <w:rsid w:val="00944248"/>
    <w:rsid w:val="00944313"/>
    <w:rsid w:val="00945163"/>
    <w:rsid w:val="00945AD6"/>
    <w:rsid w:val="00946B79"/>
    <w:rsid w:val="00946E21"/>
    <w:rsid w:val="00946F3C"/>
    <w:rsid w:val="00946FA8"/>
    <w:rsid w:val="00947BBF"/>
    <w:rsid w:val="00947E1D"/>
    <w:rsid w:val="00950152"/>
    <w:rsid w:val="00950B60"/>
    <w:rsid w:val="00951859"/>
    <w:rsid w:val="00951D1D"/>
    <w:rsid w:val="0095205B"/>
    <w:rsid w:val="00952524"/>
    <w:rsid w:val="009526EB"/>
    <w:rsid w:val="0095319E"/>
    <w:rsid w:val="00953AFB"/>
    <w:rsid w:val="00954BCD"/>
    <w:rsid w:val="00955223"/>
    <w:rsid w:val="009553CB"/>
    <w:rsid w:val="00955500"/>
    <w:rsid w:val="00955CEA"/>
    <w:rsid w:val="0095699E"/>
    <w:rsid w:val="00956C10"/>
    <w:rsid w:val="00957BEE"/>
    <w:rsid w:val="00957EFB"/>
    <w:rsid w:val="00957F07"/>
    <w:rsid w:val="009602E2"/>
    <w:rsid w:val="009604DF"/>
    <w:rsid w:val="00960C1D"/>
    <w:rsid w:val="00960DC1"/>
    <w:rsid w:val="00960F4C"/>
    <w:rsid w:val="0096190E"/>
    <w:rsid w:val="00962E08"/>
    <w:rsid w:val="00962F8F"/>
    <w:rsid w:val="00962FD3"/>
    <w:rsid w:val="00963376"/>
    <w:rsid w:val="009635C9"/>
    <w:rsid w:val="00963756"/>
    <w:rsid w:val="00963ED3"/>
    <w:rsid w:val="009649D3"/>
    <w:rsid w:val="00964A8F"/>
    <w:rsid w:val="00964E3A"/>
    <w:rsid w:val="009658DD"/>
    <w:rsid w:val="00965D3E"/>
    <w:rsid w:val="00966D22"/>
    <w:rsid w:val="009704F5"/>
    <w:rsid w:val="009704FD"/>
    <w:rsid w:val="00970A71"/>
    <w:rsid w:val="00970B11"/>
    <w:rsid w:val="00970D1F"/>
    <w:rsid w:val="0097117A"/>
    <w:rsid w:val="009712C2"/>
    <w:rsid w:val="00972ED4"/>
    <w:rsid w:val="009733E6"/>
    <w:rsid w:val="00973461"/>
    <w:rsid w:val="009743DD"/>
    <w:rsid w:val="00974B04"/>
    <w:rsid w:val="00974B78"/>
    <w:rsid w:val="0097561D"/>
    <w:rsid w:val="00976439"/>
    <w:rsid w:val="0097666A"/>
    <w:rsid w:val="009767AC"/>
    <w:rsid w:val="0097696C"/>
    <w:rsid w:val="00977C21"/>
    <w:rsid w:val="00977E8A"/>
    <w:rsid w:val="00980163"/>
    <w:rsid w:val="009807CD"/>
    <w:rsid w:val="00980888"/>
    <w:rsid w:val="00980BEA"/>
    <w:rsid w:val="00980DAA"/>
    <w:rsid w:val="00982101"/>
    <w:rsid w:val="0098279E"/>
    <w:rsid w:val="009835FA"/>
    <w:rsid w:val="00983C46"/>
    <w:rsid w:val="00984197"/>
    <w:rsid w:val="009841C7"/>
    <w:rsid w:val="00985005"/>
    <w:rsid w:val="009852C9"/>
    <w:rsid w:val="00985B1E"/>
    <w:rsid w:val="00985CA0"/>
    <w:rsid w:val="009867EA"/>
    <w:rsid w:val="009868A1"/>
    <w:rsid w:val="0098790E"/>
    <w:rsid w:val="009902AE"/>
    <w:rsid w:val="00990C93"/>
    <w:rsid w:val="00991043"/>
    <w:rsid w:val="009917B9"/>
    <w:rsid w:val="00991DEA"/>
    <w:rsid w:val="009922EF"/>
    <w:rsid w:val="009926B3"/>
    <w:rsid w:val="009930EE"/>
    <w:rsid w:val="009935AC"/>
    <w:rsid w:val="0099373A"/>
    <w:rsid w:val="00993790"/>
    <w:rsid w:val="00993943"/>
    <w:rsid w:val="009942EC"/>
    <w:rsid w:val="00994474"/>
    <w:rsid w:val="00994743"/>
    <w:rsid w:val="00994D58"/>
    <w:rsid w:val="009956E3"/>
    <w:rsid w:val="00995F77"/>
    <w:rsid w:val="00996945"/>
    <w:rsid w:val="00996A3C"/>
    <w:rsid w:val="00996AFA"/>
    <w:rsid w:val="0099773B"/>
    <w:rsid w:val="009A03E5"/>
    <w:rsid w:val="009A2D68"/>
    <w:rsid w:val="009A2E50"/>
    <w:rsid w:val="009A2F80"/>
    <w:rsid w:val="009A34B3"/>
    <w:rsid w:val="009A3616"/>
    <w:rsid w:val="009A3B13"/>
    <w:rsid w:val="009A4A15"/>
    <w:rsid w:val="009A4DC8"/>
    <w:rsid w:val="009A514C"/>
    <w:rsid w:val="009A5803"/>
    <w:rsid w:val="009A650E"/>
    <w:rsid w:val="009A666A"/>
    <w:rsid w:val="009A66F0"/>
    <w:rsid w:val="009A7FC7"/>
    <w:rsid w:val="009B096D"/>
    <w:rsid w:val="009B0EC6"/>
    <w:rsid w:val="009B115D"/>
    <w:rsid w:val="009B18A7"/>
    <w:rsid w:val="009B29F9"/>
    <w:rsid w:val="009B2C11"/>
    <w:rsid w:val="009B2CC5"/>
    <w:rsid w:val="009B33FB"/>
    <w:rsid w:val="009B3B65"/>
    <w:rsid w:val="009B43BE"/>
    <w:rsid w:val="009B4446"/>
    <w:rsid w:val="009B4738"/>
    <w:rsid w:val="009B47C5"/>
    <w:rsid w:val="009B4A17"/>
    <w:rsid w:val="009B4DD6"/>
    <w:rsid w:val="009B4E74"/>
    <w:rsid w:val="009B5085"/>
    <w:rsid w:val="009B58B5"/>
    <w:rsid w:val="009B5EE2"/>
    <w:rsid w:val="009B5F83"/>
    <w:rsid w:val="009B61BD"/>
    <w:rsid w:val="009B63FD"/>
    <w:rsid w:val="009B657E"/>
    <w:rsid w:val="009B6FC7"/>
    <w:rsid w:val="009B7BF4"/>
    <w:rsid w:val="009B7CC7"/>
    <w:rsid w:val="009C0A7B"/>
    <w:rsid w:val="009C0E96"/>
    <w:rsid w:val="009C2AAF"/>
    <w:rsid w:val="009C3782"/>
    <w:rsid w:val="009C39A1"/>
    <w:rsid w:val="009C447B"/>
    <w:rsid w:val="009C48E3"/>
    <w:rsid w:val="009C4959"/>
    <w:rsid w:val="009C596B"/>
    <w:rsid w:val="009C6A33"/>
    <w:rsid w:val="009C758C"/>
    <w:rsid w:val="009C78DF"/>
    <w:rsid w:val="009D0827"/>
    <w:rsid w:val="009D0D2A"/>
    <w:rsid w:val="009D1E7F"/>
    <w:rsid w:val="009D23E0"/>
    <w:rsid w:val="009D2AC2"/>
    <w:rsid w:val="009D2C1E"/>
    <w:rsid w:val="009D39EF"/>
    <w:rsid w:val="009D43B1"/>
    <w:rsid w:val="009D43D4"/>
    <w:rsid w:val="009D485A"/>
    <w:rsid w:val="009D5554"/>
    <w:rsid w:val="009D5C87"/>
    <w:rsid w:val="009D5C97"/>
    <w:rsid w:val="009D6018"/>
    <w:rsid w:val="009D6E80"/>
    <w:rsid w:val="009D7039"/>
    <w:rsid w:val="009D74F4"/>
    <w:rsid w:val="009E08B6"/>
    <w:rsid w:val="009E0B0E"/>
    <w:rsid w:val="009E30ED"/>
    <w:rsid w:val="009E3232"/>
    <w:rsid w:val="009E3903"/>
    <w:rsid w:val="009E3A2F"/>
    <w:rsid w:val="009E3CDA"/>
    <w:rsid w:val="009E3F0B"/>
    <w:rsid w:val="009E41B5"/>
    <w:rsid w:val="009E4AAC"/>
    <w:rsid w:val="009E4EBF"/>
    <w:rsid w:val="009E507F"/>
    <w:rsid w:val="009E5725"/>
    <w:rsid w:val="009E57F1"/>
    <w:rsid w:val="009E5EDC"/>
    <w:rsid w:val="009E605C"/>
    <w:rsid w:val="009E6529"/>
    <w:rsid w:val="009E656C"/>
    <w:rsid w:val="009E6955"/>
    <w:rsid w:val="009E7292"/>
    <w:rsid w:val="009E76D0"/>
    <w:rsid w:val="009E7C44"/>
    <w:rsid w:val="009F0555"/>
    <w:rsid w:val="009F0B8D"/>
    <w:rsid w:val="009F0BAE"/>
    <w:rsid w:val="009F1396"/>
    <w:rsid w:val="009F13EB"/>
    <w:rsid w:val="009F1795"/>
    <w:rsid w:val="009F18EC"/>
    <w:rsid w:val="009F1B8C"/>
    <w:rsid w:val="009F295C"/>
    <w:rsid w:val="009F2A22"/>
    <w:rsid w:val="009F3931"/>
    <w:rsid w:val="009F41AC"/>
    <w:rsid w:val="009F56E5"/>
    <w:rsid w:val="009F5871"/>
    <w:rsid w:val="009F7102"/>
    <w:rsid w:val="009F7587"/>
    <w:rsid w:val="009F7713"/>
    <w:rsid w:val="009F7BA1"/>
    <w:rsid w:val="00A007ED"/>
    <w:rsid w:val="00A00B17"/>
    <w:rsid w:val="00A01646"/>
    <w:rsid w:val="00A023CF"/>
    <w:rsid w:val="00A02405"/>
    <w:rsid w:val="00A02710"/>
    <w:rsid w:val="00A03243"/>
    <w:rsid w:val="00A03428"/>
    <w:rsid w:val="00A03561"/>
    <w:rsid w:val="00A038A6"/>
    <w:rsid w:val="00A03945"/>
    <w:rsid w:val="00A03C9D"/>
    <w:rsid w:val="00A047AF"/>
    <w:rsid w:val="00A04D93"/>
    <w:rsid w:val="00A0529C"/>
    <w:rsid w:val="00A052D4"/>
    <w:rsid w:val="00A05F5F"/>
    <w:rsid w:val="00A06062"/>
    <w:rsid w:val="00A0633F"/>
    <w:rsid w:val="00A068C8"/>
    <w:rsid w:val="00A06FA0"/>
    <w:rsid w:val="00A06FF8"/>
    <w:rsid w:val="00A070D8"/>
    <w:rsid w:val="00A077CC"/>
    <w:rsid w:val="00A106D3"/>
    <w:rsid w:val="00A10E9D"/>
    <w:rsid w:val="00A111B9"/>
    <w:rsid w:val="00A125BA"/>
    <w:rsid w:val="00A12F2D"/>
    <w:rsid w:val="00A130C6"/>
    <w:rsid w:val="00A13141"/>
    <w:rsid w:val="00A1327A"/>
    <w:rsid w:val="00A13839"/>
    <w:rsid w:val="00A138AA"/>
    <w:rsid w:val="00A14F63"/>
    <w:rsid w:val="00A1533B"/>
    <w:rsid w:val="00A1538E"/>
    <w:rsid w:val="00A153DA"/>
    <w:rsid w:val="00A15526"/>
    <w:rsid w:val="00A1586A"/>
    <w:rsid w:val="00A15D2F"/>
    <w:rsid w:val="00A15E4C"/>
    <w:rsid w:val="00A15EC3"/>
    <w:rsid w:val="00A16C13"/>
    <w:rsid w:val="00A21393"/>
    <w:rsid w:val="00A2173B"/>
    <w:rsid w:val="00A21CBB"/>
    <w:rsid w:val="00A23752"/>
    <w:rsid w:val="00A241E8"/>
    <w:rsid w:val="00A244E8"/>
    <w:rsid w:val="00A250F9"/>
    <w:rsid w:val="00A25B7B"/>
    <w:rsid w:val="00A26654"/>
    <w:rsid w:val="00A267D8"/>
    <w:rsid w:val="00A26F07"/>
    <w:rsid w:val="00A275CD"/>
    <w:rsid w:val="00A2781C"/>
    <w:rsid w:val="00A27A88"/>
    <w:rsid w:val="00A30E98"/>
    <w:rsid w:val="00A313A2"/>
    <w:rsid w:val="00A3146F"/>
    <w:rsid w:val="00A31864"/>
    <w:rsid w:val="00A3276C"/>
    <w:rsid w:val="00A329E4"/>
    <w:rsid w:val="00A3315E"/>
    <w:rsid w:val="00A3390E"/>
    <w:rsid w:val="00A33D62"/>
    <w:rsid w:val="00A342C6"/>
    <w:rsid w:val="00A362FA"/>
    <w:rsid w:val="00A36CC5"/>
    <w:rsid w:val="00A40392"/>
    <w:rsid w:val="00A4083D"/>
    <w:rsid w:val="00A4086A"/>
    <w:rsid w:val="00A41F90"/>
    <w:rsid w:val="00A42934"/>
    <w:rsid w:val="00A436CE"/>
    <w:rsid w:val="00A4392A"/>
    <w:rsid w:val="00A43EFC"/>
    <w:rsid w:val="00A45409"/>
    <w:rsid w:val="00A45705"/>
    <w:rsid w:val="00A45C01"/>
    <w:rsid w:val="00A46B98"/>
    <w:rsid w:val="00A50289"/>
    <w:rsid w:val="00A50614"/>
    <w:rsid w:val="00A50A10"/>
    <w:rsid w:val="00A52289"/>
    <w:rsid w:val="00A522CA"/>
    <w:rsid w:val="00A52427"/>
    <w:rsid w:val="00A52C99"/>
    <w:rsid w:val="00A52CC9"/>
    <w:rsid w:val="00A5327E"/>
    <w:rsid w:val="00A53697"/>
    <w:rsid w:val="00A538F5"/>
    <w:rsid w:val="00A546B7"/>
    <w:rsid w:val="00A547AE"/>
    <w:rsid w:val="00A549A1"/>
    <w:rsid w:val="00A558F6"/>
    <w:rsid w:val="00A55F46"/>
    <w:rsid w:val="00A57848"/>
    <w:rsid w:val="00A57F1E"/>
    <w:rsid w:val="00A6043D"/>
    <w:rsid w:val="00A6071B"/>
    <w:rsid w:val="00A61187"/>
    <w:rsid w:val="00A61240"/>
    <w:rsid w:val="00A6125D"/>
    <w:rsid w:val="00A6147A"/>
    <w:rsid w:val="00A614CC"/>
    <w:rsid w:val="00A617C2"/>
    <w:rsid w:val="00A61DFB"/>
    <w:rsid w:val="00A621A7"/>
    <w:rsid w:val="00A6242B"/>
    <w:rsid w:val="00A626B7"/>
    <w:rsid w:val="00A62E6C"/>
    <w:rsid w:val="00A6314A"/>
    <w:rsid w:val="00A63165"/>
    <w:rsid w:val="00A638C7"/>
    <w:rsid w:val="00A6426A"/>
    <w:rsid w:val="00A64EDE"/>
    <w:rsid w:val="00A65CD1"/>
    <w:rsid w:val="00A65E95"/>
    <w:rsid w:val="00A6612E"/>
    <w:rsid w:val="00A661F0"/>
    <w:rsid w:val="00A66F00"/>
    <w:rsid w:val="00A707F1"/>
    <w:rsid w:val="00A71D86"/>
    <w:rsid w:val="00A71E30"/>
    <w:rsid w:val="00A72056"/>
    <w:rsid w:val="00A7237D"/>
    <w:rsid w:val="00A72AD0"/>
    <w:rsid w:val="00A72C21"/>
    <w:rsid w:val="00A72E94"/>
    <w:rsid w:val="00A7486D"/>
    <w:rsid w:val="00A74D60"/>
    <w:rsid w:val="00A75118"/>
    <w:rsid w:val="00A76C0C"/>
    <w:rsid w:val="00A76CC6"/>
    <w:rsid w:val="00A77FD3"/>
    <w:rsid w:val="00A803E7"/>
    <w:rsid w:val="00A807B7"/>
    <w:rsid w:val="00A80CCA"/>
    <w:rsid w:val="00A80DAA"/>
    <w:rsid w:val="00A81771"/>
    <w:rsid w:val="00A81F04"/>
    <w:rsid w:val="00A82034"/>
    <w:rsid w:val="00A82A3C"/>
    <w:rsid w:val="00A82F58"/>
    <w:rsid w:val="00A8308F"/>
    <w:rsid w:val="00A83532"/>
    <w:rsid w:val="00A836B0"/>
    <w:rsid w:val="00A8388F"/>
    <w:rsid w:val="00A84CE0"/>
    <w:rsid w:val="00A84F15"/>
    <w:rsid w:val="00A8559C"/>
    <w:rsid w:val="00A85C01"/>
    <w:rsid w:val="00A85F33"/>
    <w:rsid w:val="00A8609A"/>
    <w:rsid w:val="00A90691"/>
    <w:rsid w:val="00A90F67"/>
    <w:rsid w:val="00A9101B"/>
    <w:rsid w:val="00A911B3"/>
    <w:rsid w:val="00A9268E"/>
    <w:rsid w:val="00A92834"/>
    <w:rsid w:val="00A9296A"/>
    <w:rsid w:val="00A92AD2"/>
    <w:rsid w:val="00A936E3"/>
    <w:rsid w:val="00A936ED"/>
    <w:rsid w:val="00A93A58"/>
    <w:rsid w:val="00A948B3"/>
    <w:rsid w:val="00A959DD"/>
    <w:rsid w:val="00A95EB4"/>
    <w:rsid w:val="00A9779E"/>
    <w:rsid w:val="00AA2092"/>
    <w:rsid w:val="00AA2DE4"/>
    <w:rsid w:val="00AA40BF"/>
    <w:rsid w:val="00AA40E0"/>
    <w:rsid w:val="00AA45AE"/>
    <w:rsid w:val="00AA4790"/>
    <w:rsid w:val="00AA5020"/>
    <w:rsid w:val="00AA5C0E"/>
    <w:rsid w:val="00AA5D35"/>
    <w:rsid w:val="00AA5DDF"/>
    <w:rsid w:val="00AA67AF"/>
    <w:rsid w:val="00AA72B4"/>
    <w:rsid w:val="00AA7A2B"/>
    <w:rsid w:val="00AA7F67"/>
    <w:rsid w:val="00AA7FE3"/>
    <w:rsid w:val="00AB0E66"/>
    <w:rsid w:val="00AB0F0C"/>
    <w:rsid w:val="00AB0F97"/>
    <w:rsid w:val="00AB1CFB"/>
    <w:rsid w:val="00AB2AEF"/>
    <w:rsid w:val="00AB2EE7"/>
    <w:rsid w:val="00AB33A2"/>
    <w:rsid w:val="00AB3640"/>
    <w:rsid w:val="00AB3985"/>
    <w:rsid w:val="00AB4413"/>
    <w:rsid w:val="00AB45BC"/>
    <w:rsid w:val="00AB4C08"/>
    <w:rsid w:val="00AB4DE5"/>
    <w:rsid w:val="00AB53F9"/>
    <w:rsid w:val="00AB550C"/>
    <w:rsid w:val="00AB6052"/>
    <w:rsid w:val="00AB6105"/>
    <w:rsid w:val="00AB680B"/>
    <w:rsid w:val="00AB685D"/>
    <w:rsid w:val="00AB7DA6"/>
    <w:rsid w:val="00AC01E2"/>
    <w:rsid w:val="00AC1470"/>
    <w:rsid w:val="00AC1B40"/>
    <w:rsid w:val="00AC275E"/>
    <w:rsid w:val="00AC283F"/>
    <w:rsid w:val="00AC3CDA"/>
    <w:rsid w:val="00AC3E61"/>
    <w:rsid w:val="00AC4E41"/>
    <w:rsid w:val="00AC5EC7"/>
    <w:rsid w:val="00AC665C"/>
    <w:rsid w:val="00AC6708"/>
    <w:rsid w:val="00AC6BE2"/>
    <w:rsid w:val="00AC73D4"/>
    <w:rsid w:val="00AC7AB6"/>
    <w:rsid w:val="00AC7CB1"/>
    <w:rsid w:val="00AC7FAD"/>
    <w:rsid w:val="00AD01F2"/>
    <w:rsid w:val="00AD1AD8"/>
    <w:rsid w:val="00AD1B4B"/>
    <w:rsid w:val="00AD1D68"/>
    <w:rsid w:val="00AD1E9B"/>
    <w:rsid w:val="00AD2158"/>
    <w:rsid w:val="00AD2B3D"/>
    <w:rsid w:val="00AD2F65"/>
    <w:rsid w:val="00AD3595"/>
    <w:rsid w:val="00AD36B2"/>
    <w:rsid w:val="00AD370A"/>
    <w:rsid w:val="00AD3FCF"/>
    <w:rsid w:val="00AD4719"/>
    <w:rsid w:val="00AD4FE2"/>
    <w:rsid w:val="00AD52E2"/>
    <w:rsid w:val="00AD5722"/>
    <w:rsid w:val="00AD572E"/>
    <w:rsid w:val="00AD5EB3"/>
    <w:rsid w:val="00AD61C9"/>
    <w:rsid w:val="00AD74D4"/>
    <w:rsid w:val="00AD76F0"/>
    <w:rsid w:val="00AD773D"/>
    <w:rsid w:val="00AE0C73"/>
    <w:rsid w:val="00AE0CE7"/>
    <w:rsid w:val="00AE0E21"/>
    <w:rsid w:val="00AE1535"/>
    <w:rsid w:val="00AE1BE6"/>
    <w:rsid w:val="00AE33CC"/>
    <w:rsid w:val="00AE34FA"/>
    <w:rsid w:val="00AE3B5E"/>
    <w:rsid w:val="00AE3CEB"/>
    <w:rsid w:val="00AE424F"/>
    <w:rsid w:val="00AE5BDF"/>
    <w:rsid w:val="00AE5E20"/>
    <w:rsid w:val="00AE7040"/>
    <w:rsid w:val="00AF01E8"/>
    <w:rsid w:val="00AF0378"/>
    <w:rsid w:val="00AF0AB3"/>
    <w:rsid w:val="00AF21C0"/>
    <w:rsid w:val="00AF2955"/>
    <w:rsid w:val="00AF2A06"/>
    <w:rsid w:val="00AF3169"/>
    <w:rsid w:val="00AF3A35"/>
    <w:rsid w:val="00AF3AB0"/>
    <w:rsid w:val="00AF3F8A"/>
    <w:rsid w:val="00AF4169"/>
    <w:rsid w:val="00AF52DC"/>
    <w:rsid w:val="00AF5E0C"/>
    <w:rsid w:val="00AF62F1"/>
    <w:rsid w:val="00AF65E4"/>
    <w:rsid w:val="00AF66AD"/>
    <w:rsid w:val="00AF6A7A"/>
    <w:rsid w:val="00AF6DD7"/>
    <w:rsid w:val="00AF7349"/>
    <w:rsid w:val="00AF779D"/>
    <w:rsid w:val="00B00333"/>
    <w:rsid w:val="00B013BA"/>
    <w:rsid w:val="00B01EB6"/>
    <w:rsid w:val="00B02466"/>
    <w:rsid w:val="00B02A44"/>
    <w:rsid w:val="00B03358"/>
    <w:rsid w:val="00B0335A"/>
    <w:rsid w:val="00B03792"/>
    <w:rsid w:val="00B037A3"/>
    <w:rsid w:val="00B04AA8"/>
    <w:rsid w:val="00B05531"/>
    <w:rsid w:val="00B05CD1"/>
    <w:rsid w:val="00B062EA"/>
    <w:rsid w:val="00B06908"/>
    <w:rsid w:val="00B0735D"/>
    <w:rsid w:val="00B078C6"/>
    <w:rsid w:val="00B07FC1"/>
    <w:rsid w:val="00B10B38"/>
    <w:rsid w:val="00B11BA4"/>
    <w:rsid w:val="00B11EB3"/>
    <w:rsid w:val="00B12317"/>
    <w:rsid w:val="00B12394"/>
    <w:rsid w:val="00B12AAB"/>
    <w:rsid w:val="00B12AB5"/>
    <w:rsid w:val="00B12DE5"/>
    <w:rsid w:val="00B133E8"/>
    <w:rsid w:val="00B13446"/>
    <w:rsid w:val="00B14315"/>
    <w:rsid w:val="00B149CC"/>
    <w:rsid w:val="00B14ABF"/>
    <w:rsid w:val="00B14BD9"/>
    <w:rsid w:val="00B15413"/>
    <w:rsid w:val="00B15AD8"/>
    <w:rsid w:val="00B16CCE"/>
    <w:rsid w:val="00B16FD2"/>
    <w:rsid w:val="00B17B13"/>
    <w:rsid w:val="00B17CE3"/>
    <w:rsid w:val="00B17D26"/>
    <w:rsid w:val="00B20F96"/>
    <w:rsid w:val="00B21BB2"/>
    <w:rsid w:val="00B21FDB"/>
    <w:rsid w:val="00B2317C"/>
    <w:rsid w:val="00B23595"/>
    <w:rsid w:val="00B23ACB"/>
    <w:rsid w:val="00B24386"/>
    <w:rsid w:val="00B247C8"/>
    <w:rsid w:val="00B25040"/>
    <w:rsid w:val="00B2569C"/>
    <w:rsid w:val="00B25B91"/>
    <w:rsid w:val="00B25DEE"/>
    <w:rsid w:val="00B268CF"/>
    <w:rsid w:val="00B26932"/>
    <w:rsid w:val="00B2708B"/>
    <w:rsid w:val="00B273D7"/>
    <w:rsid w:val="00B30D41"/>
    <w:rsid w:val="00B31928"/>
    <w:rsid w:val="00B31DDB"/>
    <w:rsid w:val="00B32015"/>
    <w:rsid w:val="00B3244B"/>
    <w:rsid w:val="00B32E47"/>
    <w:rsid w:val="00B33F01"/>
    <w:rsid w:val="00B3436B"/>
    <w:rsid w:val="00B3622C"/>
    <w:rsid w:val="00B368CA"/>
    <w:rsid w:val="00B374C8"/>
    <w:rsid w:val="00B3752D"/>
    <w:rsid w:val="00B40441"/>
    <w:rsid w:val="00B40951"/>
    <w:rsid w:val="00B4176A"/>
    <w:rsid w:val="00B41B56"/>
    <w:rsid w:val="00B41B5B"/>
    <w:rsid w:val="00B42BA4"/>
    <w:rsid w:val="00B43321"/>
    <w:rsid w:val="00B43A11"/>
    <w:rsid w:val="00B440EB"/>
    <w:rsid w:val="00B44677"/>
    <w:rsid w:val="00B449F1"/>
    <w:rsid w:val="00B452D6"/>
    <w:rsid w:val="00B46222"/>
    <w:rsid w:val="00B462FA"/>
    <w:rsid w:val="00B46735"/>
    <w:rsid w:val="00B46BEB"/>
    <w:rsid w:val="00B46D7C"/>
    <w:rsid w:val="00B47F23"/>
    <w:rsid w:val="00B5058B"/>
    <w:rsid w:val="00B52974"/>
    <w:rsid w:val="00B539FA"/>
    <w:rsid w:val="00B53AA3"/>
    <w:rsid w:val="00B5500E"/>
    <w:rsid w:val="00B5586D"/>
    <w:rsid w:val="00B561CF"/>
    <w:rsid w:val="00B563DA"/>
    <w:rsid w:val="00B57CD1"/>
    <w:rsid w:val="00B57F5D"/>
    <w:rsid w:val="00B61009"/>
    <w:rsid w:val="00B61B80"/>
    <w:rsid w:val="00B61D64"/>
    <w:rsid w:val="00B61FEC"/>
    <w:rsid w:val="00B62077"/>
    <w:rsid w:val="00B620D4"/>
    <w:rsid w:val="00B63945"/>
    <w:rsid w:val="00B63BD3"/>
    <w:rsid w:val="00B63E50"/>
    <w:rsid w:val="00B642CD"/>
    <w:rsid w:val="00B64422"/>
    <w:rsid w:val="00B67654"/>
    <w:rsid w:val="00B67DB6"/>
    <w:rsid w:val="00B70B4A"/>
    <w:rsid w:val="00B70D46"/>
    <w:rsid w:val="00B71A19"/>
    <w:rsid w:val="00B71DAA"/>
    <w:rsid w:val="00B71F4F"/>
    <w:rsid w:val="00B729F7"/>
    <w:rsid w:val="00B732A4"/>
    <w:rsid w:val="00B739F8"/>
    <w:rsid w:val="00B74219"/>
    <w:rsid w:val="00B74426"/>
    <w:rsid w:val="00B74608"/>
    <w:rsid w:val="00B74FB8"/>
    <w:rsid w:val="00B75626"/>
    <w:rsid w:val="00B75B2F"/>
    <w:rsid w:val="00B75CAA"/>
    <w:rsid w:val="00B76C4A"/>
    <w:rsid w:val="00B76F5C"/>
    <w:rsid w:val="00B77147"/>
    <w:rsid w:val="00B772D5"/>
    <w:rsid w:val="00B777C5"/>
    <w:rsid w:val="00B801D2"/>
    <w:rsid w:val="00B80AD0"/>
    <w:rsid w:val="00B80AFB"/>
    <w:rsid w:val="00B81C5D"/>
    <w:rsid w:val="00B81F81"/>
    <w:rsid w:val="00B83737"/>
    <w:rsid w:val="00B83B3D"/>
    <w:rsid w:val="00B83DBB"/>
    <w:rsid w:val="00B848B9"/>
    <w:rsid w:val="00B849D1"/>
    <w:rsid w:val="00B85355"/>
    <w:rsid w:val="00B857E9"/>
    <w:rsid w:val="00B858F8"/>
    <w:rsid w:val="00B85973"/>
    <w:rsid w:val="00B862EF"/>
    <w:rsid w:val="00B86351"/>
    <w:rsid w:val="00B86BAC"/>
    <w:rsid w:val="00B86E34"/>
    <w:rsid w:val="00B86EB5"/>
    <w:rsid w:val="00B9040D"/>
    <w:rsid w:val="00B904BC"/>
    <w:rsid w:val="00B907DA"/>
    <w:rsid w:val="00B90A13"/>
    <w:rsid w:val="00B90D4D"/>
    <w:rsid w:val="00B90DA8"/>
    <w:rsid w:val="00B91DD8"/>
    <w:rsid w:val="00B9278A"/>
    <w:rsid w:val="00B9278F"/>
    <w:rsid w:val="00B92C26"/>
    <w:rsid w:val="00B9328F"/>
    <w:rsid w:val="00B93CF5"/>
    <w:rsid w:val="00B94181"/>
    <w:rsid w:val="00B947DD"/>
    <w:rsid w:val="00B95108"/>
    <w:rsid w:val="00B95468"/>
    <w:rsid w:val="00B95519"/>
    <w:rsid w:val="00B95628"/>
    <w:rsid w:val="00B96176"/>
    <w:rsid w:val="00B96AC3"/>
    <w:rsid w:val="00B96C26"/>
    <w:rsid w:val="00B9703A"/>
    <w:rsid w:val="00B971EC"/>
    <w:rsid w:val="00B97784"/>
    <w:rsid w:val="00B97C01"/>
    <w:rsid w:val="00B97CFE"/>
    <w:rsid w:val="00BA13EE"/>
    <w:rsid w:val="00BA247C"/>
    <w:rsid w:val="00BA2B45"/>
    <w:rsid w:val="00BA2E35"/>
    <w:rsid w:val="00BA313D"/>
    <w:rsid w:val="00BA34F4"/>
    <w:rsid w:val="00BA3F8F"/>
    <w:rsid w:val="00BA45C0"/>
    <w:rsid w:val="00BA483A"/>
    <w:rsid w:val="00BA4994"/>
    <w:rsid w:val="00BA4F1C"/>
    <w:rsid w:val="00BA5954"/>
    <w:rsid w:val="00BA60C1"/>
    <w:rsid w:val="00BA6C0E"/>
    <w:rsid w:val="00BA758B"/>
    <w:rsid w:val="00BB0092"/>
    <w:rsid w:val="00BB02E7"/>
    <w:rsid w:val="00BB133C"/>
    <w:rsid w:val="00BB14F0"/>
    <w:rsid w:val="00BB1B4B"/>
    <w:rsid w:val="00BB1D54"/>
    <w:rsid w:val="00BB28B3"/>
    <w:rsid w:val="00BB327A"/>
    <w:rsid w:val="00BB33DF"/>
    <w:rsid w:val="00BB383C"/>
    <w:rsid w:val="00BB3CA8"/>
    <w:rsid w:val="00BB416C"/>
    <w:rsid w:val="00BB444E"/>
    <w:rsid w:val="00BB4C2F"/>
    <w:rsid w:val="00BB5023"/>
    <w:rsid w:val="00BB6D19"/>
    <w:rsid w:val="00BB6EC7"/>
    <w:rsid w:val="00BB7035"/>
    <w:rsid w:val="00BB704B"/>
    <w:rsid w:val="00BB71BC"/>
    <w:rsid w:val="00BB7321"/>
    <w:rsid w:val="00BB741E"/>
    <w:rsid w:val="00BB7CFE"/>
    <w:rsid w:val="00BB7E2A"/>
    <w:rsid w:val="00BC01C2"/>
    <w:rsid w:val="00BC038B"/>
    <w:rsid w:val="00BC0B54"/>
    <w:rsid w:val="00BC0DA2"/>
    <w:rsid w:val="00BC20AC"/>
    <w:rsid w:val="00BC2216"/>
    <w:rsid w:val="00BC282F"/>
    <w:rsid w:val="00BC28CE"/>
    <w:rsid w:val="00BC37A5"/>
    <w:rsid w:val="00BC438D"/>
    <w:rsid w:val="00BC48EF"/>
    <w:rsid w:val="00BC4CFC"/>
    <w:rsid w:val="00BC5764"/>
    <w:rsid w:val="00BC5B3E"/>
    <w:rsid w:val="00BC65A8"/>
    <w:rsid w:val="00BC6600"/>
    <w:rsid w:val="00BC7549"/>
    <w:rsid w:val="00BC75A8"/>
    <w:rsid w:val="00BC7CFE"/>
    <w:rsid w:val="00BC7E00"/>
    <w:rsid w:val="00BC7FF8"/>
    <w:rsid w:val="00BD0747"/>
    <w:rsid w:val="00BD1559"/>
    <w:rsid w:val="00BD1C55"/>
    <w:rsid w:val="00BD2123"/>
    <w:rsid w:val="00BD24AF"/>
    <w:rsid w:val="00BD2AE8"/>
    <w:rsid w:val="00BD2D3D"/>
    <w:rsid w:val="00BD3109"/>
    <w:rsid w:val="00BD3C1A"/>
    <w:rsid w:val="00BD4F42"/>
    <w:rsid w:val="00BD570A"/>
    <w:rsid w:val="00BD5DA0"/>
    <w:rsid w:val="00BD6B83"/>
    <w:rsid w:val="00BE0426"/>
    <w:rsid w:val="00BE0DAD"/>
    <w:rsid w:val="00BE10CF"/>
    <w:rsid w:val="00BE167F"/>
    <w:rsid w:val="00BE1BB2"/>
    <w:rsid w:val="00BE1CF0"/>
    <w:rsid w:val="00BE2728"/>
    <w:rsid w:val="00BE3490"/>
    <w:rsid w:val="00BE3A51"/>
    <w:rsid w:val="00BE3B6B"/>
    <w:rsid w:val="00BE3E5D"/>
    <w:rsid w:val="00BE40EF"/>
    <w:rsid w:val="00BE4104"/>
    <w:rsid w:val="00BE4BC8"/>
    <w:rsid w:val="00BE4CCE"/>
    <w:rsid w:val="00BE5BCA"/>
    <w:rsid w:val="00BE60C9"/>
    <w:rsid w:val="00BE641E"/>
    <w:rsid w:val="00BF058F"/>
    <w:rsid w:val="00BF076D"/>
    <w:rsid w:val="00BF0788"/>
    <w:rsid w:val="00BF1048"/>
    <w:rsid w:val="00BF1EF4"/>
    <w:rsid w:val="00BF283F"/>
    <w:rsid w:val="00BF2BCD"/>
    <w:rsid w:val="00BF3A87"/>
    <w:rsid w:val="00BF3EA7"/>
    <w:rsid w:val="00BF4183"/>
    <w:rsid w:val="00BF43FA"/>
    <w:rsid w:val="00BF4630"/>
    <w:rsid w:val="00BF483A"/>
    <w:rsid w:val="00BF4F4B"/>
    <w:rsid w:val="00BF5F84"/>
    <w:rsid w:val="00BF6344"/>
    <w:rsid w:val="00BF675F"/>
    <w:rsid w:val="00BF6831"/>
    <w:rsid w:val="00BF708D"/>
    <w:rsid w:val="00BF7277"/>
    <w:rsid w:val="00BF730E"/>
    <w:rsid w:val="00BF7568"/>
    <w:rsid w:val="00BF7680"/>
    <w:rsid w:val="00BF7989"/>
    <w:rsid w:val="00BF7A55"/>
    <w:rsid w:val="00BF7BD8"/>
    <w:rsid w:val="00BF7FF8"/>
    <w:rsid w:val="00C00627"/>
    <w:rsid w:val="00C008E6"/>
    <w:rsid w:val="00C0193A"/>
    <w:rsid w:val="00C01AD9"/>
    <w:rsid w:val="00C01BE8"/>
    <w:rsid w:val="00C01EC7"/>
    <w:rsid w:val="00C034F0"/>
    <w:rsid w:val="00C0368B"/>
    <w:rsid w:val="00C039E1"/>
    <w:rsid w:val="00C03D72"/>
    <w:rsid w:val="00C04BB5"/>
    <w:rsid w:val="00C050A2"/>
    <w:rsid w:val="00C05263"/>
    <w:rsid w:val="00C0577A"/>
    <w:rsid w:val="00C05936"/>
    <w:rsid w:val="00C05CD8"/>
    <w:rsid w:val="00C06208"/>
    <w:rsid w:val="00C065E4"/>
    <w:rsid w:val="00C066CE"/>
    <w:rsid w:val="00C069D6"/>
    <w:rsid w:val="00C07D48"/>
    <w:rsid w:val="00C102A9"/>
    <w:rsid w:val="00C10368"/>
    <w:rsid w:val="00C10A9A"/>
    <w:rsid w:val="00C10ACB"/>
    <w:rsid w:val="00C10BB0"/>
    <w:rsid w:val="00C1156B"/>
    <w:rsid w:val="00C1193C"/>
    <w:rsid w:val="00C11AE6"/>
    <w:rsid w:val="00C11B65"/>
    <w:rsid w:val="00C11C1E"/>
    <w:rsid w:val="00C12008"/>
    <w:rsid w:val="00C12296"/>
    <w:rsid w:val="00C1241E"/>
    <w:rsid w:val="00C132D0"/>
    <w:rsid w:val="00C135B2"/>
    <w:rsid w:val="00C13BD3"/>
    <w:rsid w:val="00C1574E"/>
    <w:rsid w:val="00C16A7C"/>
    <w:rsid w:val="00C16FA7"/>
    <w:rsid w:val="00C1783B"/>
    <w:rsid w:val="00C17B25"/>
    <w:rsid w:val="00C17BF2"/>
    <w:rsid w:val="00C20DC7"/>
    <w:rsid w:val="00C20F18"/>
    <w:rsid w:val="00C21631"/>
    <w:rsid w:val="00C22183"/>
    <w:rsid w:val="00C2315C"/>
    <w:rsid w:val="00C249B7"/>
    <w:rsid w:val="00C24EFF"/>
    <w:rsid w:val="00C2545B"/>
    <w:rsid w:val="00C2668D"/>
    <w:rsid w:val="00C279DC"/>
    <w:rsid w:val="00C310FE"/>
    <w:rsid w:val="00C311DE"/>
    <w:rsid w:val="00C31A94"/>
    <w:rsid w:val="00C3280F"/>
    <w:rsid w:val="00C32FCD"/>
    <w:rsid w:val="00C3329F"/>
    <w:rsid w:val="00C33DD3"/>
    <w:rsid w:val="00C3434D"/>
    <w:rsid w:val="00C3452C"/>
    <w:rsid w:val="00C3483F"/>
    <w:rsid w:val="00C34971"/>
    <w:rsid w:val="00C34EB6"/>
    <w:rsid w:val="00C34EBC"/>
    <w:rsid w:val="00C34FC5"/>
    <w:rsid w:val="00C35982"/>
    <w:rsid w:val="00C35A12"/>
    <w:rsid w:val="00C35E75"/>
    <w:rsid w:val="00C37047"/>
    <w:rsid w:val="00C375C0"/>
    <w:rsid w:val="00C37B6E"/>
    <w:rsid w:val="00C405D3"/>
    <w:rsid w:val="00C405E1"/>
    <w:rsid w:val="00C405E2"/>
    <w:rsid w:val="00C40849"/>
    <w:rsid w:val="00C40F5C"/>
    <w:rsid w:val="00C41264"/>
    <w:rsid w:val="00C41827"/>
    <w:rsid w:val="00C418A2"/>
    <w:rsid w:val="00C42681"/>
    <w:rsid w:val="00C4380C"/>
    <w:rsid w:val="00C43912"/>
    <w:rsid w:val="00C440E5"/>
    <w:rsid w:val="00C45520"/>
    <w:rsid w:val="00C4660A"/>
    <w:rsid w:val="00C4676F"/>
    <w:rsid w:val="00C46AC8"/>
    <w:rsid w:val="00C47202"/>
    <w:rsid w:val="00C47D18"/>
    <w:rsid w:val="00C504B6"/>
    <w:rsid w:val="00C51DFB"/>
    <w:rsid w:val="00C51ED1"/>
    <w:rsid w:val="00C51F49"/>
    <w:rsid w:val="00C52AB6"/>
    <w:rsid w:val="00C52C6A"/>
    <w:rsid w:val="00C52FD9"/>
    <w:rsid w:val="00C5330E"/>
    <w:rsid w:val="00C53438"/>
    <w:rsid w:val="00C538C9"/>
    <w:rsid w:val="00C53D56"/>
    <w:rsid w:val="00C551EB"/>
    <w:rsid w:val="00C55B31"/>
    <w:rsid w:val="00C56199"/>
    <w:rsid w:val="00C56E24"/>
    <w:rsid w:val="00C57035"/>
    <w:rsid w:val="00C605EA"/>
    <w:rsid w:val="00C60791"/>
    <w:rsid w:val="00C60D42"/>
    <w:rsid w:val="00C61115"/>
    <w:rsid w:val="00C6117A"/>
    <w:rsid w:val="00C61250"/>
    <w:rsid w:val="00C621E6"/>
    <w:rsid w:val="00C6290E"/>
    <w:rsid w:val="00C62AC7"/>
    <w:rsid w:val="00C62E2E"/>
    <w:rsid w:val="00C630E4"/>
    <w:rsid w:val="00C64429"/>
    <w:rsid w:val="00C64727"/>
    <w:rsid w:val="00C64829"/>
    <w:rsid w:val="00C65590"/>
    <w:rsid w:val="00C65D89"/>
    <w:rsid w:val="00C6629F"/>
    <w:rsid w:val="00C70981"/>
    <w:rsid w:val="00C70BF7"/>
    <w:rsid w:val="00C7125D"/>
    <w:rsid w:val="00C713B2"/>
    <w:rsid w:val="00C7193B"/>
    <w:rsid w:val="00C71B2B"/>
    <w:rsid w:val="00C725AD"/>
    <w:rsid w:val="00C72856"/>
    <w:rsid w:val="00C72B21"/>
    <w:rsid w:val="00C730FC"/>
    <w:rsid w:val="00C73510"/>
    <w:rsid w:val="00C7384E"/>
    <w:rsid w:val="00C738AA"/>
    <w:rsid w:val="00C73AA0"/>
    <w:rsid w:val="00C741DE"/>
    <w:rsid w:val="00C742A5"/>
    <w:rsid w:val="00C74796"/>
    <w:rsid w:val="00C74EDF"/>
    <w:rsid w:val="00C755FA"/>
    <w:rsid w:val="00C75A6B"/>
    <w:rsid w:val="00C75C2D"/>
    <w:rsid w:val="00C75ECC"/>
    <w:rsid w:val="00C76171"/>
    <w:rsid w:val="00C7690B"/>
    <w:rsid w:val="00C76C23"/>
    <w:rsid w:val="00C770BC"/>
    <w:rsid w:val="00C7752E"/>
    <w:rsid w:val="00C777F7"/>
    <w:rsid w:val="00C8037C"/>
    <w:rsid w:val="00C813DD"/>
    <w:rsid w:val="00C81582"/>
    <w:rsid w:val="00C816CB"/>
    <w:rsid w:val="00C817C6"/>
    <w:rsid w:val="00C81935"/>
    <w:rsid w:val="00C821FA"/>
    <w:rsid w:val="00C822A6"/>
    <w:rsid w:val="00C82563"/>
    <w:rsid w:val="00C8264F"/>
    <w:rsid w:val="00C826BA"/>
    <w:rsid w:val="00C82856"/>
    <w:rsid w:val="00C83EF5"/>
    <w:rsid w:val="00C83F2E"/>
    <w:rsid w:val="00C83FB2"/>
    <w:rsid w:val="00C842C5"/>
    <w:rsid w:val="00C843AB"/>
    <w:rsid w:val="00C846A7"/>
    <w:rsid w:val="00C8496F"/>
    <w:rsid w:val="00C84EF5"/>
    <w:rsid w:val="00C851A6"/>
    <w:rsid w:val="00C857C1"/>
    <w:rsid w:val="00C85BB2"/>
    <w:rsid w:val="00C85C86"/>
    <w:rsid w:val="00C85E66"/>
    <w:rsid w:val="00C8633B"/>
    <w:rsid w:val="00C866A9"/>
    <w:rsid w:val="00C86BED"/>
    <w:rsid w:val="00C87041"/>
    <w:rsid w:val="00C8726E"/>
    <w:rsid w:val="00C87732"/>
    <w:rsid w:val="00C87940"/>
    <w:rsid w:val="00C87971"/>
    <w:rsid w:val="00C900BF"/>
    <w:rsid w:val="00C90978"/>
    <w:rsid w:val="00C90B10"/>
    <w:rsid w:val="00C91336"/>
    <w:rsid w:val="00C92977"/>
    <w:rsid w:val="00C92B9C"/>
    <w:rsid w:val="00C932AF"/>
    <w:rsid w:val="00C935B6"/>
    <w:rsid w:val="00C93644"/>
    <w:rsid w:val="00C9435E"/>
    <w:rsid w:val="00C94BA2"/>
    <w:rsid w:val="00C954CA"/>
    <w:rsid w:val="00C9580B"/>
    <w:rsid w:val="00C95F61"/>
    <w:rsid w:val="00C9624F"/>
    <w:rsid w:val="00C964E8"/>
    <w:rsid w:val="00C97F85"/>
    <w:rsid w:val="00CA0305"/>
    <w:rsid w:val="00CA0A02"/>
    <w:rsid w:val="00CA0AC4"/>
    <w:rsid w:val="00CA12AE"/>
    <w:rsid w:val="00CA1356"/>
    <w:rsid w:val="00CA24A6"/>
    <w:rsid w:val="00CA30A5"/>
    <w:rsid w:val="00CA32F7"/>
    <w:rsid w:val="00CA336D"/>
    <w:rsid w:val="00CA3665"/>
    <w:rsid w:val="00CA3C3E"/>
    <w:rsid w:val="00CA3DDE"/>
    <w:rsid w:val="00CA4CF2"/>
    <w:rsid w:val="00CA55F0"/>
    <w:rsid w:val="00CA574D"/>
    <w:rsid w:val="00CA63E2"/>
    <w:rsid w:val="00CA6512"/>
    <w:rsid w:val="00CA65A7"/>
    <w:rsid w:val="00CA660D"/>
    <w:rsid w:val="00CA6C9A"/>
    <w:rsid w:val="00CA72B9"/>
    <w:rsid w:val="00CA7E2C"/>
    <w:rsid w:val="00CB0220"/>
    <w:rsid w:val="00CB04E7"/>
    <w:rsid w:val="00CB1007"/>
    <w:rsid w:val="00CB118C"/>
    <w:rsid w:val="00CB1C6F"/>
    <w:rsid w:val="00CB1FE2"/>
    <w:rsid w:val="00CB2355"/>
    <w:rsid w:val="00CB251D"/>
    <w:rsid w:val="00CB2814"/>
    <w:rsid w:val="00CB28FA"/>
    <w:rsid w:val="00CB2A49"/>
    <w:rsid w:val="00CB43F7"/>
    <w:rsid w:val="00CB4BA5"/>
    <w:rsid w:val="00CB4DA1"/>
    <w:rsid w:val="00CB52F0"/>
    <w:rsid w:val="00CB5319"/>
    <w:rsid w:val="00CB5B22"/>
    <w:rsid w:val="00CB5FA8"/>
    <w:rsid w:val="00CB64C8"/>
    <w:rsid w:val="00CB6562"/>
    <w:rsid w:val="00CB6997"/>
    <w:rsid w:val="00CB6B56"/>
    <w:rsid w:val="00CB7086"/>
    <w:rsid w:val="00CB7C2F"/>
    <w:rsid w:val="00CB7CBB"/>
    <w:rsid w:val="00CC204F"/>
    <w:rsid w:val="00CC24AE"/>
    <w:rsid w:val="00CC24DF"/>
    <w:rsid w:val="00CC27CD"/>
    <w:rsid w:val="00CC2913"/>
    <w:rsid w:val="00CC2B81"/>
    <w:rsid w:val="00CC2E8F"/>
    <w:rsid w:val="00CC4A47"/>
    <w:rsid w:val="00CC4E3C"/>
    <w:rsid w:val="00CC5558"/>
    <w:rsid w:val="00CC5AF2"/>
    <w:rsid w:val="00CC600B"/>
    <w:rsid w:val="00CC602D"/>
    <w:rsid w:val="00CC665B"/>
    <w:rsid w:val="00CC7948"/>
    <w:rsid w:val="00CD01F3"/>
    <w:rsid w:val="00CD0D43"/>
    <w:rsid w:val="00CD17E4"/>
    <w:rsid w:val="00CD1BAD"/>
    <w:rsid w:val="00CD1E23"/>
    <w:rsid w:val="00CD2480"/>
    <w:rsid w:val="00CD362E"/>
    <w:rsid w:val="00CD408F"/>
    <w:rsid w:val="00CD42F6"/>
    <w:rsid w:val="00CD49B9"/>
    <w:rsid w:val="00CD6080"/>
    <w:rsid w:val="00CD65E0"/>
    <w:rsid w:val="00CD66DE"/>
    <w:rsid w:val="00CD6756"/>
    <w:rsid w:val="00CD6C81"/>
    <w:rsid w:val="00CD725F"/>
    <w:rsid w:val="00CD7B8C"/>
    <w:rsid w:val="00CD7C68"/>
    <w:rsid w:val="00CD7DA9"/>
    <w:rsid w:val="00CE01AC"/>
    <w:rsid w:val="00CE030E"/>
    <w:rsid w:val="00CE0417"/>
    <w:rsid w:val="00CE0D2E"/>
    <w:rsid w:val="00CE0E3C"/>
    <w:rsid w:val="00CE1A74"/>
    <w:rsid w:val="00CE1F7C"/>
    <w:rsid w:val="00CE204D"/>
    <w:rsid w:val="00CE3A24"/>
    <w:rsid w:val="00CE3B73"/>
    <w:rsid w:val="00CE4755"/>
    <w:rsid w:val="00CE542D"/>
    <w:rsid w:val="00CE582D"/>
    <w:rsid w:val="00CE5B08"/>
    <w:rsid w:val="00CE6FAE"/>
    <w:rsid w:val="00CE6FE8"/>
    <w:rsid w:val="00CF04DA"/>
    <w:rsid w:val="00CF0832"/>
    <w:rsid w:val="00CF10D6"/>
    <w:rsid w:val="00CF2383"/>
    <w:rsid w:val="00CF2C96"/>
    <w:rsid w:val="00CF3978"/>
    <w:rsid w:val="00CF3A57"/>
    <w:rsid w:val="00CF3F04"/>
    <w:rsid w:val="00CF428B"/>
    <w:rsid w:val="00CF467F"/>
    <w:rsid w:val="00CF5CBB"/>
    <w:rsid w:val="00CF5EB6"/>
    <w:rsid w:val="00CF5ECB"/>
    <w:rsid w:val="00CF6818"/>
    <w:rsid w:val="00CF715A"/>
    <w:rsid w:val="00CF7188"/>
    <w:rsid w:val="00CF732F"/>
    <w:rsid w:val="00CF79EE"/>
    <w:rsid w:val="00CF7B58"/>
    <w:rsid w:val="00D00856"/>
    <w:rsid w:val="00D0088C"/>
    <w:rsid w:val="00D00903"/>
    <w:rsid w:val="00D00CE2"/>
    <w:rsid w:val="00D01127"/>
    <w:rsid w:val="00D01806"/>
    <w:rsid w:val="00D02455"/>
    <w:rsid w:val="00D028D0"/>
    <w:rsid w:val="00D033F8"/>
    <w:rsid w:val="00D03434"/>
    <w:rsid w:val="00D041A1"/>
    <w:rsid w:val="00D043F2"/>
    <w:rsid w:val="00D04C1E"/>
    <w:rsid w:val="00D06078"/>
    <w:rsid w:val="00D06126"/>
    <w:rsid w:val="00D064E4"/>
    <w:rsid w:val="00D06C3C"/>
    <w:rsid w:val="00D06C5E"/>
    <w:rsid w:val="00D06F47"/>
    <w:rsid w:val="00D06FD4"/>
    <w:rsid w:val="00D07732"/>
    <w:rsid w:val="00D07999"/>
    <w:rsid w:val="00D111E7"/>
    <w:rsid w:val="00D11387"/>
    <w:rsid w:val="00D114A3"/>
    <w:rsid w:val="00D11B7D"/>
    <w:rsid w:val="00D124B6"/>
    <w:rsid w:val="00D126D6"/>
    <w:rsid w:val="00D12E94"/>
    <w:rsid w:val="00D138AC"/>
    <w:rsid w:val="00D14A6D"/>
    <w:rsid w:val="00D151DC"/>
    <w:rsid w:val="00D158B0"/>
    <w:rsid w:val="00D177E6"/>
    <w:rsid w:val="00D17857"/>
    <w:rsid w:val="00D200E4"/>
    <w:rsid w:val="00D20179"/>
    <w:rsid w:val="00D207E6"/>
    <w:rsid w:val="00D20FC9"/>
    <w:rsid w:val="00D2150F"/>
    <w:rsid w:val="00D21B3E"/>
    <w:rsid w:val="00D21B55"/>
    <w:rsid w:val="00D22603"/>
    <w:rsid w:val="00D22B11"/>
    <w:rsid w:val="00D23833"/>
    <w:rsid w:val="00D23F23"/>
    <w:rsid w:val="00D23F6F"/>
    <w:rsid w:val="00D2413D"/>
    <w:rsid w:val="00D24143"/>
    <w:rsid w:val="00D25A8D"/>
    <w:rsid w:val="00D26192"/>
    <w:rsid w:val="00D300E3"/>
    <w:rsid w:val="00D30742"/>
    <w:rsid w:val="00D31230"/>
    <w:rsid w:val="00D31F8F"/>
    <w:rsid w:val="00D3221D"/>
    <w:rsid w:val="00D335D7"/>
    <w:rsid w:val="00D34185"/>
    <w:rsid w:val="00D34E89"/>
    <w:rsid w:val="00D34F81"/>
    <w:rsid w:val="00D351B2"/>
    <w:rsid w:val="00D358CA"/>
    <w:rsid w:val="00D35A87"/>
    <w:rsid w:val="00D35C39"/>
    <w:rsid w:val="00D365D1"/>
    <w:rsid w:val="00D366CA"/>
    <w:rsid w:val="00D367DB"/>
    <w:rsid w:val="00D37EF4"/>
    <w:rsid w:val="00D41053"/>
    <w:rsid w:val="00D419FA"/>
    <w:rsid w:val="00D41ADD"/>
    <w:rsid w:val="00D42ECB"/>
    <w:rsid w:val="00D43368"/>
    <w:rsid w:val="00D43707"/>
    <w:rsid w:val="00D43734"/>
    <w:rsid w:val="00D4373A"/>
    <w:rsid w:val="00D43CE5"/>
    <w:rsid w:val="00D43D14"/>
    <w:rsid w:val="00D43F88"/>
    <w:rsid w:val="00D44F2D"/>
    <w:rsid w:val="00D44F7C"/>
    <w:rsid w:val="00D45385"/>
    <w:rsid w:val="00D459E5"/>
    <w:rsid w:val="00D46132"/>
    <w:rsid w:val="00D47263"/>
    <w:rsid w:val="00D47343"/>
    <w:rsid w:val="00D477FC"/>
    <w:rsid w:val="00D4782E"/>
    <w:rsid w:val="00D47ABB"/>
    <w:rsid w:val="00D50897"/>
    <w:rsid w:val="00D50C4F"/>
    <w:rsid w:val="00D517E9"/>
    <w:rsid w:val="00D51B9D"/>
    <w:rsid w:val="00D52040"/>
    <w:rsid w:val="00D5236E"/>
    <w:rsid w:val="00D53FEA"/>
    <w:rsid w:val="00D5421A"/>
    <w:rsid w:val="00D54607"/>
    <w:rsid w:val="00D54ED4"/>
    <w:rsid w:val="00D55C21"/>
    <w:rsid w:val="00D55C6D"/>
    <w:rsid w:val="00D568BF"/>
    <w:rsid w:val="00D56D69"/>
    <w:rsid w:val="00D56E8C"/>
    <w:rsid w:val="00D57017"/>
    <w:rsid w:val="00D5702F"/>
    <w:rsid w:val="00D5764F"/>
    <w:rsid w:val="00D57785"/>
    <w:rsid w:val="00D57D5B"/>
    <w:rsid w:val="00D60831"/>
    <w:rsid w:val="00D6088D"/>
    <w:rsid w:val="00D60921"/>
    <w:rsid w:val="00D611A7"/>
    <w:rsid w:val="00D61EBA"/>
    <w:rsid w:val="00D6233B"/>
    <w:rsid w:val="00D623F3"/>
    <w:rsid w:val="00D62D9D"/>
    <w:rsid w:val="00D630A5"/>
    <w:rsid w:val="00D63E85"/>
    <w:rsid w:val="00D63F93"/>
    <w:rsid w:val="00D6443D"/>
    <w:rsid w:val="00D644ED"/>
    <w:rsid w:val="00D6461F"/>
    <w:rsid w:val="00D649DE"/>
    <w:rsid w:val="00D65279"/>
    <w:rsid w:val="00D653B6"/>
    <w:rsid w:val="00D65A48"/>
    <w:rsid w:val="00D66249"/>
    <w:rsid w:val="00D6697E"/>
    <w:rsid w:val="00D66C02"/>
    <w:rsid w:val="00D66D08"/>
    <w:rsid w:val="00D67151"/>
    <w:rsid w:val="00D67555"/>
    <w:rsid w:val="00D6777A"/>
    <w:rsid w:val="00D67D07"/>
    <w:rsid w:val="00D708E4"/>
    <w:rsid w:val="00D70B65"/>
    <w:rsid w:val="00D70C16"/>
    <w:rsid w:val="00D719AD"/>
    <w:rsid w:val="00D721A2"/>
    <w:rsid w:val="00D73090"/>
    <w:rsid w:val="00D73F04"/>
    <w:rsid w:val="00D73F33"/>
    <w:rsid w:val="00D73FD3"/>
    <w:rsid w:val="00D75202"/>
    <w:rsid w:val="00D75375"/>
    <w:rsid w:val="00D75617"/>
    <w:rsid w:val="00D75F25"/>
    <w:rsid w:val="00D765B1"/>
    <w:rsid w:val="00D765E6"/>
    <w:rsid w:val="00D76C47"/>
    <w:rsid w:val="00D77453"/>
    <w:rsid w:val="00D80615"/>
    <w:rsid w:val="00D80CC5"/>
    <w:rsid w:val="00D82077"/>
    <w:rsid w:val="00D823B3"/>
    <w:rsid w:val="00D828CC"/>
    <w:rsid w:val="00D83053"/>
    <w:rsid w:val="00D8321A"/>
    <w:rsid w:val="00D83452"/>
    <w:rsid w:val="00D8397F"/>
    <w:rsid w:val="00D840E9"/>
    <w:rsid w:val="00D8473E"/>
    <w:rsid w:val="00D8478E"/>
    <w:rsid w:val="00D849C7"/>
    <w:rsid w:val="00D84ABD"/>
    <w:rsid w:val="00D84DF1"/>
    <w:rsid w:val="00D86112"/>
    <w:rsid w:val="00D8673D"/>
    <w:rsid w:val="00D86DF7"/>
    <w:rsid w:val="00D872C6"/>
    <w:rsid w:val="00D873C4"/>
    <w:rsid w:val="00D87462"/>
    <w:rsid w:val="00D8761E"/>
    <w:rsid w:val="00D87E72"/>
    <w:rsid w:val="00D90512"/>
    <w:rsid w:val="00D907EE"/>
    <w:rsid w:val="00D908EA"/>
    <w:rsid w:val="00D90BE3"/>
    <w:rsid w:val="00D91237"/>
    <w:rsid w:val="00D91D3A"/>
    <w:rsid w:val="00D91EE4"/>
    <w:rsid w:val="00D93244"/>
    <w:rsid w:val="00D93401"/>
    <w:rsid w:val="00D93703"/>
    <w:rsid w:val="00D938A0"/>
    <w:rsid w:val="00D94579"/>
    <w:rsid w:val="00D9479A"/>
    <w:rsid w:val="00D94CE3"/>
    <w:rsid w:val="00D95BEF"/>
    <w:rsid w:val="00D960D1"/>
    <w:rsid w:val="00D96DAB"/>
    <w:rsid w:val="00D96EFB"/>
    <w:rsid w:val="00D972CA"/>
    <w:rsid w:val="00D97783"/>
    <w:rsid w:val="00D97858"/>
    <w:rsid w:val="00D979C2"/>
    <w:rsid w:val="00D97EC9"/>
    <w:rsid w:val="00DA0286"/>
    <w:rsid w:val="00DA0508"/>
    <w:rsid w:val="00DA0E1E"/>
    <w:rsid w:val="00DA128D"/>
    <w:rsid w:val="00DA2A75"/>
    <w:rsid w:val="00DA2AB2"/>
    <w:rsid w:val="00DA2B5A"/>
    <w:rsid w:val="00DA3816"/>
    <w:rsid w:val="00DA4AD5"/>
    <w:rsid w:val="00DA4BBA"/>
    <w:rsid w:val="00DA4CC4"/>
    <w:rsid w:val="00DA4CDB"/>
    <w:rsid w:val="00DA4FD8"/>
    <w:rsid w:val="00DA50E0"/>
    <w:rsid w:val="00DA608A"/>
    <w:rsid w:val="00DA6BE5"/>
    <w:rsid w:val="00DA701F"/>
    <w:rsid w:val="00DA741C"/>
    <w:rsid w:val="00DA7EF4"/>
    <w:rsid w:val="00DB0F54"/>
    <w:rsid w:val="00DB10F1"/>
    <w:rsid w:val="00DB1C38"/>
    <w:rsid w:val="00DB2000"/>
    <w:rsid w:val="00DB23B2"/>
    <w:rsid w:val="00DB23DA"/>
    <w:rsid w:val="00DB38AE"/>
    <w:rsid w:val="00DB46D4"/>
    <w:rsid w:val="00DB4B8F"/>
    <w:rsid w:val="00DB5A23"/>
    <w:rsid w:val="00DB6D18"/>
    <w:rsid w:val="00DB7BC6"/>
    <w:rsid w:val="00DC0651"/>
    <w:rsid w:val="00DC0793"/>
    <w:rsid w:val="00DC106C"/>
    <w:rsid w:val="00DC1B36"/>
    <w:rsid w:val="00DC2105"/>
    <w:rsid w:val="00DC2659"/>
    <w:rsid w:val="00DC3636"/>
    <w:rsid w:val="00DC3A0B"/>
    <w:rsid w:val="00DC3F6F"/>
    <w:rsid w:val="00DC3FDF"/>
    <w:rsid w:val="00DC42E2"/>
    <w:rsid w:val="00DC4A99"/>
    <w:rsid w:val="00DC4AA9"/>
    <w:rsid w:val="00DC502C"/>
    <w:rsid w:val="00DC5B5E"/>
    <w:rsid w:val="00DC5C66"/>
    <w:rsid w:val="00DC5FDD"/>
    <w:rsid w:val="00DC63F6"/>
    <w:rsid w:val="00DC66C9"/>
    <w:rsid w:val="00DC7630"/>
    <w:rsid w:val="00DC7B64"/>
    <w:rsid w:val="00DC7F5C"/>
    <w:rsid w:val="00DD06E8"/>
    <w:rsid w:val="00DD08EF"/>
    <w:rsid w:val="00DD1485"/>
    <w:rsid w:val="00DD153B"/>
    <w:rsid w:val="00DD17CC"/>
    <w:rsid w:val="00DD18DA"/>
    <w:rsid w:val="00DD2320"/>
    <w:rsid w:val="00DD2394"/>
    <w:rsid w:val="00DD2B5A"/>
    <w:rsid w:val="00DD2EBD"/>
    <w:rsid w:val="00DD30D1"/>
    <w:rsid w:val="00DD3B35"/>
    <w:rsid w:val="00DD438D"/>
    <w:rsid w:val="00DD46D5"/>
    <w:rsid w:val="00DD473E"/>
    <w:rsid w:val="00DD47A5"/>
    <w:rsid w:val="00DD5722"/>
    <w:rsid w:val="00DD5B70"/>
    <w:rsid w:val="00DD626F"/>
    <w:rsid w:val="00DD690A"/>
    <w:rsid w:val="00DD7394"/>
    <w:rsid w:val="00DD7A3C"/>
    <w:rsid w:val="00DD7ADA"/>
    <w:rsid w:val="00DD7B6F"/>
    <w:rsid w:val="00DE0B4D"/>
    <w:rsid w:val="00DE0CD4"/>
    <w:rsid w:val="00DE10ED"/>
    <w:rsid w:val="00DE16FD"/>
    <w:rsid w:val="00DE1D96"/>
    <w:rsid w:val="00DE2B0A"/>
    <w:rsid w:val="00DE2C82"/>
    <w:rsid w:val="00DE2CEE"/>
    <w:rsid w:val="00DE3105"/>
    <w:rsid w:val="00DE4336"/>
    <w:rsid w:val="00DE5137"/>
    <w:rsid w:val="00DE5607"/>
    <w:rsid w:val="00DE6508"/>
    <w:rsid w:val="00DE650F"/>
    <w:rsid w:val="00DE66AD"/>
    <w:rsid w:val="00DF0235"/>
    <w:rsid w:val="00DF03DF"/>
    <w:rsid w:val="00DF0DE8"/>
    <w:rsid w:val="00DF1FF4"/>
    <w:rsid w:val="00DF2A44"/>
    <w:rsid w:val="00DF36B5"/>
    <w:rsid w:val="00DF3AAD"/>
    <w:rsid w:val="00DF4433"/>
    <w:rsid w:val="00DF5CCD"/>
    <w:rsid w:val="00DF5D40"/>
    <w:rsid w:val="00DF61FD"/>
    <w:rsid w:val="00DF73E2"/>
    <w:rsid w:val="00DF764D"/>
    <w:rsid w:val="00DF76A8"/>
    <w:rsid w:val="00DF7B17"/>
    <w:rsid w:val="00DF7CD6"/>
    <w:rsid w:val="00E0111F"/>
    <w:rsid w:val="00E013A5"/>
    <w:rsid w:val="00E02EAC"/>
    <w:rsid w:val="00E034B7"/>
    <w:rsid w:val="00E04112"/>
    <w:rsid w:val="00E049ED"/>
    <w:rsid w:val="00E04C0A"/>
    <w:rsid w:val="00E04E0C"/>
    <w:rsid w:val="00E04E22"/>
    <w:rsid w:val="00E0663B"/>
    <w:rsid w:val="00E066F6"/>
    <w:rsid w:val="00E066FF"/>
    <w:rsid w:val="00E07654"/>
    <w:rsid w:val="00E07E25"/>
    <w:rsid w:val="00E10669"/>
    <w:rsid w:val="00E11159"/>
    <w:rsid w:val="00E114C2"/>
    <w:rsid w:val="00E12168"/>
    <w:rsid w:val="00E122FB"/>
    <w:rsid w:val="00E1288A"/>
    <w:rsid w:val="00E1319A"/>
    <w:rsid w:val="00E1360B"/>
    <w:rsid w:val="00E13C5C"/>
    <w:rsid w:val="00E13F7D"/>
    <w:rsid w:val="00E1433A"/>
    <w:rsid w:val="00E14882"/>
    <w:rsid w:val="00E14C45"/>
    <w:rsid w:val="00E14D85"/>
    <w:rsid w:val="00E15156"/>
    <w:rsid w:val="00E151A5"/>
    <w:rsid w:val="00E157D1"/>
    <w:rsid w:val="00E1586F"/>
    <w:rsid w:val="00E15C47"/>
    <w:rsid w:val="00E1652A"/>
    <w:rsid w:val="00E1684C"/>
    <w:rsid w:val="00E16F3A"/>
    <w:rsid w:val="00E17ADE"/>
    <w:rsid w:val="00E20688"/>
    <w:rsid w:val="00E20A2B"/>
    <w:rsid w:val="00E21713"/>
    <w:rsid w:val="00E21A0E"/>
    <w:rsid w:val="00E21CA5"/>
    <w:rsid w:val="00E2264C"/>
    <w:rsid w:val="00E2269B"/>
    <w:rsid w:val="00E2339E"/>
    <w:rsid w:val="00E234D2"/>
    <w:rsid w:val="00E2433C"/>
    <w:rsid w:val="00E24457"/>
    <w:rsid w:val="00E24651"/>
    <w:rsid w:val="00E24E1E"/>
    <w:rsid w:val="00E253F0"/>
    <w:rsid w:val="00E258A2"/>
    <w:rsid w:val="00E25B3D"/>
    <w:rsid w:val="00E25D98"/>
    <w:rsid w:val="00E261F4"/>
    <w:rsid w:val="00E26A8E"/>
    <w:rsid w:val="00E26F87"/>
    <w:rsid w:val="00E27444"/>
    <w:rsid w:val="00E274B3"/>
    <w:rsid w:val="00E27BAC"/>
    <w:rsid w:val="00E27FB7"/>
    <w:rsid w:val="00E31301"/>
    <w:rsid w:val="00E3175C"/>
    <w:rsid w:val="00E31F2D"/>
    <w:rsid w:val="00E31FAE"/>
    <w:rsid w:val="00E330FE"/>
    <w:rsid w:val="00E34A27"/>
    <w:rsid w:val="00E34B03"/>
    <w:rsid w:val="00E34BEC"/>
    <w:rsid w:val="00E34D1B"/>
    <w:rsid w:val="00E357B0"/>
    <w:rsid w:val="00E35A55"/>
    <w:rsid w:val="00E35D46"/>
    <w:rsid w:val="00E35D86"/>
    <w:rsid w:val="00E36148"/>
    <w:rsid w:val="00E36975"/>
    <w:rsid w:val="00E36A2E"/>
    <w:rsid w:val="00E37A73"/>
    <w:rsid w:val="00E405D4"/>
    <w:rsid w:val="00E40D7C"/>
    <w:rsid w:val="00E41037"/>
    <w:rsid w:val="00E41F45"/>
    <w:rsid w:val="00E42164"/>
    <w:rsid w:val="00E424B3"/>
    <w:rsid w:val="00E42C77"/>
    <w:rsid w:val="00E435A4"/>
    <w:rsid w:val="00E437B6"/>
    <w:rsid w:val="00E445DE"/>
    <w:rsid w:val="00E44668"/>
    <w:rsid w:val="00E44E86"/>
    <w:rsid w:val="00E45257"/>
    <w:rsid w:val="00E45777"/>
    <w:rsid w:val="00E457C0"/>
    <w:rsid w:val="00E458A1"/>
    <w:rsid w:val="00E45C3E"/>
    <w:rsid w:val="00E45D79"/>
    <w:rsid w:val="00E46506"/>
    <w:rsid w:val="00E46FCA"/>
    <w:rsid w:val="00E4725A"/>
    <w:rsid w:val="00E47CC1"/>
    <w:rsid w:val="00E50C19"/>
    <w:rsid w:val="00E519D4"/>
    <w:rsid w:val="00E51CA9"/>
    <w:rsid w:val="00E52D2E"/>
    <w:rsid w:val="00E543AC"/>
    <w:rsid w:val="00E5479C"/>
    <w:rsid w:val="00E55547"/>
    <w:rsid w:val="00E559FE"/>
    <w:rsid w:val="00E55ACA"/>
    <w:rsid w:val="00E55BC6"/>
    <w:rsid w:val="00E562F9"/>
    <w:rsid w:val="00E56EDD"/>
    <w:rsid w:val="00E56F0A"/>
    <w:rsid w:val="00E57469"/>
    <w:rsid w:val="00E574BE"/>
    <w:rsid w:val="00E57E34"/>
    <w:rsid w:val="00E6009A"/>
    <w:rsid w:val="00E60402"/>
    <w:rsid w:val="00E6081F"/>
    <w:rsid w:val="00E609B3"/>
    <w:rsid w:val="00E60AFE"/>
    <w:rsid w:val="00E60BBC"/>
    <w:rsid w:val="00E617C1"/>
    <w:rsid w:val="00E62CE4"/>
    <w:rsid w:val="00E62F70"/>
    <w:rsid w:val="00E633E1"/>
    <w:rsid w:val="00E63DC1"/>
    <w:rsid w:val="00E64105"/>
    <w:rsid w:val="00E65B49"/>
    <w:rsid w:val="00E65C41"/>
    <w:rsid w:val="00E66053"/>
    <w:rsid w:val="00E66AE8"/>
    <w:rsid w:val="00E673CB"/>
    <w:rsid w:val="00E67A1B"/>
    <w:rsid w:val="00E67DD2"/>
    <w:rsid w:val="00E67F0B"/>
    <w:rsid w:val="00E7042E"/>
    <w:rsid w:val="00E70AF5"/>
    <w:rsid w:val="00E7125D"/>
    <w:rsid w:val="00E720AB"/>
    <w:rsid w:val="00E724A1"/>
    <w:rsid w:val="00E726B0"/>
    <w:rsid w:val="00E73C28"/>
    <w:rsid w:val="00E747A0"/>
    <w:rsid w:val="00E74E76"/>
    <w:rsid w:val="00E75249"/>
    <w:rsid w:val="00E75594"/>
    <w:rsid w:val="00E75883"/>
    <w:rsid w:val="00E7623A"/>
    <w:rsid w:val="00E76599"/>
    <w:rsid w:val="00E76C69"/>
    <w:rsid w:val="00E7735D"/>
    <w:rsid w:val="00E77762"/>
    <w:rsid w:val="00E77B66"/>
    <w:rsid w:val="00E8034E"/>
    <w:rsid w:val="00E80974"/>
    <w:rsid w:val="00E8154A"/>
    <w:rsid w:val="00E819A2"/>
    <w:rsid w:val="00E81A6D"/>
    <w:rsid w:val="00E81D14"/>
    <w:rsid w:val="00E8249C"/>
    <w:rsid w:val="00E828A2"/>
    <w:rsid w:val="00E828F8"/>
    <w:rsid w:val="00E82DA6"/>
    <w:rsid w:val="00E832DC"/>
    <w:rsid w:val="00E83FEB"/>
    <w:rsid w:val="00E840ED"/>
    <w:rsid w:val="00E84698"/>
    <w:rsid w:val="00E846F5"/>
    <w:rsid w:val="00E8496E"/>
    <w:rsid w:val="00E85938"/>
    <w:rsid w:val="00E85942"/>
    <w:rsid w:val="00E86595"/>
    <w:rsid w:val="00E86BAD"/>
    <w:rsid w:val="00E87CF4"/>
    <w:rsid w:val="00E9044C"/>
    <w:rsid w:val="00E9095D"/>
    <w:rsid w:val="00E916B8"/>
    <w:rsid w:val="00E918AA"/>
    <w:rsid w:val="00E919E2"/>
    <w:rsid w:val="00E925A8"/>
    <w:rsid w:val="00E92619"/>
    <w:rsid w:val="00E9329C"/>
    <w:rsid w:val="00E944AB"/>
    <w:rsid w:val="00E944C0"/>
    <w:rsid w:val="00E94799"/>
    <w:rsid w:val="00E94A2C"/>
    <w:rsid w:val="00E94E91"/>
    <w:rsid w:val="00E95380"/>
    <w:rsid w:val="00E95A87"/>
    <w:rsid w:val="00E95B40"/>
    <w:rsid w:val="00E96EAB"/>
    <w:rsid w:val="00E97D7E"/>
    <w:rsid w:val="00EA0021"/>
    <w:rsid w:val="00EA03D9"/>
    <w:rsid w:val="00EA2374"/>
    <w:rsid w:val="00EA239F"/>
    <w:rsid w:val="00EA2A6E"/>
    <w:rsid w:val="00EA2E2D"/>
    <w:rsid w:val="00EA4591"/>
    <w:rsid w:val="00EA4974"/>
    <w:rsid w:val="00EA4CCF"/>
    <w:rsid w:val="00EA4DF7"/>
    <w:rsid w:val="00EA5476"/>
    <w:rsid w:val="00EA716A"/>
    <w:rsid w:val="00EA74E1"/>
    <w:rsid w:val="00EA7F61"/>
    <w:rsid w:val="00EB139E"/>
    <w:rsid w:val="00EB2F25"/>
    <w:rsid w:val="00EB3D7A"/>
    <w:rsid w:val="00EB4010"/>
    <w:rsid w:val="00EB4888"/>
    <w:rsid w:val="00EB4F2B"/>
    <w:rsid w:val="00EB507E"/>
    <w:rsid w:val="00EB5D2D"/>
    <w:rsid w:val="00EB60C9"/>
    <w:rsid w:val="00EB66B7"/>
    <w:rsid w:val="00EB72E2"/>
    <w:rsid w:val="00EB7343"/>
    <w:rsid w:val="00EB7A31"/>
    <w:rsid w:val="00EB7B60"/>
    <w:rsid w:val="00EC07D0"/>
    <w:rsid w:val="00EC0AF4"/>
    <w:rsid w:val="00EC15BB"/>
    <w:rsid w:val="00EC1D0C"/>
    <w:rsid w:val="00EC2E86"/>
    <w:rsid w:val="00EC4010"/>
    <w:rsid w:val="00EC43A7"/>
    <w:rsid w:val="00EC4B33"/>
    <w:rsid w:val="00EC4C8F"/>
    <w:rsid w:val="00EC4D92"/>
    <w:rsid w:val="00EC5495"/>
    <w:rsid w:val="00EC55DE"/>
    <w:rsid w:val="00EC58D7"/>
    <w:rsid w:val="00EC5E32"/>
    <w:rsid w:val="00EC6BE9"/>
    <w:rsid w:val="00ED0648"/>
    <w:rsid w:val="00ED086D"/>
    <w:rsid w:val="00ED0BFF"/>
    <w:rsid w:val="00ED0D52"/>
    <w:rsid w:val="00ED1DE9"/>
    <w:rsid w:val="00ED1F9F"/>
    <w:rsid w:val="00ED245F"/>
    <w:rsid w:val="00ED2512"/>
    <w:rsid w:val="00ED2E86"/>
    <w:rsid w:val="00ED3115"/>
    <w:rsid w:val="00ED3458"/>
    <w:rsid w:val="00ED3FD6"/>
    <w:rsid w:val="00ED4D31"/>
    <w:rsid w:val="00ED51C5"/>
    <w:rsid w:val="00ED54AA"/>
    <w:rsid w:val="00ED5CFA"/>
    <w:rsid w:val="00ED7907"/>
    <w:rsid w:val="00ED7C7D"/>
    <w:rsid w:val="00ED7D19"/>
    <w:rsid w:val="00ED7FBA"/>
    <w:rsid w:val="00EE02E0"/>
    <w:rsid w:val="00EE0AAB"/>
    <w:rsid w:val="00EE0F0C"/>
    <w:rsid w:val="00EE0FBA"/>
    <w:rsid w:val="00EE1094"/>
    <w:rsid w:val="00EE144B"/>
    <w:rsid w:val="00EE159D"/>
    <w:rsid w:val="00EE23AB"/>
    <w:rsid w:val="00EE27DA"/>
    <w:rsid w:val="00EE37E4"/>
    <w:rsid w:val="00EE5636"/>
    <w:rsid w:val="00EE56ED"/>
    <w:rsid w:val="00EE5FA5"/>
    <w:rsid w:val="00EE5FF7"/>
    <w:rsid w:val="00EE626E"/>
    <w:rsid w:val="00EE706A"/>
    <w:rsid w:val="00EE7D9B"/>
    <w:rsid w:val="00EF08F4"/>
    <w:rsid w:val="00EF0A18"/>
    <w:rsid w:val="00EF0CA7"/>
    <w:rsid w:val="00EF0CC9"/>
    <w:rsid w:val="00EF0FC2"/>
    <w:rsid w:val="00EF1210"/>
    <w:rsid w:val="00EF17E0"/>
    <w:rsid w:val="00EF21DD"/>
    <w:rsid w:val="00EF289D"/>
    <w:rsid w:val="00EF2A9A"/>
    <w:rsid w:val="00EF3360"/>
    <w:rsid w:val="00EF3BC7"/>
    <w:rsid w:val="00EF3E5C"/>
    <w:rsid w:val="00EF40AD"/>
    <w:rsid w:val="00EF4C8D"/>
    <w:rsid w:val="00EF60C3"/>
    <w:rsid w:val="00EF61C0"/>
    <w:rsid w:val="00EF649A"/>
    <w:rsid w:val="00EF73A9"/>
    <w:rsid w:val="00EF755B"/>
    <w:rsid w:val="00EF7C92"/>
    <w:rsid w:val="00F008D2"/>
    <w:rsid w:val="00F00BA9"/>
    <w:rsid w:val="00F019EE"/>
    <w:rsid w:val="00F0233E"/>
    <w:rsid w:val="00F02E72"/>
    <w:rsid w:val="00F02FFF"/>
    <w:rsid w:val="00F03360"/>
    <w:rsid w:val="00F034E8"/>
    <w:rsid w:val="00F03508"/>
    <w:rsid w:val="00F038B2"/>
    <w:rsid w:val="00F03DC8"/>
    <w:rsid w:val="00F04406"/>
    <w:rsid w:val="00F04E50"/>
    <w:rsid w:val="00F05117"/>
    <w:rsid w:val="00F05888"/>
    <w:rsid w:val="00F07285"/>
    <w:rsid w:val="00F10024"/>
    <w:rsid w:val="00F1004F"/>
    <w:rsid w:val="00F100BA"/>
    <w:rsid w:val="00F10C53"/>
    <w:rsid w:val="00F12576"/>
    <w:rsid w:val="00F12B1E"/>
    <w:rsid w:val="00F12E2B"/>
    <w:rsid w:val="00F132A2"/>
    <w:rsid w:val="00F13C2B"/>
    <w:rsid w:val="00F14237"/>
    <w:rsid w:val="00F14F12"/>
    <w:rsid w:val="00F1508A"/>
    <w:rsid w:val="00F15E8A"/>
    <w:rsid w:val="00F16359"/>
    <w:rsid w:val="00F1684C"/>
    <w:rsid w:val="00F16E07"/>
    <w:rsid w:val="00F17EC9"/>
    <w:rsid w:val="00F2029E"/>
    <w:rsid w:val="00F20334"/>
    <w:rsid w:val="00F20648"/>
    <w:rsid w:val="00F20D55"/>
    <w:rsid w:val="00F21642"/>
    <w:rsid w:val="00F2211E"/>
    <w:rsid w:val="00F2217D"/>
    <w:rsid w:val="00F2257D"/>
    <w:rsid w:val="00F2407B"/>
    <w:rsid w:val="00F24AB6"/>
    <w:rsid w:val="00F24DDB"/>
    <w:rsid w:val="00F24EB6"/>
    <w:rsid w:val="00F24FBC"/>
    <w:rsid w:val="00F25317"/>
    <w:rsid w:val="00F25EA1"/>
    <w:rsid w:val="00F25FDD"/>
    <w:rsid w:val="00F2671C"/>
    <w:rsid w:val="00F26976"/>
    <w:rsid w:val="00F26BBD"/>
    <w:rsid w:val="00F27616"/>
    <w:rsid w:val="00F277E8"/>
    <w:rsid w:val="00F3032C"/>
    <w:rsid w:val="00F30809"/>
    <w:rsid w:val="00F30D37"/>
    <w:rsid w:val="00F316A7"/>
    <w:rsid w:val="00F31962"/>
    <w:rsid w:val="00F31EE2"/>
    <w:rsid w:val="00F3200B"/>
    <w:rsid w:val="00F327F1"/>
    <w:rsid w:val="00F3283F"/>
    <w:rsid w:val="00F33579"/>
    <w:rsid w:val="00F339EE"/>
    <w:rsid w:val="00F34B62"/>
    <w:rsid w:val="00F36CAC"/>
    <w:rsid w:val="00F37391"/>
    <w:rsid w:val="00F37EAF"/>
    <w:rsid w:val="00F401CD"/>
    <w:rsid w:val="00F4079C"/>
    <w:rsid w:val="00F41553"/>
    <w:rsid w:val="00F41619"/>
    <w:rsid w:val="00F423AF"/>
    <w:rsid w:val="00F4282A"/>
    <w:rsid w:val="00F43F5A"/>
    <w:rsid w:val="00F43FD8"/>
    <w:rsid w:val="00F44481"/>
    <w:rsid w:val="00F4473F"/>
    <w:rsid w:val="00F4481D"/>
    <w:rsid w:val="00F44A49"/>
    <w:rsid w:val="00F44A95"/>
    <w:rsid w:val="00F44CDB"/>
    <w:rsid w:val="00F44D07"/>
    <w:rsid w:val="00F45311"/>
    <w:rsid w:val="00F45D53"/>
    <w:rsid w:val="00F460D9"/>
    <w:rsid w:val="00F46871"/>
    <w:rsid w:val="00F4688D"/>
    <w:rsid w:val="00F502E4"/>
    <w:rsid w:val="00F506D6"/>
    <w:rsid w:val="00F50993"/>
    <w:rsid w:val="00F51BE5"/>
    <w:rsid w:val="00F51D7B"/>
    <w:rsid w:val="00F52779"/>
    <w:rsid w:val="00F528C0"/>
    <w:rsid w:val="00F52BB1"/>
    <w:rsid w:val="00F52CED"/>
    <w:rsid w:val="00F53124"/>
    <w:rsid w:val="00F54A4C"/>
    <w:rsid w:val="00F5549A"/>
    <w:rsid w:val="00F56C5A"/>
    <w:rsid w:val="00F56F47"/>
    <w:rsid w:val="00F57C1C"/>
    <w:rsid w:val="00F60637"/>
    <w:rsid w:val="00F6068E"/>
    <w:rsid w:val="00F6083A"/>
    <w:rsid w:val="00F60902"/>
    <w:rsid w:val="00F60935"/>
    <w:rsid w:val="00F60A11"/>
    <w:rsid w:val="00F60B3B"/>
    <w:rsid w:val="00F60DA0"/>
    <w:rsid w:val="00F61262"/>
    <w:rsid w:val="00F627A0"/>
    <w:rsid w:val="00F6283B"/>
    <w:rsid w:val="00F62B24"/>
    <w:rsid w:val="00F62C31"/>
    <w:rsid w:val="00F62C8E"/>
    <w:rsid w:val="00F645E8"/>
    <w:rsid w:val="00F64C22"/>
    <w:rsid w:val="00F64C65"/>
    <w:rsid w:val="00F65142"/>
    <w:rsid w:val="00F66C1E"/>
    <w:rsid w:val="00F66E35"/>
    <w:rsid w:val="00F67CFB"/>
    <w:rsid w:val="00F7079F"/>
    <w:rsid w:val="00F70941"/>
    <w:rsid w:val="00F70FFC"/>
    <w:rsid w:val="00F71D5B"/>
    <w:rsid w:val="00F71E91"/>
    <w:rsid w:val="00F7336C"/>
    <w:rsid w:val="00F73821"/>
    <w:rsid w:val="00F7394E"/>
    <w:rsid w:val="00F739BE"/>
    <w:rsid w:val="00F74103"/>
    <w:rsid w:val="00F758BE"/>
    <w:rsid w:val="00F75B27"/>
    <w:rsid w:val="00F76754"/>
    <w:rsid w:val="00F76D28"/>
    <w:rsid w:val="00F76ED9"/>
    <w:rsid w:val="00F76F8E"/>
    <w:rsid w:val="00F77030"/>
    <w:rsid w:val="00F7730E"/>
    <w:rsid w:val="00F77D7B"/>
    <w:rsid w:val="00F8054C"/>
    <w:rsid w:val="00F809B6"/>
    <w:rsid w:val="00F8115C"/>
    <w:rsid w:val="00F81664"/>
    <w:rsid w:val="00F81B55"/>
    <w:rsid w:val="00F821C3"/>
    <w:rsid w:val="00F82956"/>
    <w:rsid w:val="00F83653"/>
    <w:rsid w:val="00F837AA"/>
    <w:rsid w:val="00F8422E"/>
    <w:rsid w:val="00F850E2"/>
    <w:rsid w:val="00F85C5A"/>
    <w:rsid w:val="00F85CA9"/>
    <w:rsid w:val="00F85E4C"/>
    <w:rsid w:val="00F86703"/>
    <w:rsid w:val="00F87597"/>
    <w:rsid w:val="00F877C9"/>
    <w:rsid w:val="00F878FA"/>
    <w:rsid w:val="00F87F90"/>
    <w:rsid w:val="00F9039E"/>
    <w:rsid w:val="00F9084E"/>
    <w:rsid w:val="00F923FA"/>
    <w:rsid w:val="00F92920"/>
    <w:rsid w:val="00F92D2D"/>
    <w:rsid w:val="00F94336"/>
    <w:rsid w:val="00F949D5"/>
    <w:rsid w:val="00F950B9"/>
    <w:rsid w:val="00F95476"/>
    <w:rsid w:val="00F95850"/>
    <w:rsid w:val="00F95AB0"/>
    <w:rsid w:val="00F95DD1"/>
    <w:rsid w:val="00F96152"/>
    <w:rsid w:val="00F96656"/>
    <w:rsid w:val="00F96D96"/>
    <w:rsid w:val="00F96DC6"/>
    <w:rsid w:val="00F96E8E"/>
    <w:rsid w:val="00FA060E"/>
    <w:rsid w:val="00FA0743"/>
    <w:rsid w:val="00FA0A43"/>
    <w:rsid w:val="00FA0A67"/>
    <w:rsid w:val="00FA0CF0"/>
    <w:rsid w:val="00FA1064"/>
    <w:rsid w:val="00FA12F9"/>
    <w:rsid w:val="00FA23EA"/>
    <w:rsid w:val="00FA2DCE"/>
    <w:rsid w:val="00FA315E"/>
    <w:rsid w:val="00FA334A"/>
    <w:rsid w:val="00FA3678"/>
    <w:rsid w:val="00FA476D"/>
    <w:rsid w:val="00FA4AEF"/>
    <w:rsid w:val="00FA4C73"/>
    <w:rsid w:val="00FA4EA0"/>
    <w:rsid w:val="00FA4F44"/>
    <w:rsid w:val="00FA5515"/>
    <w:rsid w:val="00FA57B0"/>
    <w:rsid w:val="00FA58CD"/>
    <w:rsid w:val="00FA5A3F"/>
    <w:rsid w:val="00FA632E"/>
    <w:rsid w:val="00FA6E22"/>
    <w:rsid w:val="00FA7A3C"/>
    <w:rsid w:val="00FA7EC7"/>
    <w:rsid w:val="00FB0315"/>
    <w:rsid w:val="00FB0BD0"/>
    <w:rsid w:val="00FB0FA8"/>
    <w:rsid w:val="00FB1D4E"/>
    <w:rsid w:val="00FB2009"/>
    <w:rsid w:val="00FB286A"/>
    <w:rsid w:val="00FB2AA3"/>
    <w:rsid w:val="00FB2AF0"/>
    <w:rsid w:val="00FB2B4C"/>
    <w:rsid w:val="00FB2FC5"/>
    <w:rsid w:val="00FB300C"/>
    <w:rsid w:val="00FB34B8"/>
    <w:rsid w:val="00FB3BD7"/>
    <w:rsid w:val="00FB46E1"/>
    <w:rsid w:val="00FB4923"/>
    <w:rsid w:val="00FB5A25"/>
    <w:rsid w:val="00FB6504"/>
    <w:rsid w:val="00FB677D"/>
    <w:rsid w:val="00FC053E"/>
    <w:rsid w:val="00FC0FDD"/>
    <w:rsid w:val="00FC1B93"/>
    <w:rsid w:val="00FC2402"/>
    <w:rsid w:val="00FC269B"/>
    <w:rsid w:val="00FC26FD"/>
    <w:rsid w:val="00FC2907"/>
    <w:rsid w:val="00FC3582"/>
    <w:rsid w:val="00FC3630"/>
    <w:rsid w:val="00FC4557"/>
    <w:rsid w:val="00FC4DBA"/>
    <w:rsid w:val="00FC5C80"/>
    <w:rsid w:val="00FC5E28"/>
    <w:rsid w:val="00FC6592"/>
    <w:rsid w:val="00FC69A2"/>
    <w:rsid w:val="00FC6CA0"/>
    <w:rsid w:val="00FC6D75"/>
    <w:rsid w:val="00FC6F2A"/>
    <w:rsid w:val="00FC7BC7"/>
    <w:rsid w:val="00FD0221"/>
    <w:rsid w:val="00FD1B66"/>
    <w:rsid w:val="00FD246E"/>
    <w:rsid w:val="00FD27A5"/>
    <w:rsid w:val="00FD367C"/>
    <w:rsid w:val="00FD3D7B"/>
    <w:rsid w:val="00FD4074"/>
    <w:rsid w:val="00FD458A"/>
    <w:rsid w:val="00FD4D68"/>
    <w:rsid w:val="00FD4EE9"/>
    <w:rsid w:val="00FD54E8"/>
    <w:rsid w:val="00FD5A3A"/>
    <w:rsid w:val="00FD6473"/>
    <w:rsid w:val="00FD649B"/>
    <w:rsid w:val="00FD6AC3"/>
    <w:rsid w:val="00FD6EB3"/>
    <w:rsid w:val="00FD708F"/>
    <w:rsid w:val="00FD77D3"/>
    <w:rsid w:val="00FD7B1E"/>
    <w:rsid w:val="00FD7D56"/>
    <w:rsid w:val="00FD7FEA"/>
    <w:rsid w:val="00FE0311"/>
    <w:rsid w:val="00FE0F11"/>
    <w:rsid w:val="00FE12E8"/>
    <w:rsid w:val="00FE1B18"/>
    <w:rsid w:val="00FE1ED1"/>
    <w:rsid w:val="00FE2F9F"/>
    <w:rsid w:val="00FE4060"/>
    <w:rsid w:val="00FE4420"/>
    <w:rsid w:val="00FE467B"/>
    <w:rsid w:val="00FE4E1F"/>
    <w:rsid w:val="00FE50F7"/>
    <w:rsid w:val="00FE5729"/>
    <w:rsid w:val="00FE5A24"/>
    <w:rsid w:val="00FE6130"/>
    <w:rsid w:val="00FE62C1"/>
    <w:rsid w:val="00FE63B7"/>
    <w:rsid w:val="00FE6702"/>
    <w:rsid w:val="00FE6A2E"/>
    <w:rsid w:val="00FE736D"/>
    <w:rsid w:val="00FE7A5A"/>
    <w:rsid w:val="00FF0ACB"/>
    <w:rsid w:val="00FF0BD0"/>
    <w:rsid w:val="00FF11B5"/>
    <w:rsid w:val="00FF1C21"/>
    <w:rsid w:val="00FF1E9E"/>
    <w:rsid w:val="00FF1F66"/>
    <w:rsid w:val="00FF2351"/>
    <w:rsid w:val="00FF2B7D"/>
    <w:rsid w:val="00FF3124"/>
    <w:rsid w:val="00FF353A"/>
    <w:rsid w:val="00FF3A42"/>
    <w:rsid w:val="00FF3E5B"/>
    <w:rsid w:val="00FF41C8"/>
    <w:rsid w:val="00FF42A0"/>
    <w:rsid w:val="00FF55E9"/>
    <w:rsid w:val="00FF5709"/>
    <w:rsid w:val="00FF58B0"/>
    <w:rsid w:val="00FF5AEC"/>
    <w:rsid w:val="00FF5D14"/>
    <w:rsid w:val="00FF5FDB"/>
    <w:rsid w:val="00FF6054"/>
    <w:rsid w:val="00FF6265"/>
    <w:rsid w:val="00FF6AC9"/>
    <w:rsid w:val="00FF6C41"/>
    <w:rsid w:val="00FF72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061F256"/>
  <w15:docId w15:val="{FDF274FE-4E51-4D88-81CC-5586FB45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0" w:unhideWhenUsed="1"/>
    <w:lsdException w:name="heading 6"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0A5"/>
    <w:pPr>
      <w:suppressAutoHyphens/>
    </w:pPr>
    <w:rPr>
      <w:rFonts w:ascii="Calibri" w:eastAsia="Calibri" w:hAnsi="Calibri" w:cs="HRAvantgard"/>
      <w:color w:val="000000"/>
      <w:sz w:val="22"/>
      <w:szCs w:val="22"/>
      <w:lang w:val="en-US" w:eastAsia="zh-CN"/>
    </w:rPr>
  </w:style>
  <w:style w:type="paragraph" w:styleId="Naslov1">
    <w:name w:val="heading 1"/>
    <w:basedOn w:val="Normal"/>
    <w:next w:val="Normal"/>
    <w:qFormat/>
    <w:rsid w:val="00D630A5"/>
    <w:pPr>
      <w:keepNext/>
      <w:numPr>
        <w:numId w:val="1"/>
      </w:numPr>
      <w:outlineLvl w:val="0"/>
    </w:pPr>
    <w:rPr>
      <w:rFonts w:eastAsia="Times New Roman" w:cs="Times New Roman"/>
      <w:b/>
      <w:sz w:val="32"/>
      <w:szCs w:val="20"/>
      <w:lang w:val="en-AU"/>
    </w:rPr>
  </w:style>
  <w:style w:type="paragraph" w:styleId="Naslov2">
    <w:name w:val="heading 2"/>
    <w:basedOn w:val="Normal"/>
    <w:next w:val="Normal"/>
    <w:qFormat/>
    <w:rsid w:val="001602E8"/>
    <w:pPr>
      <w:keepNext/>
      <w:numPr>
        <w:ilvl w:val="1"/>
        <w:numId w:val="1"/>
      </w:numPr>
      <w:ind w:left="0" w:right="43" w:firstLine="0"/>
      <w:outlineLvl w:val="1"/>
    </w:pPr>
    <w:rPr>
      <w:rFonts w:eastAsia="Times New Roman" w:cs="Times New Roman"/>
      <w:b/>
      <w:sz w:val="26"/>
      <w:szCs w:val="20"/>
      <w:lang w:val="en-AU"/>
    </w:rPr>
  </w:style>
  <w:style w:type="paragraph" w:styleId="Naslov3">
    <w:name w:val="heading 3"/>
    <w:basedOn w:val="Normal"/>
    <w:next w:val="Normal"/>
    <w:rsid w:val="001602E8"/>
    <w:pPr>
      <w:keepNext/>
      <w:numPr>
        <w:ilvl w:val="2"/>
        <w:numId w:val="1"/>
      </w:numPr>
      <w:spacing w:before="240" w:after="60"/>
      <w:outlineLvl w:val="2"/>
    </w:pPr>
    <w:rPr>
      <w:rFonts w:ascii="Arial" w:hAnsi="Arial" w:cs="Times New Roman"/>
      <w:b/>
      <w:bCs/>
      <w:sz w:val="26"/>
      <w:szCs w:val="26"/>
    </w:rPr>
  </w:style>
  <w:style w:type="paragraph" w:styleId="Naslov4">
    <w:name w:val="heading 4"/>
    <w:basedOn w:val="Normal"/>
    <w:next w:val="Normal"/>
    <w:rsid w:val="001602E8"/>
    <w:pPr>
      <w:keepNext/>
      <w:numPr>
        <w:ilvl w:val="3"/>
        <w:numId w:val="1"/>
      </w:numPr>
      <w:spacing w:before="240" w:after="60"/>
      <w:outlineLvl w:val="3"/>
    </w:pPr>
    <w:rPr>
      <w:rFonts w:cs="Times New Roman"/>
      <w:b/>
      <w:bCs/>
      <w:sz w:val="28"/>
      <w:szCs w:val="28"/>
    </w:rPr>
  </w:style>
  <w:style w:type="paragraph" w:styleId="Naslov5">
    <w:name w:val="heading 5"/>
    <w:basedOn w:val="Normal"/>
    <w:next w:val="Normal"/>
    <w:link w:val="Naslov5Char"/>
    <w:unhideWhenUsed/>
    <w:rsid w:val="007B3621"/>
    <w:pPr>
      <w:keepNext/>
      <w:tabs>
        <w:tab w:val="num" w:pos="1080"/>
      </w:tabs>
      <w:ind w:left="1080" w:hanging="720"/>
      <w:jc w:val="center"/>
      <w:outlineLvl w:val="4"/>
    </w:pPr>
    <w:rPr>
      <w:rFonts w:eastAsia="Times New Roman" w:cs="Times New Roman"/>
      <w:b/>
      <w:color w:val="auto"/>
      <w:sz w:val="24"/>
      <w:szCs w:val="20"/>
      <w:lang w:val="hr-HR"/>
    </w:rPr>
  </w:style>
  <w:style w:type="paragraph" w:styleId="Naslov6">
    <w:name w:val="heading 6"/>
    <w:basedOn w:val="Normal"/>
    <w:next w:val="Normal"/>
    <w:rsid w:val="001602E8"/>
    <w:pPr>
      <w:numPr>
        <w:ilvl w:val="5"/>
        <w:numId w:val="1"/>
      </w:numPr>
      <w:spacing w:before="240" w:after="60"/>
      <w:outlineLvl w:val="5"/>
    </w:pPr>
    <w:rPr>
      <w:rFonts w:eastAsia="Times New Roman" w:cs="Times New Roman"/>
      <w:b/>
      <w:bCs/>
    </w:rPr>
  </w:style>
  <w:style w:type="paragraph" w:styleId="Naslov7">
    <w:name w:val="heading 7"/>
    <w:basedOn w:val="Normal"/>
    <w:next w:val="Normal"/>
    <w:link w:val="Naslov7Char"/>
    <w:uiPriority w:val="99"/>
    <w:unhideWhenUsed/>
    <w:rsid w:val="00C9435E"/>
    <w:pPr>
      <w:keepNext/>
      <w:keepLines/>
      <w:spacing w:before="40"/>
      <w:outlineLvl w:val="6"/>
    </w:pPr>
    <w:rPr>
      <w:rFonts w:eastAsia="Times New Roman" w:cs="Times New Roman"/>
      <w:color w:val="595959"/>
      <w:sz w:val="20"/>
      <w:szCs w:val="20"/>
      <w:lang w:val="hr-HR" w:eastAsia="hr-HR"/>
    </w:rPr>
  </w:style>
  <w:style w:type="paragraph" w:styleId="Naslov8">
    <w:name w:val="heading 8"/>
    <w:basedOn w:val="Normal"/>
    <w:next w:val="Normal"/>
    <w:link w:val="Naslov8Char"/>
    <w:uiPriority w:val="99"/>
    <w:unhideWhenUsed/>
    <w:rsid w:val="00C9435E"/>
    <w:pPr>
      <w:keepNext/>
      <w:keepLines/>
      <w:spacing w:before="40"/>
      <w:outlineLvl w:val="7"/>
    </w:pPr>
    <w:rPr>
      <w:rFonts w:eastAsia="Times New Roman" w:cs="Times New Roman"/>
      <w:i/>
      <w:iCs/>
      <w:color w:val="272727"/>
      <w:sz w:val="20"/>
      <w:szCs w:val="20"/>
      <w:lang w:val="hr-HR" w:eastAsia="hr-HR"/>
    </w:rPr>
  </w:style>
  <w:style w:type="paragraph" w:styleId="Naslov9">
    <w:name w:val="heading 9"/>
    <w:basedOn w:val="Normal"/>
    <w:next w:val="Normal"/>
    <w:link w:val="Naslov9Char"/>
    <w:uiPriority w:val="99"/>
    <w:unhideWhenUsed/>
    <w:rsid w:val="00C9435E"/>
    <w:pPr>
      <w:keepNext/>
      <w:keepLines/>
      <w:spacing w:before="40"/>
      <w:outlineLvl w:val="8"/>
    </w:pPr>
    <w:rPr>
      <w:rFonts w:eastAsia="Times New Roman" w:cs="Times New Roman"/>
      <w:color w:val="272727"/>
      <w:sz w:val="20"/>
      <w:szCs w:val="20"/>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rsid w:val="001602E8"/>
  </w:style>
  <w:style w:type="character" w:customStyle="1" w:styleId="WW8Num1z1">
    <w:name w:val="WW8Num1z1"/>
    <w:rsid w:val="001602E8"/>
  </w:style>
  <w:style w:type="character" w:customStyle="1" w:styleId="WW8Num1z2">
    <w:name w:val="WW8Num1z2"/>
    <w:rsid w:val="001602E8"/>
  </w:style>
  <w:style w:type="character" w:customStyle="1" w:styleId="WW8Num1z3">
    <w:name w:val="WW8Num1z3"/>
    <w:rsid w:val="001602E8"/>
  </w:style>
  <w:style w:type="character" w:customStyle="1" w:styleId="WW8Num1z4">
    <w:name w:val="WW8Num1z4"/>
    <w:rsid w:val="001602E8"/>
  </w:style>
  <w:style w:type="character" w:customStyle="1" w:styleId="WW8Num1z5">
    <w:name w:val="WW8Num1z5"/>
    <w:rsid w:val="001602E8"/>
  </w:style>
  <w:style w:type="character" w:customStyle="1" w:styleId="WW8Num1z6">
    <w:name w:val="WW8Num1z6"/>
    <w:rsid w:val="001602E8"/>
  </w:style>
  <w:style w:type="character" w:customStyle="1" w:styleId="WW8Num1z7">
    <w:name w:val="WW8Num1z7"/>
    <w:rsid w:val="001602E8"/>
  </w:style>
  <w:style w:type="character" w:customStyle="1" w:styleId="WW8Num1z8">
    <w:name w:val="WW8Num1z8"/>
    <w:rsid w:val="001602E8"/>
  </w:style>
  <w:style w:type="character" w:customStyle="1" w:styleId="WW8Num2z0">
    <w:name w:val="WW8Num2z0"/>
    <w:rsid w:val="001602E8"/>
    <w:rPr>
      <w:rFonts w:ascii="Times New Roman" w:eastAsia="Times New Roman" w:hAnsi="Times New Roman" w:cs="Times New Roman" w:hint="default"/>
      <w:sz w:val="22"/>
      <w:szCs w:val="22"/>
      <w:lang w:val="hr-HR"/>
    </w:rPr>
  </w:style>
  <w:style w:type="character" w:customStyle="1" w:styleId="WW8Num3z0">
    <w:name w:val="WW8Num3z0"/>
    <w:rsid w:val="001602E8"/>
    <w:rPr>
      <w:rFonts w:ascii="Times New Roman" w:eastAsia="Times New Roman" w:hAnsi="Times New Roman" w:cs="Times New Roman" w:hint="default"/>
      <w:sz w:val="22"/>
      <w:szCs w:val="22"/>
      <w:lang w:val="hr-HR"/>
    </w:rPr>
  </w:style>
  <w:style w:type="character" w:customStyle="1" w:styleId="WW8Num3z1">
    <w:name w:val="WW8Num3z1"/>
    <w:rsid w:val="001602E8"/>
    <w:rPr>
      <w:rFonts w:cs="Times New Roman"/>
    </w:rPr>
  </w:style>
  <w:style w:type="character" w:customStyle="1" w:styleId="WW8Num4z0">
    <w:name w:val="WW8Num4z0"/>
    <w:rsid w:val="001602E8"/>
    <w:rPr>
      <w:rFonts w:ascii="Symbol" w:hAnsi="Symbol" w:cs="Symbol" w:hint="default"/>
    </w:rPr>
  </w:style>
  <w:style w:type="character" w:customStyle="1" w:styleId="WW8Num5z0">
    <w:name w:val="WW8Num5z0"/>
    <w:rsid w:val="001602E8"/>
    <w:rPr>
      <w:rFonts w:eastAsia="Times New Roman" w:cs="Times New Roman" w:hint="default"/>
      <w:lang w:val="hr-HR"/>
    </w:rPr>
  </w:style>
  <w:style w:type="character" w:customStyle="1" w:styleId="WW8Num6z0">
    <w:name w:val="WW8Num6z0"/>
    <w:rsid w:val="001602E8"/>
  </w:style>
  <w:style w:type="character" w:customStyle="1" w:styleId="WW8Num6z1">
    <w:name w:val="WW8Num6z1"/>
    <w:rsid w:val="001602E8"/>
  </w:style>
  <w:style w:type="character" w:customStyle="1" w:styleId="WW8Num6z2">
    <w:name w:val="WW8Num6z2"/>
    <w:rsid w:val="001602E8"/>
  </w:style>
  <w:style w:type="character" w:customStyle="1" w:styleId="WW8Num6z3">
    <w:name w:val="WW8Num6z3"/>
    <w:rsid w:val="001602E8"/>
  </w:style>
  <w:style w:type="character" w:customStyle="1" w:styleId="WW8Num6z4">
    <w:name w:val="WW8Num6z4"/>
    <w:rsid w:val="001602E8"/>
  </w:style>
  <w:style w:type="character" w:customStyle="1" w:styleId="WW8Num6z5">
    <w:name w:val="WW8Num6z5"/>
    <w:rsid w:val="001602E8"/>
  </w:style>
  <w:style w:type="character" w:customStyle="1" w:styleId="WW8Num6z6">
    <w:name w:val="WW8Num6z6"/>
    <w:rsid w:val="001602E8"/>
  </w:style>
  <w:style w:type="character" w:customStyle="1" w:styleId="WW8Num6z7">
    <w:name w:val="WW8Num6z7"/>
    <w:rsid w:val="001602E8"/>
  </w:style>
  <w:style w:type="character" w:customStyle="1" w:styleId="WW8Num6z8">
    <w:name w:val="WW8Num6z8"/>
    <w:rsid w:val="001602E8"/>
  </w:style>
  <w:style w:type="character" w:customStyle="1" w:styleId="WW8Num7z0">
    <w:name w:val="WW8Num7z0"/>
    <w:rsid w:val="001602E8"/>
    <w:rPr>
      <w:rFonts w:eastAsia="Times New Roman" w:cs="Times New Roman" w:hint="default"/>
      <w:lang w:val="hr-HR"/>
    </w:rPr>
  </w:style>
  <w:style w:type="character" w:customStyle="1" w:styleId="WW8Num7z1">
    <w:name w:val="WW8Num7z1"/>
    <w:rsid w:val="001602E8"/>
  </w:style>
  <w:style w:type="character" w:customStyle="1" w:styleId="WW8Num7z2">
    <w:name w:val="WW8Num7z2"/>
    <w:rsid w:val="001602E8"/>
  </w:style>
  <w:style w:type="character" w:customStyle="1" w:styleId="WW8Num7z3">
    <w:name w:val="WW8Num7z3"/>
    <w:rsid w:val="001602E8"/>
  </w:style>
  <w:style w:type="character" w:customStyle="1" w:styleId="WW8Num7z4">
    <w:name w:val="WW8Num7z4"/>
    <w:rsid w:val="001602E8"/>
  </w:style>
  <w:style w:type="character" w:customStyle="1" w:styleId="WW8Num7z5">
    <w:name w:val="WW8Num7z5"/>
    <w:rsid w:val="001602E8"/>
  </w:style>
  <w:style w:type="character" w:customStyle="1" w:styleId="WW8Num7z6">
    <w:name w:val="WW8Num7z6"/>
    <w:rsid w:val="001602E8"/>
  </w:style>
  <w:style w:type="character" w:customStyle="1" w:styleId="WW8Num7z7">
    <w:name w:val="WW8Num7z7"/>
    <w:rsid w:val="001602E8"/>
  </w:style>
  <w:style w:type="character" w:customStyle="1" w:styleId="WW8Num7z8">
    <w:name w:val="WW8Num7z8"/>
    <w:rsid w:val="001602E8"/>
  </w:style>
  <w:style w:type="character" w:customStyle="1" w:styleId="WW8Num8z0">
    <w:name w:val="WW8Num8z0"/>
    <w:rsid w:val="001602E8"/>
    <w:rPr>
      <w:rFonts w:ascii="Symbol" w:eastAsia="Times New Roman" w:hAnsi="Symbol" w:cs="Times New Roman" w:hint="default"/>
      <w:color w:val="auto"/>
    </w:rPr>
  </w:style>
  <w:style w:type="character" w:customStyle="1" w:styleId="WW8Num8z1">
    <w:name w:val="WW8Num8z1"/>
    <w:rsid w:val="001602E8"/>
    <w:rPr>
      <w:rFonts w:ascii="Courier New" w:hAnsi="Courier New" w:cs="Courier New" w:hint="default"/>
    </w:rPr>
  </w:style>
  <w:style w:type="character" w:customStyle="1" w:styleId="WW8Num8z2">
    <w:name w:val="WW8Num8z2"/>
    <w:rsid w:val="001602E8"/>
    <w:rPr>
      <w:rFonts w:ascii="Wingdings" w:hAnsi="Wingdings" w:cs="Wingdings" w:hint="default"/>
    </w:rPr>
  </w:style>
  <w:style w:type="character" w:customStyle="1" w:styleId="WW8Num8z3">
    <w:name w:val="WW8Num8z3"/>
    <w:rsid w:val="001602E8"/>
    <w:rPr>
      <w:rFonts w:ascii="Symbol" w:hAnsi="Symbol" w:cs="Symbol" w:hint="default"/>
    </w:rPr>
  </w:style>
  <w:style w:type="character" w:customStyle="1" w:styleId="Zadanifontodlomka3">
    <w:name w:val="Zadani font odlomka3"/>
    <w:rsid w:val="001602E8"/>
  </w:style>
  <w:style w:type="character" w:customStyle="1" w:styleId="WW8Num5z1">
    <w:name w:val="WW8Num5z1"/>
    <w:rsid w:val="001602E8"/>
    <w:rPr>
      <w:rFonts w:ascii="OpenSymbol" w:hAnsi="OpenSymbol" w:cs="OpenSymbol"/>
    </w:rPr>
  </w:style>
  <w:style w:type="character" w:customStyle="1" w:styleId="WW8Num9z0">
    <w:name w:val="WW8Num9z0"/>
    <w:rsid w:val="001602E8"/>
    <w:rPr>
      <w:rFonts w:ascii="Symbol" w:hAnsi="Symbol" w:cs="OpenSymbol"/>
    </w:rPr>
  </w:style>
  <w:style w:type="character" w:customStyle="1" w:styleId="WW8Num9z1">
    <w:name w:val="WW8Num9z1"/>
    <w:rsid w:val="001602E8"/>
    <w:rPr>
      <w:rFonts w:ascii="OpenSymbol" w:hAnsi="OpenSymbol" w:cs="OpenSymbol"/>
    </w:rPr>
  </w:style>
  <w:style w:type="character" w:customStyle="1" w:styleId="WW8Num10z0">
    <w:name w:val="WW8Num10z0"/>
    <w:rsid w:val="001602E8"/>
    <w:rPr>
      <w:rFonts w:ascii="Symbol" w:hAnsi="Symbol" w:cs="OpenSymbol"/>
    </w:rPr>
  </w:style>
  <w:style w:type="character" w:customStyle="1" w:styleId="WW8Num10z1">
    <w:name w:val="WW8Num10z1"/>
    <w:rsid w:val="001602E8"/>
    <w:rPr>
      <w:rFonts w:ascii="OpenSymbol" w:hAnsi="OpenSymbol" w:cs="OpenSymbol"/>
    </w:rPr>
  </w:style>
  <w:style w:type="character" w:customStyle="1" w:styleId="WW8Num11z0">
    <w:name w:val="WW8Num11z0"/>
    <w:rsid w:val="001602E8"/>
    <w:rPr>
      <w:rFonts w:ascii="Symbol" w:hAnsi="Symbol" w:cs="OpenSymbol"/>
      <w:sz w:val="22"/>
      <w:szCs w:val="22"/>
    </w:rPr>
  </w:style>
  <w:style w:type="character" w:customStyle="1" w:styleId="WW8Num11z1">
    <w:name w:val="WW8Num11z1"/>
    <w:rsid w:val="001602E8"/>
    <w:rPr>
      <w:rFonts w:ascii="OpenSymbol" w:hAnsi="OpenSymbol" w:cs="OpenSymbol"/>
    </w:rPr>
  </w:style>
  <w:style w:type="character" w:customStyle="1" w:styleId="WW8Num12z0">
    <w:name w:val="WW8Num12z0"/>
    <w:rsid w:val="001602E8"/>
    <w:rPr>
      <w:rFonts w:ascii="Symbol" w:hAnsi="Symbol" w:cs="OpenSymbol"/>
    </w:rPr>
  </w:style>
  <w:style w:type="character" w:customStyle="1" w:styleId="WW8Num12z1">
    <w:name w:val="WW8Num12z1"/>
    <w:rsid w:val="001602E8"/>
    <w:rPr>
      <w:rFonts w:ascii="OpenSymbol" w:hAnsi="OpenSymbol" w:cs="OpenSymbol"/>
    </w:rPr>
  </w:style>
  <w:style w:type="character" w:customStyle="1" w:styleId="WW8Num13z0">
    <w:name w:val="WW8Num13z0"/>
    <w:rsid w:val="001602E8"/>
    <w:rPr>
      <w:rFonts w:ascii="Symbol" w:hAnsi="Symbol" w:cs="OpenSymbol"/>
    </w:rPr>
  </w:style>
  <w:style w:type="character" w:customStyle="1" w:styleId="WW8Num13z1">
    <w:name w:val="WW8Num13z1"/>
    <w:rsid w:val="001602E8"/>
    <w:rPr>
      <w:rFonts w:ascii="OpenSymbol" w:hAnsi="OpenSymbol" w:cs="OpenSymbol"/>
    </w:rPr>
  </w:style>
  <w:style w:type="character" w:customStyle="1" w:styleId="WW8Num14z0">
    <w:name w:val="WW8Num14z0"/>
    <w:rsid w:val="001602E8"/>
    <w:rPr>
      <w:rFonts w:ascii="Symbol" w:hAnsi="Symbol" w:cs="Symbol" w:hint="default"/>
    </w:rPr>
  </w:style>
  <w:style w:type="character" w:customStyle="1" w:styleId="WW8Num14z1">
    <w:name w:val="WW8Num14z1"/>
    <w:rsid w:val="001602E8"/>
    <w:rPr>
      <w:rFonts w:ascii="Courier New" w:hAnsi="Courier New" w:cs="Courier New" w:hint="default"/>
    </w:rPr>
  </w:style>
  <w:style w:type="character" w:customStyle="1" w:styleId="WW8Num14z2">
    <w:name w:val="WW8Num14z2"/>
    <w:rsid w:val="001602E8"/>
    <w:rPr>
      <w:rFonts w:ascii="Wingdings" w:hAnsi="Wingdings" w:cs="Wingdings" w:hint="default"/>
    </w:rPr>
  </w:style>
  <w:style w:type="character" w:customStyle="1" w:styleId="WW8Num15z0">
    <w:name w:val="WW8Num15z0"/>
    <w:rsid w:val="001602E8"/>
    <w:rPr>
      <w:rFonts w:ascii="Symbol" w:hAnsi="Symbol" w:cs="Symbol" w:hint="default"/>
    </w:rPr>
  </w:style>
  <w:style w:type="character" w:customStyle="1" w:styleId="WW8Num15z1">
    <w:name w:val="WW8Num15z1"/>
    <w:rsid w:val="001602E8"/>
    <w:rPr>
      <w:rFonts w:ascii="Courier New" w:hAnsi="Courier New" w:cs="Courier New" w:hint="default"/>
    </w:rPr>
  </w:style>
  <w:style w:type="character" w:customStyle="1" w:styleId="WW8Num15z2">
    <w:name w:val="WW8Num15z2"/>
    <w:rsid w:val="001602E8"/>
    <w:rPr>
      <w:rFonts w:ascii="Wingdings" w:hAnsi="Wingdings" w:cs="Wingdings" w:hint="default"/>
    </w:rPr>
  </w:style>
  <w:style w:type="character" w:customStyle="1" w:styleId="WW8Num16z0">
    <w:name w:val="WW8Num16z0"/>
    <w:rsid w:val="001602E8"/>
    <w:rPr>
      <w:rFonts w:ascii="Symbol" w:hAnsi="Symbol" w:cs="Symbol" w:hint="default"/>
    </w:rPr>
  </w:style>
  <w:style w:type="character" w:customStyle="1" w:styleId="WW8Num16z1">
    <w:name w:val="WW8Num16z1"/>
    <w:rsid w:val="001602E8"/>
    <w:rPr>
      <w:rFonts w:ascii="Courier New" w:hAnsi="Courier New" w:cs="Courier New" w:hint="default"/>
    </w:rPr>
  </w:style>
  <w:style w:type="character" w:customStyle="1" w:styleId="WW8Num16z2">
    <w:name w:val="WW8Num16z2"/>
    <w:rsid w:val="001602E8"/>
    <w:rPr>
      <w:rFonts w:ascii="Wingdings" w:hAnsi="Wingdings" w:cs="Wingdings" w:hint="default"/>
    </w:rPr>
  </w:style>
  <w:style w:type="character" w:customStyle="1" w:styleId="WW8Num17z0">
    <w:name w:val="WW8Num17z0"/>
    <w:rsid w:val="001602E8"/>
    <w:rPr>
      <w:rFonts w:ascii="Times New Roman" w:eastAsia="Times New Roman" w:hAnsi="Times New Roman" w:cs="Times New Roman" w:hint="default"/>
    </w:rPr>
  </w:style>
  <w:style w:type="character" w:customStyle="1" w:styleId="WW8Num17z1">
    <w:name w:val="WW8Num17z1"/>
    <w:rsid w:val="001602E8"/>
    <w:rPr>
      <w:rFonts w:ascii="Courier New" w:hAnsi="Courier New" w:cs="Courier New" w:hint="default"/>
    </w:rPr>
  </w:style>
  <w:style w:type="character" w:customStyle="1" w:styleId="WW8Num17z2">
    <w:name w:val="WW8Num17z2"/>
    <w:rsid w:val="001602E8"/>
    <w:rPr>
      <w:rFonts w:ascii="Wingdings" w:hAnsi="Wingdings" w:cs="Wingdings" w:hint="default"/>
    </w:rPr>
  </w:style>
  <w:style w:type="character" w:customStyle="1" w:styleId="WW8Num17z3">
    <w:name w:val="WW8Num17z3"/>
    <w:rsid w:val="001602E8"/>
    <w:rPr>
      <w:rFonts w:ascii="Symbol" w:hAnsi="Symbol" w:cs="Symbol" w:hint="default"/>
    </w:rPr>
  </w:style>
  <w:style w:type="character" w:customStyle="1" w:styleId="WW8Num18z0">
    <w:name w:val="WW8Num18z0"/>
    <w:rsid w:val="001602E8"/>
    <w:rPr>
      <w:rFonts w:ascii="Symbol" w:hAnsi="Symbol" w:cs="Symbol" w:hint="default"/>
    </w:rPr>
  </w:style>
  <w:style w:type="character" w:customStyle="1" w:styleId="WW8Num18z1">
    <w:name w:val="WW8Num18z1"/>
    <w:rsid w:val="001602E8"/>
    <w:rPr>
      <w:rFonts w:ascii="Courier New" w:hAnsi="Courier New" w:cs="Courier New" w:hint="default"/>
    </w:rPr>
  </w:style>
  <w:style w:type="character" w:customStyle="1" w:styleId="WW8Num18z2">
    <w:name w:val="WW8Num18z2"/>
    <w:rsid w:val="001602E8"/>
    <w:rPr>
      <w:rFonts w:ascii="Wingdings" w:hAnsi="Wingdings" w:cs="Wingdings" w:hint="default"/>
    </w:rPr>
  </w:style>
  <w:style w:type="character" w:customStyle="1" w:styleId="WW8Num19z0">
    <w:name w:val="WW8Num19z0"/>
    <w:rsid w:val="001602E8"/>
    <w:rPr>
      <w:rFonts w:ascii="Times New Roman" w:eastAsia="Times New Roman" w:hAnsi="Times New Roman" w:cs="Times New Roman" w:hint="default"/>
      <w:sz w:val="22"/>
      <w:szCs w:val="22"/>
      <w:lang w:val="hr-HR"/>
    </w:rPr>
  </w:style>
  <w:style w:type="character" w:customStyle="1" w:styleId="WW8Num20z0">
    <w:name w:val="WW8Num20z0"/>
    <w:rsid w:val="001602E8"/>
    <w:rPr>
      <w:rFonts w:eastAsia="Times New Roman" w:cs="Times New Roman" w:hint="default"/>
      <w:lang w:val="hr-HR"/>
    </w:rPr>
  </w:style>
  <w:style w:type="character" w:customStyle="1" w:styleId="WW8Num20z1">
    <w:name w:val="WW8Num20z1"/>
    <w:rsid w:val="001602E8"/>
  </w:style>
  <w:style w:type="character" w:customStyle="1" w:styleId="WW8Num20z2">
    <w:name w:val="WW8Num20z2"/>
    <w:rsid w:val="001602E8"/>
  </w:style>
  <w:style w:type="character" w:customStyle="1" w:styleId="WW8Num20z3">
    <w:name w:val="WW8Num20z3"/>
    <w:rsid w:val="001602E8"/>
  </w:style>
  <w:style w:type="character" w:customStyle="1" w:styleId="WW8Num20z4">
    <w:name w:val="WW8Num20z4"/>
    <w:rsid w:val="001602E8"/>
  </w:style>
  <w:style w:type="character" w:customStyle="1" w:styleId="WW8Num20z5">
    <w:name w:val="WW8Num20z5"/>
    <w:rsid w:val="001602E8"/>
  </w:style>
  <w:style w:type="character" w:customStyle="1" w:styleId="WW8Num20z6">
    <w:name w:val="WW8Num20z6"/>
    <w:rsid w:val="001602E8"/>
  </w:style>
  <w:style w:type="character" w:customStyle="1" w:styleId="WW8Num20z7">
    <w:name w:val="WW8Num20z7"/>
    <w:rsid w:val="001602E8"/>
  </w:style>
  <w:style w:type="character" w:customStyle="1" w:styleId="WW8Num20z8">
    <w:name w:val="WW8Num20z8"/>
    <w:rsid w:val="001602E8"/>
  </w:style>
  <w:style w:type="character" w:customStyle="1" w:styleId="Zadanifontodlomka2">
    <w:name w:val="Zadani font odlomka2"/>
    <w:rsid w:val="001602E8"/>
  </w:style>
  <w:style w:type="character" w:customStyle="1" w:styleId="WW8Num2z1">
    <w:name w:val="WW8Num2z1"/>
    <w:rsid w:val="001602E8"/>
    <w:rPr>
      <w:rFonts w:ascii="Courier New" w:hAnsi="Courier New" w:cs="Courier New" w:hint="default"/>
    </w:rPr>
  </w:style>
  <w:style w:type="character" w:customStyle="1" w:styleId="WW8Num2z2">
    <w:name w:val="WW8Num2z2"/>
    <w:rsid w:val="001602E8"/>
    <w:rPr>
      <w:rFonts w:ascii="Wingdings" w:hAnsi="Wingdings" w:cs="Wingdings" w:hint="default"/>
    </w:rPr>
  </w:style>
  <w:style w:type="character" w:customStyle="1" w:styleId="WW8Num4z1">
    <w:name w:val="WW8Num4z1"/>
    <w:rsid w:val="001602E8"/>
    <w:rPr>
      <w:rFonts w:cs="Times New Roman"/>
    </w:rPr>
  </w:style>
  <w:style w:type="character" w:customStyle="1" w:styleId="WW8Num5z2">
    <w:name w:val="WW8Num5z2"/>
    <w:rsid w:val="001602E8"/>
    <w:rPr>
      <w:rFonts w:ascii="Wingdings" w:hAnsi="Wingdings" w:cs="Wingdings" w:hint="default"/>
    </w:rPr>
  </w:style>
  <w:style w:type="character" w:customStyle="1" w:styleId="WW8Num8z4">
    <w:name w:val="WW8Num8z4"/>
    <w:rsid w:val="001602E8"/>
  </w:style>
  <w:style w:type="character" w:customStyle="1" w:styleId="WW8Num8z5">
    <w:name w:val="WW8Num8z5"/>
    <w:rsid w:val="001602E8"/>
  </w:style>
  <w:style w:type="character" w:customStyle="1" w:styleId="WW8Num8z6">
    <w:name w:val="WW8Num8z6"/>
    <w:rsid w:val="001602E8"/>
  </w:style>
  <w:style w:type="character" w:customStyle="1" w:styleId="WW8Num8z7">
    <w:name w:val="WW8Num8z7"/>
    <w:rsid w:val="001602E8"/>
  </w:style>
  <w:style w:type="character" w:customStyle="1" w:styleId="WW8Num8z8">
    <w:name w:val="WW8Num8z8"/>
    <w:rsid w:val="001602E8"/>
  </w:style>
  <w:style w:type="character" w:customStyle="1" w:styleId="WW8Num9z2">
    <w:name w:val="WW8Num9z2"/>
    <w:rsid w:val="001602E8"/>
  </w:style>
  <w:style w:type="character" w:customStyle="1" w:styleId="WW8Num9z3">
    <w:name w:val="WW8Num9z3"/>
    <w:rsid w:val="001602E8"/>
  </w:style>
  <w:style w:type="character" w:customStyle="1" w:styleId="WW8Num9z4">
    <w:name w:val="WW8Num9z4"/>
    <w:rsid w:val="001602E8"/>
  </w:style>
  <w:style w:type="character" w:customStyle="1" w:styleId="WW8Num9z5">
    <w:name w:val="WW8Num9z5"/>
    <w:rsid w:val="001602E8"/>
  </w:style>
  <w:style w:type="character" w:customStyle="1" w:styleId="WW8Num9z6">
    <w:name w:val="WW8Num9z6"/>
    <w:rsid w:val="001602E8"/>
  </w:style>
  <w:style w:type="character" w:customStyle="1" w:styleId="WW8Num9z7">
    <w:name w:val="WW8Num9z7"/>
    <w:rsid w:val="001602E8"/>
  </w:style>
  <w:style w:type="character" w:customStyle="1" w:styleId="WW8Num9z8">
    <w:name w:val="WW8Num9z8"/>
    <w:rsid w:val="001602E8"/>
  </w:style>
  <w:style w:type="character" w:customStyle="1" w:styleId="WW8Num10z2">
    <w:name w:val="WW8Num10z2"/>
    <w:rsid w:val="001602E8"/>
  </w:style>
  <w:style w:type="character" w:customStyle="1" w:styleId="WW8Num10z3">
    <w:name w:val="WW8Num10z3"/>
    <w:rsid w:val="001602E8"/>
  </w:style>
  <w:style w:type="character" w:customStyle="1" w:styleId="WW8Num10z4">
    <w:name w:val="WW8Num10z4"/>
    <w:rsid w:val="001602E8"/>
  </w:style>
  <w:style w:type="character" w:customStyle="1" w:styleId="WW8Num10z5">
    <w:name w:val="WW8Num10z5"/>
    <w:rsid w:val="001602E8"/>
  </w:style>
  <w:style w:type="character" w:customStyle="1" w:styleId="WW8Num10z6">
    <w:name w:val="WW8Num10z6"/>
    <w:rsid w:val="001602E8"/>
  </w:style>
  <w:style w:type="character" w:customStyle="1" w:styleId="WW8Num10z7">
    <w:name w:val="WW8Num10z7"/>
    <w:rsid w:val="001602E8"/>
  </w:style>
  <w:style w:type="character" w:customStyle="1" w:styleId="WW8Num10z8">
    <w:name w:val="WW8Num10z8"/>
    <w:rsid w:val="001602E8"/>
  </w:style>
  <w:style w:type="character" w:customStyle="1" w:styleId="WW8Num11z2">
    <w:name w:val="WW8Num11z2"/>
    <w:rsid w:val="001602E8"/>
    <w:rPr>
      <w:rFonts w:ascii="Wingdings" w:hAnsi="Wingdings" w:cs="Wingdings" w:hint="default"/>
    </w:rPr>
  </w:style>
  <w:style w:type="character" w:customStyle="1" w:styleId="WW8Num12z2">
    <w:name w:val="WW8Num12z2"/>
    <w:rsid w:val="001602E8"/>
  </w:style>
  <w:style w:type="character" w:customStyle="1" w:styleId="WW8Num12z3">
    <w:name w:val="WW8Num12z3"/>
    <w:rsid w:val="001602E8"/>
  </w:style>
  <w:style w:type="character" w:customStyle="1" w:styleId="WW8Num12z4">
    <w:name w:val="WW8Num12z4"/>
    <w:rsid w:val="001602E8"/>
  </w:style>
  <w:style w:type="character" w:customStyle="1" w:styleId="WW8Num12z5">
    <w:name w:val="WW8Num12z5"/>
    <w:rsid w:val="001602E8"/>
  </w:style>
  <w:style w:type="character" w:customStyle="1" w:styleId="WW8Num12z6">
    <w:name w:val="WW8Num12z6"/>
    <w:rsid w:val="001602E8"/>
  </w:style>
  <w:style w:type="character" w:customStyle="1" w:styleId="WW8Num12z7">
    <w:name w:val="WW8Num12z7"/>
    <w:rsid w:val="001602E8"/>
  </w:style>
  <w:style w:type="character" w:customStyle="1" w:styleId="WW8Num12z8">
    <w:name w:val="WW8Num12z8"/>
    <w:rsid w:val="001602E8"/>
  </w:style>
  <w:style w:type="character" w:customStyle="1" w:styleId="WW8Num13z2">
    <w:name w:val="WW8Num13z2"/>
    <w:rsid w:val="001602E8"/>
    <w:rPr>
      <w:rFonts w:ascii="Wingdings" w:hAnsi="Wingdings" w:cs="Wingdings" w:hint="default"/>
    </w:rPr>
  </w:style>
  <w:style w:type="character" w:customStyle="1" w:styleId="WW8Num13z3">
    <w:name w:val="WW8Num13z3"/>
    <w:rsid w:val="001602E8"/>
    <w:rPr>
      <w:rFonts w:ascii="Symbol" w:hAnsi="Symbol" w:cs="Symbol" w:hint="default"/>
    </w:rPr>
  </w:style>
  <w:style w:type="character" w:customStyle="1" w:styleId="WW8Num15z3">
    <w:name w:val="WW8Num15z3"/>
    <w:rsid w:val="001602E8"/>
  </w:style>
  <w:style w:type="character" w:customStyle="1" w:styleId="WW8Num15z4">
    <w:name w:val="WW8Num15z4"/>
    <w:rsid w:val="001602E8"/>
  </w:style>
  <w:style w:type="character" w:customStyle="1" w:styleId="WW8Num15z5">
    <w:name w:val="WW8Num15z5"/>
    <w:rsid w:val="001602E8"/>
  </w:style>
  <w:style w:type="character" w:customStyle="1" w:styleId="WW8Num15z6">
    <w:name w:val="WW8Num15z6"/>
    <w:rsid w:val="001602E8"/>
  </w:style>
  <w:style w:type="character" w:customStyle="1" w:styleId="WW8Num15z7">
    <w:name w:val="WW8Num15z7"/>
    <w:rsid w:val="001602E8"/>
  </w:style>
  <w:style w:type="character" w:customStyle="1" w:styleId="WW8Num15z8">
    <w:name w:val="WW8Num15z8"/>
    <w:rsid w:val="001602E8"/>
  </w:style>
  <w:style w:type="character" w:customStyle="1" w:styleId="WW8Num18z3">
    <w:name w:val="WW8Num18z3"/>
    <w:rsid w:val="001602E8"/>
  </w:style>
  <w:style w:type="character" w:customStyle="1" w:styleId="WW8Num18z4">
    <w:name w:val="WW8Num18z4"/>
    <w:rsid w:val="001602E8"/>
  </w:style>
  <w:style w:type="character" w:customStyle="1" w:styleId="WW8Num18z5">
    <w:name w:val="WW8Num18z5"/>
    <w:rsid w:val="001602E8"/>
  </w:style>
  <w:style w:type="character" w:customStyle="1" w:styleId="WW8Num18z6">
    <w:name w:val="WW8Num18z6"/>
    <w:rsid w:val="001602E8"/>
  </w:style>
  <w:style w:type="character" w:customStyle="1" w:styleId="WW8Num18z7">
    <w:name w:val="WW8Num18z7"/>
    <w:rsid w:val="001602E8"/>
  </w:style>
  <w:style w:type="character" w:customStyle="1" w:styleId="WW8Num18z8">
    <w:name w:val="WW8Num18z8"/>
    <w:rsid w:val="001602E8"/>
  </w:style>
  <w:style w:type="character" w:customStyle="1" w:styleId="WW8Num19z1">
    <w:name w:val="WW8Num19z1"/>
    <w:rsid w:val="001602E8"/>
  </w:style>
  <w:style w:type="character" w:customStyle="1" w:styleId="WW8Num19z2">
    <w:name w:val="WW8Num19z2"/>
    <w:rsid w:val="001602E8"/>
  </w:style>
  <w:style w:type="character" w:customStyle="1" w:styleId="WW8Num19z3">
    <w:name w:val="WW8Num19z3"/>
    <w:rsid w:val="001602E8"/>
  </w:style>
  <w:style w:type="character" w:customStyle="1" w:styleId="WW8Num19z4">
    <w:name w:val="WW8Num19z4"/>
    <w:rsid w:val="001602E8"/>
  </w:style>
  <w:style w:type="character" w:customStyle="1" w:styleId="WW8Num19z5">
    <w:name w:val="WW8Num19z5"/>
    <w:rsid w:val="001602E8"/>
  </w:style>
  <w:style w:type="character" w:customStyle="1" w:styleId="WW8Num19z6">
    <w:name w:val="WW8Num19z6"/>
    <w:rsid w:val="001602E8"/>
  </w:style>
  <w:style w:type="character" w:customStyle="1" w:styleId="WW8Num19z7">
    <w:name w:val="WW8Num19z7"/>
    <w:rsid w:val="001602E8"/>
  </w:style>
  <w:style w:type="character" w:customStyle="1" w:styleId="WW8Num19z8">
    <w:name w:val="WW8Num19z8"/>
    <w:rsid w:val="001602E8"/>
  </w:style>
  <w:style w:type="character" w:customStyle="1" w:styleId="WW8Num21z0">
    <w:name w:val="WW8Num21z0"/>
    <w:rsid w:val="001602E8"/>
    <w:rPr>
      <w:rFonts w:cs="Times New Roman"/>
    </w:rPr>
  </w:style>
  <w:style w:type="character" w:customStyle="1" w:styleId="WW8Num22z0">
    <w:name w:val="WW8Num22z0"/>
    <w:rsid w:val="001602E8"/>
    <w:rPr>
      <w:rFonts w:hint="default"/>
    </w:rPr>
  </w:style>
  <w:style w:type="character" w:customStyle="1" w:styleId="WW8Num22z1">
    <w:name w:val="WW8Num22z1"/>
    <w:rsid w:val="001602E8"/>
  </w:style>
  <w:style w:type="character" w:customStyle="1" w:styleId="WW8Num22z2">
    <w:name w:val="WW8Num22z2"/>
    <w:rsid w:val="001602E8"/>
  </w:style>
  <w:style w:type="character" w:customStyle="1" w:styleId="WW8Num22z3">
    <w:name w:val="WW8Num22z3"/>
    <w:rsid w:val="001602E8"/>
  </w:style>
  <w:style w:type="character" w:customStyle="1" w:styleId="WW8Num22z4">
    <w:name w:val="WW8Num22z4"/>
    <w:rsid w:val="001602E8"/>
  </w:style>
  <w:style w:type="character" w:customStyle="1" w:styleId="WW8Num22z5">
    <w:name w:val="WW8Num22z5"/>
    <w:rsid w:val="001602E8"/>
  </w:style>
  <w:style w:type="character" w:customStyle="1" w:styleId="WW8Num22z6">
    <w:name w:val="WW8Num22z6"/>
    <w:rsid w:val="001602E8"/>
  </w:style>
  <w:style w:type="character" w:customStyle="1" w:styleId="WW8Num22z7">
    <w:name w:val="WW8Num22z7"/>
    <w:rsid w:val="001602E8"/>
  </w:style>
  <w:style w:type="character" w:customStyle="1" w:styleId="WW8Num22z8">
    <w:name w:val="WW8Num22z8"/>
    <w:rsid w:val="001602E8"/>
  </w:style>
  <w:style w:type="character" w:customStyle="1" w:styleId="WW8Num23z0">
    <w:name w:val="WW8Num23z0"/>
    <w:rsid w:val="001602E8"/>
    <w:rPr>
      <w:rFonts w:hint="default"/>
    </w:rPr>
  </w:style>
  <w:style w:type="character" w:customStyle="1" w:styleId="WW8Num23z1">
    <w:name w:val="WW8Num23z1"/>
    <w:rsid w:val="001602E8"/>
  </w:style>
  <w:style w:type="character" w:customStyle="1" w:styleId="WW8Num23z2">
    <w:name w:val="WW8Num23z2"/>
    <w:rsid w:val="001602E8"/>
  </w:style>
  <w:style w:type="character" w:customStyle="1" w:styleId="WW8Num23z3">
    <w:name w:val="WW8Num23z3"/>
    <w:rsid w:val="001602E8"/>
  </w:style>
  <w:style w:type="character" w:customStyle="1" w:styleId="WW8Num23z4">
    <w:name w:val="WW8Num23z4"/>
    <w:rsid w:val="001602E8"/>
  </w:style>
  <w:style w:type="character" w:customStyle="1" w:styleId="WW8Num23z5">
    <w:name w:val="WW8Num23z5"/>
    <w:rsid w:val="001602E8"/>
  </w:style>
  <w:style w:type="character" w:customStyle="1" w:styleId="WW8Num23z6">
    <w:name w:val="WW8Num23z6"/>
    <w:rsid w:val="001602E8"/>
  </w:style>
  <w:style w:type="character" w:customStyle="1" w:styleId="WW8Num23z7">
    <w:name w:val="WW8Num23z7"/>
    <w:rsid w:val="001602E8"/>
  </w:style>
  <w:style w:type="character" w:customStyle="1" w:styleId="WW8Num23z8">
    <w:name w:val="WW8Num23z8"/>
    <w:rsid w:val="001602E8"/>
  </w:style>
  <w:style w:type="character" w:customStyle="1" w:styleId="Zadanifontodlomka1">
    <w:name w:val="Zadani font odlomka1"/>
    <w:rsid w:val="001602E8"/>
  </w:style>
  <w:style w:type="character" w:customStyle="1" w:styleId="Tijeloteksta3Char">
    <w:name w:val="Tijelo teksta 3 Char"/>
    <w:link w:val="Tijeloteksta3"/>
    <w:rsid w:val="001602E8"/>
    <w:rPr>
      <w:rFonts w:eastAsia="Calibri"/>
      <w:i/>
      <w:iCs/>
      <w:sz w:val="24"/>
      <w:szCs w:val="24"/>
      <w:lang w:val="en-US" w:bidi="ar-SA"/>
    </w:rPr>
  </w:style>
  <w:style w:type="character" w:customStyle="1" w:styleId="ZaglavljeChar">
    <w:name w:val="Zaglavlje Char"/>
    <w:aliases w:val="Char Char"/>
    <w:rsid w:val="001602E8"/>
    <w:rPr>
      <w:rFonts w:ascii="HRAvantgard" w:eastAsia="Calibri" w:hAnsi="HRAvantgard" w:cs="HRAvantgard"/>
      <w:sz w:val="24"/>
      <w:szCs w:val="24"/>
      <w:lang w:val="en-US" w:bidi="ar-SA"/>
    </w:rPr>
  </w:style>
  <w:style w:type="character" w:customStyle="1" w:styleId="outputformat1">
    <w:name w:val="outputformat1"/>
    <w:rsid w:val="001602E8"/>
    <w:rPr>
      <w:rFonts w:ascii="Arial" w:hAnsi="Arial" w:cs="Arial" w:hint="default"/>
      <w:sz w:val="18"/>
      <w:szCs w:val="18"/>
    </w:rPr>
  </w:style>
  <w:style w:type="character" w:customStyle="1" w:styleId="FontStyle11">
    <w:name w:val="Font Style11"/>
    <w:rsid w:val="001602E8"/>
    <w:rPr>
      <w:rFonts w:ascii="Arial Unicode MS" w:eastAsia="Arial Unicode MS" w:hAnsi="Arial Unicode MS" w:cs="Arial Unicode MS"/>
      <w:b/>
      <w:bCs/>
      <w:sz w:val="20"/>
      <w:szCs w:val="20"/>
    </w:rPr>
  </w:style>
  <w:style w:type="character" w:customStyle="1" w:styleId="FontStyle12">
    <w:name w:val="Font Style12"/>
    <w:rsid w:val="001602E8"/>
    <w:rPr>
      <w:rFonts w:ascii="Arial Unicode MS" w:eastAsia="Arial Unicode MS" w:hAnsi="Arial Unicode MS" w:cs="Arial Unicode MS"/>
      <w:b/>
      <w:bCs/>
      <w:sz w:val="20"/>
      <w:szCs w:val="20"/>
    </w:rPr>
  </w:style>
  <w:style w:type="character" w:customStyle="1" w:styleId="FontStyle13">
    <w:name w:val="Font Style13"/>
    <w:rsid w:val="001602E8"/>
    <w:rPr>
      <w:rFonts w:ascii="Arial Unicode MS" w:eastAsia="Arial Unicode MS" w:hAnsi="Arial Unicode MS" w:cs="Arial Unicode MS"/>
      <w:sz w:val="20"/>
      <w:szCs w:val="20"/>
    </w:rPr>
  </w:style>
  <w:style w:type="character" w:customStyle="1" w:styleId="FontStyle14">
    <w:name w:val="Font Style14"/>
    <w:rsid w:val="001602E8"/>
    <w:rPr>
      <w:rFonts w:ascii="Arial Unicode MS" w:eastAsia="Arial Unicode MS" w:hAnsi="Arial Unicode MS" w:cs="Arial Unicode MS"/>
      <w:sz w:val="20"/>
      <w:szCs w:val="20"/>
    </w:rPr>
  </w:style>
  <w:style w:type="character" w:customStyle="1" w:styleId="Tijeloteksta2Char">
    <w:name w:val="Tijelo teksta 2 Char"/>
    <w:link w:val="Tijeloteksta2"/>
    <w:rsid w:val="001602E8"/>
    <w:rPr>
      <w:b/>
      <w:sz w:val="24"/>
      <w:lang w:val="en-AU" w:bidi="ar-SA"/>
    </w:rPr>
  </w:style>
  <w:style w:type="character" w:styleId="Naglaeno">
    <w:name w:val="Strong"/>
    <w:uiPriority w:val="22"/>
    <w:qFormat/>
    <w:rsid w:val="00D630A5"/>
    <w:rPr>
      <w:rFonts w:ascii="Calibri" w:hAnsi="Calibri" w:cs="Times New Roman"/>
      <w:b/>
      <w:bCs/>
      <w:color w:val="auto"/>
      <w:sz w:val="22"/>
    </w:rPr>
  </w:style>
  <w:style w:type="character" w:customStyle="1" w:styleId="Tijeloteksta-uvlaka3Char">
    <w:name w:val="Tijelo teksta - uvlaka 3 Char"/>
    <w:aliases w:val="uvlaka 31 Char"/>
    <w:link w:val="Tijeloteksta-uvlaka3"/>
    <w:rsid w:val="001602E8"/>
    <w:rPr>
      <w:rFonts w:eastAsia="Calibri"/>
      <w:sz w:val="16"/>
      <w:szCs w:val="16"/>
      <w:lang w:val="hr-HR" w:bidi="ar-SA"/>
    </w:rPr>
  </w:style>
  <w:style w:type="character" w:customStyle="1" w:styleId="FontStyle21">
    <w:name w:val="Font Style21"/>
    <w:uiPriority w:val="99"/>
    <w:rsid w:val="001602E8"/>
    <w:rPr>
      <w:rFonts w:ascii="Times New Roman" w:hAnsi="Times New Roman" w:cs="Times New Roman" w:hint="default"/>
      <w:b/>
      <w:bCs/>
      <w:sz w:val="22"/>
      <w:szCs w:val="22"/>
    </w:rPr>
  </w:style>
  <w:style w:type="character" w:styleId="Hiperveza">
    <w:name w:val="Hyperlink"/>
    <w:rsid w:val="001602E8"/>
    <w:rPr>
      <w:rFonts w:cs="Times New Roman"/>
      <w:color w:val="0000FF"/>
      <w:u w:val="single"/>
    </w:rPr>
  </w:style>
  <w:style w:type="character" w:styleId="SlijeenaHiperveza">
    <w:name w:val="FollowedHyperlink"/>
    <w:uiPriority w:val="99"/>
    <w:rsid w:val="001602E8"/>
    <w:rPr>
      <w:color w:val="954F72"/>
      <w:u w:val="single"/>
    </w:rPr>
  </w:style>
  <w:style w:type="character" w:customStyle="1" w:styleId="Naslov1Char">
    <w:name w:val="Naslov 1 Char"/>
    <w:rsid w:val="001602E8"/>
    <w:rPr>
      <w:b/>
      <w:sz w:val="32"/>
      <w:lang w:val="en-AU"/>
    </w:rPr>
  </w:style>
  <w:style w:type="character" w:customStyle="1" w:styleId="Naslov2Char">
    <w:name w:val="Naslov 2 Char"/>
    <w:rsid w:val="001602E8"/>
    <w:rPr>
      <w:b/>
      <w:sz w:val="26"/>
      <w:lang w:val="en-AU"/>
    </w:rPr>
  </w:style>
  <w:style w:type="character" w:customStyle="1" w:styleId="PodnojeChar">
    <w:name w:val="Podnožje Char"/>
    <w:uiPriority w:val="99"/>
    <w:rsid w:val="001602E8"/>
    <w:rPr>
      <w:rFonts w:ascii="HRAvantgard" w:eastAsia="Calibri" w:hAnsi="HRAvantgard" w:cs="HRAvantgard"/>
      <w:sz w:val="24"/>
      <w:szCs w:val="24"/>
      <w:lang w:val="en-US"/>
    </w:rPr>
  </w:style>
  <w:style w:type="character" w:styleId="Brojstranice">
    <w:name w:val="page number"/>
    <w:rsid w:val="001602E8"/>
  </w:style>
  <w:style w:type="character" w:customStyle="1" w:styleId="TekstbaloniaChar">
    <w:name w:val="Tekst balončića Char"/>
    <w:rsid w:val="001602E8"/>
    <w:rPr>
      <w:rFonts w:ascii="Tahoma" w:hAnsi="Tahoma" w:cs="Tahoma"/>
      <w:sz w:val="16"/>
      <w:szCs w:val="16"/>
      <w:lang w:val="en-AU"/>
    </w:rPr>
  </w:style>
  <w:style w:type="character" w:customStyle="1" w:styleId="TijelotekstaChar">
    <w:name w:val="Tijelo teksta Char"/>
    <w:aliases w:val=" uvlaka 3 Char,uvlaka 3 Char Char Char1,uvlaka 3 Char,uvlaka 3 Char Char Char Char,  uvlaka 2 Char, uvlaka 3 Char Char Char Char Char Char Char Char Char Char, uvlaka 3 Char Char Char Char Char, uvlaka 3 Char Char Char Char1"/>
    <w:uiPriority w:val="99"/>
    <w:rsid w:val="001602E8"/>
    <w:rPr>
      <w:rFonts w:ascii="HRAvantgard" w:eastAsia="Calibri" w:hAnsi="HRAvantgard" w:cs="HRAvantgard"/>
      <w:sz w:val="24"/>
      <w:szCs w:val="24"/>
      <w:lang w:val="en-US"/>
    </w:rPr>
  </w:style>
  <w:style w:type="character" w:customStyle="1" w:styleId="Naslov6Char">
    <w:name w:val="Naslov 6 Char"/>
    <w:rsid w:val="001602E8"/>
    <w:rPr>
      <w:rFonts w:ascii="Calibri" w:eastAsia="Times New Roman" w:hAnsi="Calibri" w:cs="Times New Roman"/>
      <w:b/>
      <w:bCs/>
      <w:sz w:val="22"/>
      <w:szCs w:val="22"/>
      <w:lang w:val="en-US"/>
    </w:rPr>
  </w:style>
  <w:style w:type="character" w:customStyle="1" w:styleId="Naslov3Char">
    <w:name w:val="Naslov 3 Char"/>
    <w:rsid w:val="001602E8"/>
    <w:rPr>
      <w:rFonts w:ascii="Arial" w:eastAsia="Calibri" w:hAnsi="Arial" w:cs="Arial"/>
      <w:b/>
      <w:bCs/>
      <w:sz w:val="26"/>
      <w:szCs w:val="26"/>
      <w:lang w:val="en-US"/>
    </w:rPr>
  </w:style>
  <w:style w:type="character" w:customStyle="1" w:styleId="ListLabel10">
    <w:name w:val="ListLabel 10"/>
    <w:rsid w:val="001602E8"/>
    <w:rPr>
      <w:rFonts w:cs="Courier New"/>
    </w:rPr>
  </w:style>
  <w:style w:type="character" w:customStyle="1" w:styleId="ListLabel11">
    <w:name w:val="ListLabel 11"/>
    <w:rsid w:val="001602E8"/>
    <w:rPr>
      <w:rFonts w:cs="Courier New"/>
    </w:rPr>
  </w:style>
  <w:style w:type="character" w:customStyle="1" w:styleId="ListLabel12">
    <w:name w:val="ListLabel 12"/>
    <w:rsid w:val="001602E8"/>
    <w:rPr>
      <w:rFonts w:cs="Courier New"/>
    </w:rPr>
  </w:style>
  <w:style w:type="character" w:customStyle="1" w:styleId="ListLabel1">
    <w:name w:val="ListLabel 1"/>
    <w:rsid w:val="001602E8"/>
    <w:rPr>
      <w:rFonts w:cs="Courier New"/>
    </w:rPr>
  </w:style>
  <w:style w:type="character" w:customStyle="1" w:styleId="ListLabel2">
    <w:name w:val="ListLabel 2"/>
    <w:rsid w:val="001602E8"/>
    <w:rPr>
      <w:rFonts w:cs="Courier New"/>
    </w:rPr>
  </w:style>
  <w:style w:type="character" w:customStyle="1" w:styleId="ListLabel3">
    <w:name w:val="ListLabel 3"/>
    <w:rsid w:val="001602E8"/>
    <w:rPr>
      <w:rFonts w:cs="Courier New"/>
    </w:rPr>
  </w:style>
  <w:style w:type="character" w:customStyle="1" w:styleId="ListLabel7">
    <w:name w:val="ListLabel 7"/>
    <w:rsid w:val="001602E8"/>
    <w:rPr>
      <w:rFonts w:cs="Courier New"/>
    </w:rPr>
  </w:style>
  <w:style w:type="character" w:customStyle="1" w:styleId="ListLabel8">
    <w:name w:val="ListLabel 8"/>
    <w:rsid w:val="001602E8"/>
    <w:rPr>
      <w:rFonts w:cs="Courier New"/>
    </w:rPr>
  </w:style>
  <w:style w:type="character" w:customStyle="1" w:styleId="ListLabel9">
    <w:name w:val="ListLabel 9"/>
    <w:rsid w:val="001602E8"/>
    <w:rPr>
      <w:rFonts w:cs="Courier New"/>
    </w:rPr>
  </w:style>
  <w:style w:type="character" w:customStyle="1" w:styleId="ListLabel4">
    <w:name w:val="ListLabel 4"/>
    <w:rsid w:val="001602E8"/>
    <w:rPr>
      <w:rFonts w:cs="Courier New"/>
    </w:rPr>
  </w:style>
  <w:style w:type="character" w:customStyle="1" w:styleId="ListLabel5">
    <w:name w:val="ListLabel 5"/>
    <w:rsid w:val="001602E8"/>
    <w:rPr>
      <w:rFonts w:cs="Courier New"/>
    </w:rPr>
  </w:style>
  <w:style w:type="character" w:customStyle="1" w:styleId="ListLabel6">
    <w:name w:val="ListLabel 6"/>
    <w:rsid w:val="001602E8"/>
    <w:rPr>
      <w:rFonts w:cs="Courier New"/>
    </w:rPr>
  </w:style>
  <w:style w:type="character" w:customStyle="1" w:styleId="Naslov4Char">
    <w:name w:val="Naslov 4 Char"/>
    <w:rsid w:val="001602E8"/>
    <w:rPr>
      <w:rFonts w:ascii="Times New Roman" w:eastAsia="Times New Roman" w:hAnsi="Times New Roman" w:cs="Times New Roman"/>
      <w:b/>
      <w:sz w:val="24"/>
    </w:rPr>
  </w:style>
  <w:style w:type="character" w:customStyle="1" w:styleId="Zadanifontodlomka4">
    <w:name w:val="Zadani font odlomka4"/>
    <w:rsid w:val="001602E8"/>
  </w:style>
  <w:style w:type="character" w:customStyle="1" w:styleId="Grafikeoznake1">
    <w:name w:val="Grafičke oznake1"/>
    <w:rsid w:val="001602E8"/>
    <w:rPr>
      <w:rFonts w:ascii="OpenSymbol" w:eastAsia="OpenSymbol" w:hAnsi="OpenSymbol" w:cs="OpenSymbol"/>
    </w:rPr>
  </w:style>
  <w:style w:type="paragraph" w:customStyle="1" w:styleId="Stilnaslova">
    <w:name w:val="Stil naslova"/>
    <w:basedOn w:val="Normal"/>
    <w:next w:val="Tijeloteksta"/>
    <w:uiPriority w:val="99"/>
    <w:rsid w:val="001602E8"/>
    <w:pPr>
      <w:keepNext/>
      <w:spacing w:before="240" w:after="120"/>
    </w:pPr>
    <w:rPr>
      <w:rFonts w:ascii="Liberation Sans" w:eastAsia="Microsoft YaHei" w:hAnsi="Liberation Sans" w:cs="Arial"/>
      <w:sz w:val="28"/>
      <w:szCs w:val="28"/>
    </w:rPr>
  </w:style>
  <w:style w:type="paragraph" w:styleId="Tijeloteksta">
    <w:name w:val="Body Text"/>
    <w:aliases w:val=" uvlaka 3,uvlaka 3 Char Char,uvlaka 3,uvlaka 3 Char Char Char,  uvlaka 2, uvlaka 3 Char Char Char Char Char Char Char Char Char, uvlaka 3 Char Char Char Char, uvlaka 3 Char Char Char,Tijelo teksta1,uvlaka 3 Char Char1 Char"/>
    <w:basedOn w:val="Normal"/>
    <w:link w:val="TijelotekstaChar1"/>
    <w:uiPriority w:val="99"/>
    <w:rsid w:val="001602E8"/>
    <w:pPr>
      <w:spacing w:after="120"/>
    </w:pPr>
    <w:rPr>
      <w:rFonts w:cs="Times New Roman"/>
    </w:rPr>
  </w:style>
  <w:style w:type="paragraph" w:styleId="Popis">
    <w:name w:val="List"/>
    <w:basedOn w:val="Tijeloteksta"/>
    <w:uiPriority w:val="99"/>
    <w:rsid w:val="001602E8"/>
    <w:rPr>
      <w:rFonts w:cs="Arial"/>
    </w:rPr>
  </w:style>
  <w:style w:type="paragraph" w:styleId="Opisslike">
    <w:name w:val="caption"/>
    <w:basedOn w:val="Normal"/>
    <w:uiPriority w:val="99"/>
    <w:rsid w:val="001602E8"/>
    <w:pPr>
      <w:suppressLineNumbers/>
      <w:spacing w:before="120" w:after="120"/>
    </w:pPr>
    <w:rPr>
      <w:rFonts w:cs="Arial"/>
      <w:i/>
      <w:iCs/>
      <w:sz w:val="24"/>
      <w:szCs w:val="24"/>
    </w:rPr>
  </w:style>
  <w:style w:type="paragraph" w:customStyle="1" w:styleId="Indeks">
    <w:name w:val="Indeks"/>
    <w:basedOn w:val="Normal"/>
    <w:uiPriority w:val="99"/>
    <w:rsid w:val="001602E8"/>
    <w:pPr>
      <w:suppressLineNumbers/>
    </w:pPr>
    <w:rPr>
      <w:rFonts w:cs="Arial"/>
    </w:rPr>
  </w:style>
  <w:style w:type="paragraph" w:customStyle="1" w:styleId="Opisslike3">
    <w:name w:val="Opis slike3"/>
    <w:basedOn w:val="Normal"/>
    <w:rsid w:val="001602E8"/>
    <w:pPr>
      <w:suppressLineNumbers/>
      <w:spacing w:before="120" w:after="120"/>
    </w:pPr>
    <w:rPr>
      <w:rFonts w:cs="Arial"/>
      <w:i/>
      <w:iCs/>
      <w:sz w:val="24"/>
      <w:szCs w:val="24"/>
    </w:rPr>
  </w:style>
  <w:style w:type="paragraph" w:customStyle="1" w:styleId="Opisslike2">
    <w:name w:val="Opis slike2"/>
    <w:basedOn w:val="Normal"/>
    <w:uiPriority w:val="99"/>
    <w:rsid w:val="001602E8"/>
    <w:pPr>
      <w:suppressLineNumbers/>
      <w:spacing w:before="120" w:after="120"/>
    </w:pPr>
    <w:rPr>
      <w:rFonts w:cs="Arial"/>
      <w:i/>
      <w:iCs/>
      <w:sz w:val="24"/>
      <w:szCs w:val="24"/>
    </w:rPr>
  </w:style>
  <w:style w:type="paragraph" w:customStyle="1" w:styleId="Tijeloteksta31">
    <w:name w:val="Tijelo teksta 31"/>
    <w:basedOn w:val="Normal"/>
    <w:rsid w:val="001602E8"/>
    <w:pPr>
      <w:jc w:val="center"/>
    </w:pPr>
    <w:rPr>
      <w:rFonts w:cs="Times New Roman"/>
      <w:i/>
      <w:iCs/>
    </w:rPr>
  </w:style>
  <w:style w:type="paragraph" w:customStyle="1" w:styleId="Tijeloteksta-uvlaka22">
    <w:name w:val="Tijelo teksta - uvlaka 22"/>
    <w:basedOn w:val="Normal"/>
    <w:rsid w:val="001602E8"/>
    <w:pPr>
      <w:spacing w:after="120" w:line="480" w:lineRule="auto"/>
      <w:ind w:left="283"/>
    </w:pPr>
  </w:style>
  <w:style w:type="paragraph" w:styleId="Uvuenotijeloteksta">
    <w:name w:val="Body Text Indent"/>
    <w:basedOn w:val="Normal"/>
    <w:link w:val="UvuenotijelotekstaChar"/>
    <w:uiPriority w:val="99"/>
    <w:rsid w:val="001602E8"/>
    <w:pPr>
      <w:spacing w:after="120"/>
      <w:ind w:left="283"/>
    </w:pPr>
  </w:style>
  <w:style w:type="paragraph" w:styleId="Zaglavlje">
    <w:name w:val="header"/>
    <w:aliases w:val="Char"/>
    <w:basedOn w:val="Normal"/>
    <w:link w:val="ZaglavljeChar1"/>
    <w:uiPriority w:val="99"/>
    <w:rsid w:val="001602E8"/>
    <w:pPr>
      <w:tabs>
        <w:tab w:val="center" w:pos="4536"/>
        <w:tab w:val="right" w:pos="9072"/>
      </w:tabs>
    </w:pPr>
  </w:style>
  <w:style w:type="paragraph" w:styleId="Podnoje">
    <w:name w:val="footer"/>
    <w:basedOn w:val="Normal"/>
    <w:link w:val="PodnojeChar1"/>
    <w:uiPriority w:val="99"/>
    <w:rsid w:val="001602E8"/>
    <w:pPr>
      <w:tabs>
        <w:tab w:val="center" w:pos="4536"/>
        <w:tab w:val="right" w:pos="9072"/>
      </w:tabs>
    </w:pPr>
    <w:rPr>
      <w:rFonts w:cs="Times New Roman"/>
    </w:rPr>
  </w:style>
  <w:style w:type="paragraph" w:customStyle="1" w:styleId="Opisslike1">
    <w:name w:val="Opis slike1"/>
    <w:basedOn w:val="Normal"/>
    <w:next w:val="Normal"/>
    <w:uiPriority w:val="99"/>
    <w:rsid w:val="001602E8"/>
    <w:pPr>
      <w:ind w:right="50"/>
      <w:jc w:val="both"/>
    </w:pPr>
    <w:rPr>
      <w:rFonts w:eastAsia="Times New Roman" w:cs="Times New Roman"/>
      <w:b/>
      <w:sz w:val="26"/>
      <w:szCs w:val="20"/>
      <w:lang w:val="en-AU"/>
    </w:rPr>
  </w:style>
  <w:style w:type="paragraph" w:customStyle="1" w:styleId="Style1">
    <w:name w:val="Style1"/>
    <w:basedOn w:val="Normal"/>
    <w:uiPriority w:val="99"/>
    <w:rsid w:val="001602E8"/>
    <w:pPr>
      <w:widowControl w:val="0"/>
      <w:autoSpaceDE w:val="0"/>
    </w:pPr>
    <w:rPr>
      <w:rFonts w:ascii="Arial Unicode MS" w:eastAsia="Arial Unicode MS" w:hAnsi="Arial Unicode MS" w:cs="Arial Unicode MS"/>
      <w:lang w:val="hr-HR"/>
    </w:rPr>
  </w:style>
  <w:style w:type="paragraph" w:customStyle="1" w:styleId="Style2">
    <w:name w:val="Style2"/>
    <w:basedOn w:val="Normal"/>
    <w:uiPriority w:val="99"/>
    <w:rsid w:val="001602E8"/>
    <w:pPr>
      <w:widowControl w:val="0"/>
      <w:autoSpaceDE w:val="0"/>
      <w:spacing w:line="254" w:lineRule="exact"/>
      <w:ind w:firstLine="566"/>
    </w:pPr>
    <w:rPr>
      <w:rFonts w:ascii="Arial Unicode MS" w:eastAsia="Arial Unicode MS" w:hAnsi="Arial Unicode MS" w:cs="Arial Unicode MS"/>
      <w:lang w:val="hr-HR"/>
    </w:rPr>
  </w:style>
  <w:style w:type="paragraph" w:customStyle="1" w:styleId="Style3">
    <w:name w:val="Style3"/>
    <w:basedOn w:val="Normal"/>
    <w:uiPriority w:val="99"/>
    <w:rsid w:val="001602E8"/>
    <w:pPr>
      <w:widowControl w:val="0"/>
      <w:autoSpaceDE w:val="0"/>
      <w:jc w:val="center"/>
    </w:pPr>
    <w:rPr>
      <w:rFonts w:ascii="Arial Unicode MS" w:eastAsia="Arial Unicode MS" w:hAnsi="Arial Unicode MS" w:cs="Arial Unicode MS"/>
      <w:lang w:val="hr-HR"/>
    </w:rPr>
  </w:style>
  <w:style w:type="paragraph" w:customStyle="1" w:styleId="Style4">
    <w:name w:val="Style4"/>
    <w:basedOn w:val="Normal"/>
    <w:uiPriority w:val="99"/>
    <w:rsid w:val="001602E8"/>
    <w:pPr>
      <w:widowControl w:val="0"/>
      <w:autoSpaceDE w:val="0"/>
      <w:spacing w:line="252" w:lineRule="exact"/>
    </w:pPr>
    <w:rPr>
      <w:rFonts w:ascii="Arial Unicode MS" w:eastAsia="Arial Unicode MS" w:hAnsi="Arial Unicode MS" w:cs="Arial Unicode MS"/>
      <w:lang w:val="hr-HR"/>
    </w:rPr>
  </w:style>
  <w:style w:type="paragraph" w:customStyle="1" w:styleId="Tijeloteksta21">
    <w:name w:val="Tijelo teksta 21"/>
    <w:basedOn w:val="Normal"/>
    <w:uiPriority w:val="99"/>
    <w:rsid w:val="001602E8"/>
    <w:pPr>
      <w:spacing w:after="120" w:line="480" w:lineRule="auto"/>
    </w:pPr>
    <w:rPr>
      <w:rFonts w:eastAsia="Times New Roman" w:cs="Times New Roman"/>
      <w:b/>
      <w:szCs w:val="20"/>
      <w:lang w:val="en-AU"/>
    </w:rPr>
  </w:style>
  <w:style w:type="paragraph" w:customStyle="1" w:styleId="ListParagraph1">
    <w:name w:val="List Paragraph1"/>
    <w:basedOn w:val="Normal"/>
    <w:rsid w:val="001602E8"/>
    <w:pPr>
      <w:widowControl w:val="0"/>
      <w:ind w:left="720"/>
      <w:contextualSpacing/>
    </w:pPr>
    <w:rPr>
      <w:rFonts w:eastAsia="Lucida Sans Unicode" w:cs="Times New Roman"/>
      <w:lang w:val="hr-HR"/>
    </w:rPr>
  </w:style>
  <w:style w:type="paragraph" w:customStyle="1" w:styleId="Tijeloteksta-uvlaka31">
    <w:name w:val="Tijelo teksta - uvlaka 31"/>
    <w:basedOn w:val="Normal"/>
    <w:rsid w:val="001602E8"/>
    <w:pPr>
      <w:spacing w:after="120"/>
      <w:ind w:left="283"/>
    </w:pPr>
    <w:rPr>
      <w:rFonts w:cs="Times New Roman"/>
      <w:sz w:val="16"/>
      <w:szCs w:val="16"/>
      <w:lang w:val="hr-HR"/>
    </w:rPr>
  </w:style>
  <w:style w:type="paragraph" w:customStyle="1" w:styleId="t-12-9-fett-s">
    <w:name w:val="t-12-9-fett-s"/>
    <w:basedOn w:val="Normal"/>
    <w:rsid w:val="001602E8"/>
    <w:pPr>
      <w:spacing w:before="280" w:after="280"/>
      <w:jc w:val="center"/>
    </w:pPr>
    <w:rPr>
      <w:rFonts w:cs="Times New Roman"/>
      <w:b/>
      <w:bCs/>
      <w:sz w:val="28"/>
      <w:szCs w:val="28"/>
      <w:lang w:val="hr-HR"/>
    </w:rPr>
  </w:style>
  <w:style w:type="paragraph" w:customStyle="1" w:styleId="tb-na16">
    <w:name w:val="tb-na16"/>
    <w:basedOn w:val="Normal"/>
    <w:rsid w:val="001602E8"/>
    <w:pPr>
      <w:spacing w:before="280" w:after="280"/>
      <w:jc w:val="center"/>
    </w:pPr>
    <w:rPr>
      <w:rFonts w:cs="Times New Roman"/>
      <w:b/>
      <w:bCs/>
      <w:sz w:val="36"/>
      <w:szCs w:val="36"/>
      <w:lang w:val="hr-HR"/>
    </w:rPr>
  </w:style>
  <w:style w:type="paragraph" w:customStyle="1" w:styleId="t-9-8">
    <w:name w:val="t-9-8"/>
    <w:basedOn w:val="Normal"/>
    <w:rsid w:val="001602E8"/>
    <w:pPr>
      <w:spacing w:before="280" w:after="280"/>
    </w:pPr>
    <w:rPr>
      <w:rFonts w:cs="Times New Roman"/>
      <w:lang w:val="hr-HR"/>
    </w:rPr>
  </w:style>
  <w:style w:type="paragraph" w:customStyle="1" w:styleId="Style5">
    <w:name w:val="Style5"/>
    <w:basedOn w:val="Normal"/>
    <w:uiPriority w:val="99"/>
    <w:rsid w:val="001602E8"/>
    <w:pPr>
      <w:widowControl w:val="0"/>
      <w:autoSpaceDE w:val="0"/>
      <w:spacing w:line="278" w:lineRule="exact"/>
      <w:ind w:firstLine="708"/>
      <w:jc w:val="both"/>
    </w:pPr>
    <w:rPr>
      <w:rFonts w:eastAsia="Times New Roman" w:cs="Times New Roman"/>
      <w:lang w:val="hr-HR"/>
    </w:rPr>
  </w:style>
  <w:style w:type="paragraph" w:customStyle="1" w:styleId="Style10">
    <w:name w:val="Style10"/>
    <w:basedOn w:val="Normal"/>
    <w:uiPriority w:val="99"/>
    <w:rsid w:val="001602E8"/>
    <w:pPr>
      <w:widowControl w:val="0"/>
      <w:autoSpaceDE w:val="0"/>
      <w:spacing w:line="280" w:lineRule="exact"/>
    </w:pPr>
    <w:rPr>
      <w:rFonts w:eastAsia="Times New Roman" w:cs="Times New Roman"/>
      <w:lang w:val="hr-HR"/>
    </w:rPr>
  </w:style>
  <w:style w:type="paragraph" w:customStyle="1" w:styleId="Tijeloteksta-uvlaka21">
    <w:name w:val="Tijelo teksta - uvlaka 21"/>
    <w:aliases w:val="Body Text Indent 21,Body Text Indent 2,uvlaka 2"/>
    <w:basedOn w:val="Normal"/>
    <w:uiPriority w:val="99"/>
    <w:rsid w:val="001602E8"/>
    <w:pPr>
      <w:ind w:firstLine="720"/>
      <w:jc w:val="both"/>
    </w:pPr>
    <w:rPr>
      <w:rFonts w:eastAsia="Times New Roman" w:cs="Times New Roman"/>
      <w:b/>
      <w:szCs w:val="20"/>
      <w:lang w:val="hr-HR"/>
    </w:rPr>
  </w:style>
  <w:style w:type="paragraph" w:styleId="StandardWeb">
    <w:name w:val="Normal (Web)"/>
    <w:basedOn w:val="Normal"/>
    <w:uiPriority w:val="99"/>
    <w:rsid w:val="001602E8"/>
    <w:pPr>
      <w:spacing w:before="280" w:after="280"/>
    </w:pPr>
    <w:rPr>
      <w:rFonts w:ascii="Arial" w:eastAsia="Times New Roman" w:hAnsi="Arial" w:cs="Arial"/>
      <w:sz w:val="18"/>
      <w:szCs w:val="18"/>
      <w:lang w:val="hr-HR"/>
    </w:rPr>
  </w:style>
  <w:style w:type="paragraph" w:customStyle="1" w:styleId="xl65">
    <w:name w:val="xl65"/>
    <w:basedOn w:val="Normal"/>
    <w:rsid w:val="001602E8"/>
    <w:pPr>
      <w:spacing w:before="280" w:after="280"/>
    </w:pPr>
    <w:rPr>
      <w:rFonts w:eastAsia="Times New Roman" w:cs="Times New Roman"/>
      <w:sz w:val="18"/>
      <w:szCs w:val="18"/>
      <w:lang w:val="hr-HR"/>
    </w:rPr>
  </w:style>
  <w:style w:type="paragraph" w:customStyle="1" w:styleId="xl66">
    <w:name w:val="xl66"/>
    <w:basedOn w:val="Normal"/>
    <w:rsid w:val="001602E8"/>
    <w:pPr>
      <w:spacing w:before="280" w:after="280"/>
    </w:pPr>
    <w:rPr>
      <w:rFonts w:eastAsia="Times New Roman" w:cs="Times New Roman"/>
      <w:lang w:val="hr-HR"/>
    </w:rPr>
  </w:style>
  <w:style w:type="paragraph" w:customStyle="1" w:styleId="xl67">
    <w:name w:val="xl67"/>
    <w:basedOn w:val="Normal"/>
    <w:rsid w:val="001602E8"/>
    <w:pPr>
      <w:pBdr>
        <w:top w:val="single" w:sz="4" w:space="0" w:color="000000"/>
        <w:left w:val="single" w:sz="4" w:space="0" w:color="000000"/>
        <w:bottom w:val="single" w:sz="4" w:space="0" w:color="000000"/>
        <w:right w:val="single" w:sz="4" w:space="0" w:color="000000"/>
      </w:pBdr>
      <w:shd w:val="clear" w:color="auto" w:fill="C0C0C0"/>
      <w:spacing w:before="280" w:after="280"/>
      <w:jc w:val="center"/>
    </w:pPr>
    <w:rPr>
      <w:rFonts w:eastAsia="Times New Roman" w:cs="Times New Roman"/>
      <w:b/>
      <w:bCs/>
      <w:sz w:val="18"/>
      <w:szCs w:val="18"/>
      <w:lang w:val="hr-HR"/>
    </w:rPr>
  </w:style>
  <w:style w:type="paragraph" w:customStyle="1" w:styleId="xl68">
    <w:name w:val="xl68"/>
    <w:basedOn w:val="Normal"/>
    <w:rsid w:val="001602E8"/>
    <w:pPr>
      <w:pBdr>
        <w:top w:val="single" w:sz="4" w:space="0" w:color="000000"/>
        <w:left w:val="single" w:sz="4" w:space="0" w:color="000000"/>
        <w:bottom w:val="single" w:sz="4" w:space="0" w:color="000000"/>
        <w:right w:val="single" w:sz="4" w:space="0" w:color="000000"/>
      </w:pBdr>
      <w:shd w:val="clear" w:color="auto" w:fill="C0C0C0"/>
      <w:spacing w:before="280" w:after="280"/>
      <w:jc w:val="center"/>
    </w:pPr>
    <w:rPr>
      <w:rFonts w:eastAsia="Times New Roman" w:cs="Times New Roman"/>
      <w:b/>
      <w:bCs/>
      <w:sz w:val="18"/>
      <w:szCs w:val="18"/>
      <w:lang w:val="hr-HR"/>
    </w:rPr>
  </w:style>
  <w:style w:type="paragraph" w:customStyle="1" w:styleId="xl69">
    <w:name w:val="xl69"/>
    <w:basedOn w:val="Normal"/>
    <w:rsid w:val="001602E8"/>
    <w:pPr>
      <w:pBdr>
        <w:top w:val="single" w:sz="4" w:space="0" w:color="000000"/>
        <w:left w:val="single" w:sz="4" w:space="0" w:color="000000"/>
        <w:bottom w:val="single" w:sz="4" w:space="0" w:color="000000"/>
        <w:right w:val="single" w:sz="4" w:space="0" w:color="000000"/>
      </w:pBdr>
      <w:shd w:val="clear" w:color="auto" w:fill="000080"/>
      <w:spacing w:before="280" w:after="280"/>
      <w:jc w:val="center"/>
    </w:pPr>
    <w:rPr>
      <w:rFonts w:eastAsia="Times New Roman" w:cs="Times New Roman"/>
      <w:b/>
      <w:bCs/>
      <w:color w:val="FFFFFF"/>
      <w:sz w:val="18"/>
      <w:szCs w:val="18"/>
      <w:lang w:val="hr-HR"/>
    </w:rPr>
  </w:style>
  <w:style w:type="paragraph" w:customStyle="1" w:styleId="xl70">
    <w:name w:val="xl70"/>
    <w:basedOn w:val="Normal"/>
    <w:rsid w:val="001602E8"/>
    <w:pPr>
      <w:pBdr>
        <w:top w:val="single" w:sz="4" w:space="0" w:color="000000"/>
        <w:left w:val="single" w:sz="4" w:space="0" w:color="000000"/>
        <w:bottom w:val="single" w:sz="4" w:space="0" w:color="000000"/>
        <w:right w:val="single" w:sz="4" w:space="0" w:color="000000"/>
      </w:pBdr>
      <w:shd w:val="clear" w:color="auto" w:fill="000080"/>
      <w:spacing w:before="280" w:after="280"/>
    </w:pPr>
    <w:rPr>
      <w:rFonts w:eastAsia="Times New Roman" w:cs="Times New Roman"/>
      <w:b/>
      <w:bCs/>
      <w:color w:val="FFFFFF"/>
      <w:sz w:val="18"/>
      <w:szCs w:val="18"/>
      <w:lang w:val="hr-HR"/>
    </w:rPr>
  </w:style>
  <w:style w:type="paragraph" w:customStyle="1" w:styleId="xl71">
    <w:name w:val="xl71"/>
    <w:basedOn w:val="Normal"/>
    <w:rsid w:val="001602E8"/>
    <w:pPr>
      <w:pBdr>
        <w:top w:val="single" w:sz="4" w:space="0" w:color="000000"/>
        <w:left w:val="single" w:sz="4" w:space="0" w:color="000000"/>
        <w:bottom w:val="single" w:sz="4" w:space="0" w:color="000000"/>
        <w:right w:val="single" w:sz="4" w:space="0" w:color="000000"/>
      </w:pBdr>
      <w:spacing w:before="280" w:after="280"/>
      <w:jc w:val="center"/>
    </w:pPr>
    <w:rPr>
      <w:rFonts w:eastAsia="Times New Roman" w:cs="Times New Roman"/>
      <w:sz w:val="18"/>
      <w:szCs w:val="18"/>
      <w:lang w:val="hr-HR"/>
    </w:rPr>
  </w:style>
  <w:style w:type="paragraph" w:customStyle="1" w:styleId="xl72">
    <w:name w:val="xl72"/>
    <w:basedOn w:val="Normal"/>
    <w:rsid w:val="001602E8"/>
    <w:pPr>
      <w:pBdr>
        <w:top w:val="single" w:sz="4" w:space="0" w:color="000000"/>
        <w:left w:val="single" w:sz="4" w:space="0" w:color="000000"/>
        <w:bottom w:val="single" w:sz="4" w:space="0" w:color="000000"/>
        <w:right w:val="single" w:sz="4" w:space="0" w:color="000000"/>
      </w:pBdr>
      <w:spacing w:before="280" w:after="280"/>
    </w:pPr>
    <w:rPr>
      <w:rFonts w:eastAsia="Times New Roman" w:cs="Times New Roman"/>
      <w:sz w:val="18"/>
      <w:szCs w:val="18"/>
      <w:lang w:val="hr-HR"/>
    </w:rPr>
  </w:style>
  <w:style w:type="paragraph" w:customStyle="1" w:styleId="xl73">
    <w:name w:val="xl73"/>
    <w:basedOn w:val="Normal"/>
    <w:rsid w:val="001602E8"/>
    <w:pPr>
      <w:pBdr>
        <w:top w:val="single" w:sz="4" w:space="0" w:color="000000"/>
        <w:left w:val="single" w:sz="4" w:space="0" w:color="000000"/>
        <w:bottom w:val="single" w:sz="4" w:space="0" w:color="000000"/>
        <w:right w:val="single" w:sz="4" w:space="0" w:color="000000"/>
      </w:pBdr>
      <w:spacing w:before="280" w:after="280"/>
    </w:pPr>
    <w:rPr>
      <w:rFonts w:eastAsia="Times New Roman" w:cs="Times New Roman"/>
      <w:sz w:val="18"/>
      <w:szCs w:val="18"/>
      <w:lang w:val="hr-HR"/>
    </w:rPr>
  </w:style>
  <w:style w:type="paragraph" w:customStyle="1" w:styleId="xl74">
    <w:name w:val="xl74"/>
    <w:basedOn w:val="Normal"/>
    <w:rsid w:val="001602E8"/>
    <w:pPr>
      <w:pBdr>
        <w:top w:val="single" w:sz="4" w:space="0" w:color="000000"/>
        <w:left w:val="single" w:sz="4" w:space="0" w:color="000000"/>
        <w:bottom w:val="single" w:sz="4" w:space="0" w:color="000000"/>
        <w:right w:val="single" w:sz="4" w:space="0" w:color="000000"/>
      </w:pBdr>
      <w:shd w:val="clear" w:color="auto" w:fill="666699"/>
      <w:spacing w:before="280" w:after="280"/>
      <w:jc w:val="center"/>
    </w:pPr>
    <w:rPr>
      <w:rFonts w:eastAsia="Times New Roman" w:cs="Times New Roman"/>
      <w:b/>
      <w:bCs/>
      <w:color w:val="FFFFFF"/>
      <w:sz w:val="18"/>
      <w:szCs w:val="18"/>
      <w:lang w:val="hr-HR"/>
    </w:rPr>
  </w:style>
  <w:style w:type="paragraph" w:customStyle="1" w:styleId="xl75">
    <w:name w:val="xl75"/>
    <w:basedOn w:val="Normal"/>
    <w:rsid w:val="001602E8"/>
    <w:pPr>
      <w:pBdr>
        <w:top w:val="single" w:sz="4" w:space="0" w:color="000000"/>
        <w:left w:val="single" w:sz="4" w:space="0" w:color="000000"/>
        <w:bottom w:val="single" w:sz="4" w:space="0" w:color="000000"/>
        <w:right w:val="single" w:sz="4" w:space="0" w:color="000000"/>
      </w:pBdr>
      <w:shd w:val="clear" w:color="auto" w:fill="666699"/>
      <w:spacing w:before="280" w:after="280"/>
    </w:pPr>
    <w:rPr>
      <w:rFonts w:eastAsia="Times New Roman" w:cs="Times New Roman"/>
      <w:b/>
      <w:bCs/>
      <w:color w:val="FFFFFF"/>
      <w:sz w:val="18"/>
      <w:szCs w:val="18"/>
      <w:lang w:val="hr-HR"/>
    </w:rPr>
  </w:style>
  <w:style w:type="paragraph" w:customStyle="1" w:styleId="xl76">
    <w:name w:val="xl76"/>
    <w:basedOn w:val="Normal"/>
    <w:rsid w:val="001602E8"/>
    <w:pPr>
      <w:spacing w:before="280" w:after="280"/>
      <w:jc w:val="center"/>
    </w:pPr>
    <w:rPr>
      <w:rFonts w:eastAsia="Times New Roman" w:cs="Times New Roman"/>
      <w:lang w:val="hr-HR"/>
    </w:rPr>
  </w:style>
  <w:style w:type="paragraph" w:customStyle="1" w:styleId="xl77">
    <w:name w:val="xl77"/>
    <w:basedOn w:val="Normal"/>
    <w:rsid w:val="001602E8"/>
    <w:pPr>
      <w:pBdr>
        <w:top w:val="single" w:sz="4" w:space="0" w:color="000000"/>
        <w:left w:val="single" w:sz="4" w:space="0" w:color="000000"/>
        <w:bottom w:val="single" w:sz="4" w:space="0" w:color="000000"/>
        <w:right w:val="single" w:sz="4" w:space="0" w:color="000000"/>
      </w:pBdr>
      <w:shd w:val="clear" w:color="auto" w:fill="000080"/>
      <w:spacing w:before="280" w:after="280"/>
    </w:pPr>
    <w:rPr>
      <w:rFonts w:eastAsia="Times New Roman" w:cs="Times New Roman"/>
      <w:b/>
      <w:bCs/>
      <w:color w:val="FFFFFF"/>
      <w:sz w:val="18"/>
      <w:szCs w:val="18"/>
      <w:lang w:val="hr-HR"/>
    </w:rPr>
  </w:style>
  <w:style w:type="paragraph" w:customStyle="1" w:styleId="xl78">
    <w:name w:val="xl78"/>
    <w:basedOn w:val="Normal"/>
    <w:rsid w:val="001602E8"/>
    <w:pPr>
      <w:pBdr>
        <w:top w:val="single" w:sz="4" w:space="0" w:color="000000"/>
        <w:left w:val="single" w:sz="4" w:space="0" w:color="000000"/>
        <w:bottom w:val="single" w:sz="4" w:space="0" w:color="000000"/>
        <w:right w:val="single" w:sz="4" w:space="0" w:color="000000"/>
      </w:pBdr>
      <w:shd w:val="clear" w:color="auto" w:fill="666699"/>
      <w:spacing w:before="280" w:after="280"/>
    </w:pPr>
    <w:rPr>
      <w:rFonts w:eastAsia="Times New Roman" w:cs="Times New Roman"/>
      <w:b/>
      <w:bCs/>
      <w:color w:val="FFFFFF"/>
      <w:sz w:val="18"/>
      <w:szCs w:val="18"/>
      <w:lang w:val="hr-HR"/>
    </w:rPr>
  </w:style>
  <w:style w:type="paragraph" w:customStyle="1" w:styleId="xl79">
    <w:name w:val="xl79"/>
    <w:basedOn w:val="Normal"/>
    <w:rsid w:val="001602E8"/>
    <w:pPr>
      <w:shd w:val="clear" w:color="auto" w:fill="99CCFF"/>
      <w:spacing w:before="280" w:after="280"/>
    </w:pPr>
    <w:rPr>
      <w:rFonts w:eastAsia="Times New Roman" w:cs="Times New Roman"/>
      <w:lang w:val="hr-HR"/>
    </w:rPr>
  </w:style>
  <w:style w:type="paragraph" w:customStyle="1" w:styleId="xl80">
    <w:name w:val="xl80"/>
    <w:basedOn w:val="Normal"/>
    <w:rsid w:val="001602E8"/>
    <w:pPr>
      <w:pBdr>
        <w:top w:val="single" w:sz="4" w:space="0" w:color="000000"/>
        <w:left w:val="single" w:sz="4" w:space="0" w:color="000000"/>
        <w:bottom w:val="single" w:sz="4" w:space="0" w:color="000000"/>
        <w:right w:val="single" w:sz="4" w:space="0" w:color="000000"/>
      </w:pBdr>
      <w:shd w:val="clear" w:color="auto" w:fill="000080"/>
      <w:spacing w:before="280" w:after="280"/>
    </w:pPr>
    <w:rPr>
      <w:rFonts w:eastAsia="Times New Roman" w:cs="Times New Roman"/>
      <w:b/>
      <w:bCs/>
      <w:color w:val="FFFFFF"/>
      <w:sz w:val="18"/>
      <w:szCs w:val="18"/>
      <w:lang w:val="hr-HR"/>
    </w:rPr>
  </w:style>
  <w:style w:type="paragraph" w:customStyle="1" w:styleId="xl81">
    <w:name w:val="xl81"/>
    <w:basedOn w:val="Normal"/>
    <w:rsid w:val="001602E8"/>
    <w:pPr>
      <w:pBdr>
        <w:top w:val="single" w:sz="4" w:space="0" w:color="000000"/>
        <w:left w:val="single" w:sz="4" w:space="0" w:color="000000"/>
        <w:bottom w:val="single" w:sz="4" w:space="0" w:color="000000"/>
        <w:right w:val="single" w:sz="4" w:space="0" w:color="000000"/>
      </w:pBdr>
      <w:shd w:val="clear" w:color="auto" w:fill="666699"/>
      <w:spacing w:before="280" w:after="280"/>
    </w:pPr>
    <w:rPr>
      <w:rFonts w:eastAsia="Times New Roman" w:cs="Times New Roman"/>
      <w:b/>
      <w:bCs/>
      <w:color w:val="FFFFFF"/>
      <w:sz w:val="18"/>
      <w:szCs w:val="18"/>
      <w:lang w:val="hr-HR"/>
    </w:rPr>
  </w:style>
  <w:style w:type="paragraph" w:customStyle="1" w:styleId="xl82">
    <w:name w:val="xl82"/>
    <w:basedOn w:val="Normal"/>
    <w:rsid w:val="001602E8"/>
    <w:pPr>
      <w:pBdr>
        <w:top w:val="single" w:sz="4" w:space="0" w:color="000000"/>
        <w:left w:val="single" w:sz="4" w:space="0" w:color="000000"/>
        <w:bottom w:val="single" w:sz="4" w:space="0" w:color="000000"/>
        <w:right w:val="single" w:sz="4" w:space="0" w:color="000000"/>
      </w:pBdr>
      <w:spacing w:before="280" w:after="280"/>
      <w:jc w:val="center"/>
    </w:pPr>
    <w:rPr>
      <w:rFonts w:eastAsia="Times New Roman" w:cs="Times New Roman"/>
      <w:sz w:val="18"/>
      <w:szCs w:val="18"/>
      <w:lang w:val="hr-HR"/>
    </w:rPr>
  </w:style>
  <w:style w:type="paragraph" w:customStyle="1" w:styleId="xl83">
    <w:name w:val="xl83"/>
    <w:basedOn w:val="Normal"/>
    <w:rsid w:val="001602E8"/>
    <w:pPr>
      <w:pBdr>
        <w:top w:val="single" w:sz="4" w:space="0" w:color="000000"/>
        <w:left w:val="single" w:sz="4" w:space="0" w:color="000000"/>
        <w:bottom w:val="single" w:sz="4" w:space="0" w:color="000000"/>
        <w:right w:val="single" w:sz="4" w:space="0" w:color="000000"/>
      </w:pBdr>
      <w:spacing w:before="280" w:after="280"/>
    </w:pPr>
    <w:rPr>
      <w:rFonts w:eastAsia="Times New Roman" w:cs="Times New Roman"/>
      <w:sz w:val="18"/>
      <w:szCs w:val="18"/>
      <w:lang w:val="hr-HR"/>
    </w:rPr>
  </w:style>
  <w:style w:type="paragraph" w:customStyle="1" w:styleId="xl84">
    <w:name w:val="xl84"/>
    <w:basedOn w:val="Normal"/>
    <w:rsid w:val="001602E8"/>
    <w:pPr>
      <w:pBdr>
        <w:top w:val="single" w:sz="4" w:space="0" w:color="000000"/>
        <w:left w:val="single" w:sz="4" w:space="0" w:color="000000"/>
        <w:bottom w:val="single" w:sz="4" w:space="0" w:color="000000"/>
        <w:right w:val="single" w:sz="4" w:space="0" w:color="000000"/>
      </w:pBdr>
      <w:spacing w:before="280" w:after="280"/>
    </w:pPr>
    <w:rPr>
      <w:rFonts w:eastAsia="Times New Roman" w:cs="Times New Roman"/>
      <w:sz w:val="18"/>
      <w:szCs w:val="18"/>
      <w:lang w:val="hr-HR"/>
    </w:rPr>
  </w:style>
  <w:style w:type="paragraph" w:customStyle="1" w:styleId="xl85">
    <w:name w:val="xl85"/>
    <w:basedOn w:val="Normal"/>
    <w:rsid w:val="001602E8"/>
    <w:pPr>
      <w:pBdr>
        <w:top w:val="single" w:sz="4" w:space="0" w:color="000000"/>
        <w:left w:val="single" w:sz="4" w:space="0" w:color="000000"/>
        <w:bottom w:val="single" w:sz="4" w:space="0" w:color="000000"/>
        <w:right w:val="single" w:sz="4" w:space="0" w:color="000000"/>
      </w:pBdr>
      <w:spacing w:before="280" w:after="280"/>
      <w:jc w:val="center"/>
    </w:pPr>
    <w:rPr>
      <w:rFonts w:eastAsia="Times New Roman" w:cs="Times New Roman"/>
      <w:sz w:val="18"/>
      <w:szCs w:val="18"/>
      <w:lang w:val="hr-HR"/>
    </w:rPr>
  </w:style>
  <w:style w:type="paragraph" w:customStyle="1" w:styleId="xl86">
    <w:name w:val="xl86"/>
    <w:basedOn w:val="Normal"/>
    <w:rsid w:val="001602E8"/>
    <w:pPr>
      <w:pBdr>
        <w:top w:val="single" w:sz="4" w:space="0" w:color="000000"/>
        <w:left w:val="single" w:sz="4" w:space="0" w:color="000000"/>
        <w:bottom w:val="single" w:sz="4" w:space="0" w:color="000000"/>
        <w:right w:val="single" w:sz="4" w:space="0" w:color="000000"/>
      </w:pBdr>
      <w:shd w:val="clear" w:color="auto" w:fill="666699"/>
      <w:spacing w:before="280" w:after="280"/>
      <w:jc w:val="center"/>
    </w:pPr>
    <w:rPr>
      <w:rFonts w:eastAsia="Times New Roman" w:cs="Times New Roman"/>
      <w:color w:val="333399"/>
      <w:sz w:val="18"/>
      <w:szCs w:val="18"/>
      <w:lang w:val="hr-HR"/>
    </w:rPr>
  </w:style>
  <w:style w:type="paragraph" w:customStyle="1" w:styleId="xl87">
    <w:name w:val="xl87"/>
    <w:basedOn w:val="Normal"/>
    <w:rsid w:val="001602E8"/>
    <w:pPr>
      <w:pBdr>
        <w:top w:val="single" w:sz="4" w:space="0" w:color="000000"/>
        <w:left w:val="single" w:sz="4" w:space="0" w:color="000000"/>
        <w:bottom w:val="single" w:sz="4" w:space="0" w:color="000000"/>
        <w:right w:val="single" w:sz="4" w:space="0" w:color="000000"/>
      </w:pBdr>
      <w:shd w:val="clear" w:color="auto" w:fill="666699"/>
      <w:spacing w:before="280" w:after="280"/>
    </w:pPr>
    <w:rPr>
      <w:rFonts w:eastAsia="Times New Roman" w:cs="Times New Roman"/>
      <w:color w:val="FFFFFF"/>
      <w:sz w:val="18"/>
      <w:szCs w:val="18"/>
      <w:lang w:val="hr-HR"/>
    </w:rPr>
  </w:style>
  <w:style w:type="paragraph" w:customStyle="1" w:styleId="xl88">
    <w:name w:val="xl88"/>
    <w:basedOn w:val="Normal"/>
    <w:rsid w:val="001602E8"/>
    <w:pPr>
      <w:pBdr>
        <w:top w:val="single" w:sz="4" w:space="0" w:color="000000"/>
        <w:left w:val="single" w:sz="4" w:space="0" w:color="000000"/>
        <w:bottom w:val="single" w:sz="4" w:space="0" w:color="000000"/>
        <w:right w:val="single" w:sz="4" w:space="0" w:color="000000"/>
      </w:pBdr>
      <w:shd w:val="clear" w:color="auto" w:fill="666699"/>
      <w:spacing w:before="280" w:after="280"/>
    </w:pPr>
    <w:rPr>
      <w:rFonts w:eastAsia="Times New Roman" w:cs="Times New Roman"/>
      <w:color w:val="333399"/>
      <w:sz w:val="18"/>
      <w:szCs w:val="18"/>
      <w:lang w:val="hr-HR"/>
    </w:rPr>
  </w:style>
  <w:style w:type="paragraph" w:customStyle="1" w:styleId="xl89">
    <w:name w:val="xl89"/>
    <w:basedOn w:val="Normal"/>
    <w:rsid w:val="001602E8"/>
    <w:pPr>
      <w:pBdr>
        <w:top w:val="single" w:sz="4" w:space="0" w:color="000000"/>
        <w:left w:val="single" w:sz="4" w:space="0" w:color="000000"/>
        <w:bottom w:val="single" w:sz="4" w:space="0" w:color="000000"/>
        <w:right w:val="single" w:sz="4" w:space="0" w:color="000000"/>
      </w:pBdr>
      <w:shd w:val="clear" w:color="auto" w:fill="666699"/>
      <w:spacing w:before="280" w:after="280"/>
      <w:jc w:val="center"/>
    </w:pPr>
    <w:rPr>
      <w:rFonts w:eastAsia="Times New Roman" w:cs="Times New Roman"/>
      <w:sz w:val="18"/>
      <w:szCs w:val="18"/>
      <w:lang w:val="hr-HR"/>
    </w:rPr>
  </w:style>
  <w:style w:type="paragraph" w:customStyle="1" w:styleId="xl90">
    <w:name w:val="xl90"/>
    <w:basedOn w:val="Normal"/>
    <w:rsid w:val="001602E8"/>
    <w:pPr>
      <w:pBdr>
        <w:top w:val="single" w:sz="4" w:space="0" w:color="000000"/>
        <w:left w:val="single" w:sz="4" w:space="0" w:color="000000"/>
        <w:bottom w:val="single" w:sz="4" w:space="0" w:color="000000"/>
        <w:right w:val="single" w:sz="4" w:space="0" w:color="000000"/>
      </w:pBdr>
      <w:shd w:val="clear" w:color="auto" w:fill="666699"/>
      <w:spacing w:before="280" w:after="280"/>
    </w:pPr>
    <w:rPr>
      <w:rFonts w:eastAsia="Times New Roman" w:cs="Times New Roman"/>
      <w:sz w:val="18"/>
      <w:szCs w:val="18"/>
      <w:lang w:val="hr-HR"/>
    </w:rPr>
  </w:style>
  <w:style w:type="paragraph" w:customStyle="1" w:styleId="xl91">
    <w:name w:val="xl91"/>
    <w:basedOn w:val="Normal"/>
    <w:rsid w:val="001602E8"/>
    <w:pPr>
      <w:pBdr>
        <w:top w:val="single" w:sz="4" w:space="0" w:color="000000"/>
        <w:left w:val="single" w:sz="4" w:space="0" w:color="000000"/>
        <w:bottom w:val="single" w:sz="4" w:space="0" w:color="000000"/>
        <w:right w:val="single" w:sz="4" w:space="0" w:color="000000"/>
      </w:pBdr>
      <w:shd w:val="clear" w:color="auto" w:fill="969696"/>
      <w:spacing w:before="280" w:after="280"/>
      <w:jc w:val="center"/>
    </w:pPr>
    <w:rPr>
      <w:rFonts w:eastAsia="Times New Roman" w:cs="Times New Roman"/>
      <w:b/>
      <w:bCs/>
      <w:color w:val="FFFFFF"/>
      <w:sz w:val="40"/>
      <w:szCs w:val="40"/>
      <w:lang w:val="hr-HR"/>
    </w:rPr>
  </w:style>
  <w:style w:type="paragraph" w:customStyle="1" w:styleId="xl92">
    <w:name w:val="xl92"/>
    <w:basedOn w:val="Normal"/>
    <w:rsid w:val="001602E8"/>
    <w:pPr>
      <w:shd w:val="clear" w:color="auto" w:fill="969696"/>
      <w:spacing w:before="280" w:after="280"/>
      <w:jc w:val="center"/>
    </w:pPr>
    <w:rPr>
      <w:rFonts w:eastAsia="Times New Roman" w:cs="Times New Roman"/>
      <w:b/>
      <w:bCs/>
      <w:color w:val="FFFFFF"/>
      <w:sz w:val="40"/>
      <w:szCs w:val="40"/>
      <w:lang w:val="hr-HR"/>
    </w:rPr>
  </w:style>
  <w:style w:type="paragraph" w:customStyle="1" w:styleId="xl63">
    <w:name w:val="xl63"/>
    <w:basedOn w:val="Normal"/>
    <w:rsid w:val="001602E8"/>
    <w:pPr>
      <w:spacing w:before="280" w:after="280"/>
    </w:pPr>
    <w:rPr>
      <w:rFonts w:eastAsia="Times New Roman" w:cs="Times New Roman"/>
      <w:b/>
      <w:bCs/>
      <w:sz w:val="18"/>
      <w:szCs w:val="18"/>
      <w:lang w:val="hr-HR"/>
    </w:rPr>
  </w:style>
  <w:style w:type="paragraph" w:customStyle="1" w:styleId="xl64">
    <w:name w:val="xl64"/>
    <w:basedOn w:val="Normal"/>
    <w:rsid w:val="001602E8"/>
    <w:pPr>
      <w:spacing w:before="280" w:after="280"/>
    </w:pPr>
    <w:rPr>
      <w:rFonts w:eastAsia="Times New Roman" w:cs="Times New Roman"/>
      <w:sz w:val="18"/>
      <w:szCs w:val="18"/>
      <w:lang w:val="hr-HR"/>
    </w:rPr>
  </w:style>
  <w:style w:type="paragraph" w:customStyle="1" w:styleId="xl93">
    <w:name w:val="xl93"/>
    <w:basedOn w:val="Normal"/>
    <w:rsid w:val="001602E8"/>
    <w:pPr>
      <w:shd w:val="clear" w:color="auto" w:fill="282894"/>
      <w:spacing w:before="280" w:after="280"/>
      <w:textAlignment w:val="center"/>
    </w:pPr>
    <w:rPr>
      <w:rFonts w:eastAsia="Times New Roman" w:cs="Times New Roman"/>
      <w:b/>
      <w:bCs/>
      <w:color w:val="FFFFFF"/>
      <w:sz w:val="20"/>
      <w:szCs w:val="20"/>
      <w:lang w:val="hr-HR"/>
    </w:rPr>
  </w:style>
  <w:style w:type="paragraph" w:styleId="Tekstbalonia">
    <w:name w:val="Balloon Text"/>
    <w:basedOn w:val="Normal"/>
    <w:link w:val="TekstbaloniaChar1"/>
    <w:uiPriority w:val="99"/>
    <w:rsid w:val="001602E8"/>
    <w:rPr>
      <w:rFonts w:ascii="Tahoma" w:eastAsia="Times New Roman" w:hAnsi="Tahoma" w:cs="Times New Roman"/>
      <w:sz w:val="16"/>
      <w:szCs w:val="16"/>
      <w:lang w:val="en-AU"/>
    </w:rPr>
  </w:style>
  <w:style w:type="paragraph" w:customStyle="1" w:styleId="Style6">
    <w:name w:val="Style6"/>
    <w:basedOn w:val="Normal"/>
    <w:uiPriority w:val="99"/>
    <w:rsid w:val="001602E8"/>
    <w:pPr>
      <w:widowControl w:val="0"/>
      <w:autoSpaceDE w:val="0"/>
      <w:spacing w:line="280" w:lineRule="exact"/>
      <w:ind w:hanging="389"/>
    </w:pPr>
    <w:rPr>
      <w:rFonts w:eastAsia="Times New Roman" w:cs="Times New Roman"/>
      <w:lang w:val="hr-HR"/>
    </w:rPr>
  </w:style>
  <w:style w:type="paragraph" w:customStyle="1" w:styleId="Style8">
    <w:name w:val="Style8"/>
    <w:basedOn w:val="Normal"/>
    <w:uiPriority w:val="99"/>
    <w:rsid w:val="001602E8"/>
    <w:pPr>
      <w:widowControl w:val="0"/>
      <w:autoSpaceDE w:val="0"/>
      <w:spacing w:line="281" w:lineRule="exact"/>
      <w:jc w:val="both"/>
    </w:pPr>
    <w:rPr>
      <w:rFonts w:eastAsia="Times New Roman" w:cs="Times New Roman"/>
      <w:lang w:val="hr-HR"/>
    </w:rPr>
  </w:style>
  <w:style w:type="paragraph" w:customStyle="1" w:styleId="Odlomakpopisa1">
    <w:name w:val="Odlomak popisa1"/>
    <w:basedOn w:val="Normal"/>
    <w:rsid w:val="001602E8"/>
    <w:pPr>
      <w:widowControl w:val="0"/>
      <w:ind w:left="720"/>
      <w:contextualSpacing/>
    </w:pPr>
    <w:rPr>
      <w:rFonts w:eastAsia="Lucida Sans Unicode" w:cs="Times New Roman"/>
      <w:lang w:val="hr-HR"/>
    </w:rPr>
  </w:style>
  <w:style w:type="paragraph" w:styleId="Odlomakpopisa">
    <w:name w:val="List Paragraph"/>
    <w:aliases w:val="Bulleted"/>
    <w:basedOn w:val="Normal"/>
    <w:link w:val="OdlomakpopisaChar"/>
    <w:uiPriority w:val="34"/>
    <w:qFormat/>
    <w:rsid w:val="00B01EB6"/>
    <w:pPr>
      <w:spacing w:after="160" w:line="252" w:lineRule="auto"/>
      <w:ind w:left="720"/>
      <w:contextualSpacing/>
    </w:pPr>
    <w:rPr>
      <w:rFonts w:cs="Times New Roman"/>
      <w:color w:val="auto"/>
      <w:lang w:val="en-NZ"/>
    </w:rPr>
  </w:style>
  <w:style w:type="paragraph" w:customStyle="1" w:styleId="Sadrajokvira">
    <w:name w:val="Sadržaj okvira"/>
    <w:basedOn w:val="Normal"/>
    <w:uiPriority w:val="99"/>
    <w:rsid w:val="001602E8"/>
  </w:style>
  <w:style w:type="paragraph" w:customStyle="1" w:styleId="Sadrajitablice">
    <w:name w:val="Sadržaji tablice"/>
    <w:basedOn w:val="Normal"/>
    <w:uiPriority w:val="99"/>
    <w:rsid w:val="001602E8"/>
    <w:pPr>
      <w:suppressLineNumbers/>
    </w:pPr>
  </w:style>
  <w:style w:type="paragraph" w:customStyle="1" w:styleId="Naslovtablice">
    <w:name w:val="Naslov tablice"/>
    <w:basedOn w:val="Sadrajitablice"/>
    <w:uiPriority w:val="99"/>
    <w:rsid w:val="001602E8"/>
    <w:pPr>
      <w:jc w:val="center"/>
    </w:pPr>
    <w:rPr>
      <w:b/>
      <w:bCs/>
    </w:rPr>
  </w:style>
  <w:style w:type="paragraph" w:customStyle="1" w:styleId="Standard">
    <w:name w:val="Standard"/>
    <w:rsid w:val="001602E8"/>
    <w:pPr>
      <w:suppressAutoHyphens/>
      <w:textAlignment w:val="baseline"/>
    </w:pPr>
    <w:rPr>
      <w:color w:val="00000A"/>
      <w:kern w:val="1"/>
      <w:sz w:val="24"/>
      <w:szCs w:val="24"/>
      <w:lang w:eastAsia="zh-CN"/>
    </w:rPr>
  </w:style>
  <w:style w:type="table" w:styleId="Reetkatablice">
    <w:name w:val="Table Grid"/>
    <w:basedOn w:val="Obinatablica"/>
    <w:uiPriority w:val="39"/>
    <w:rsid w:val="00594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E95A87"/>
    <w:pPr>
      <w:suppressAutoHyphens w:val="0"/>
      <w:spacing w:before="100" w:beforeAutospacing="1"/>
      <w:jc w:val="both"/>
    </w:pPr>
    <w:rPr>
      <w:rFonts w:eastAsia="Times New Roman" w:cs="Times New Roman"/>
      <w:sz w:val="24"/>
      <w:szCs w:val="24"/>
      <w:lang w:val="hr-HR" w:eastAsia="hr-HR"/>
    </w:rPr>
  </w:style>
  <w:style w:type="character" w:styleId="Referencakomentara">
    <w:name w:val="annotation reference"/>
    <w:basedOn w:val="Zadanifontodlomka"/>
    <w:uiPriority w:val="99"/>
    <w:semiHidden/>
    <w:unhideWhenUsed/>
    <w:rsid w:val="00240A9C"/>
    <w:rPr>
      <w:sz w:val="16"/>
      <w:szCs w:val="16"/>
    </w:rPr>
  </w:style>
  <w:style w:type="paragraph" w:styleId="Tekstkomentara">
    <w:name w:val="annotation text"/>
    <w:basedOn w:val="Normal"/>
    <w:link w:val="TekstkomentaraChar"/>
    <w:uiPriority w:val="99"/>
    <w:unhideWhenUsed/>
    <w:rsid w:val="00240A9C"/>
    <w:rPr>
      <w:sz w:val="20"/>
      <w:szCs w:val="20"/>
    </w:rPr>
  </w:style>
  <w:style w:type="character" w:customStyle="1" w:styleId="TekstkomentaraChar">
    <w:name w:val="Tekst komentara Char"/>
    <w:basedOn w:val="Zadanifontodlomka"/>
    <w:link w:val="Tekstkomentara"/>
    <w:uiPriority w:val="99"/>
    <w:rsid w:val="00240A9C"/>
    <w:rPr>
      <w:rFonts w:eastAsia="Calibri" w:cs="HRAvantgard"/>
      <w:color w:val="000000"/>
      <w:lang w:val="en-US" w:eastAsia="zh-CN"/>
    </w:rPr>
  </w:style>
  <w:style w:type="paragraph" w:styleId="Predmetkomentara">
    <w:name w:val="annotation subject"/>
    <w:basedOn w:val="Tekstkomentara"/>
    <w:next w:val="Tekstkomentara"/>
    <w:link w:val="PredmetkomentaraChar"/>
    <w:uiPriority w:val="99"/>
    <w:semiHidden/>
    <w:unhideWhenUsed/>
    <w:rsid w:val="00240A9C"/>
    <w:rPr>
      <w:b/>
      <w:bCs/>
    </w:rPr>
  </w:style>
  <w:style w:type="character" w:customStyle="1" w:styleId="PredmetkomentaraChar">
    <w:name w:val="Predmet komentara Char"/>
    <w:basedOn w:val="TekstkomentaraChar"/>
    <w:link w:val="Predmetkomentara"/>
    <w:uiPriority w:val="99"/>
    <w:semiHidden/>
    <w:rsid w:val="00240A9C"/>
    <w:rPr>
      <w:rFonts w:eastAsia="Calibri" w:cs="HRAvantgard"/>
      <w:b/>
      <w:bCs/>
      <w:color w:val="000000"/>
      <w:lang w:val="en-US" w:eastAsia="zh-CN"/>
    </w:rPr>
  </w:style>
  <w:style w:type="character" w:customStyle="1" w:styleId="ZaglavljeChar1">
    <w:name w:val="Zaglavlje Char1"/>
    <w:aliases w:val="Char Char1"/>
    <w:link w:val="Zaglavlje"/>
    <w:uiPriority w:val="99"/>
    <w:rsid w:val="001F0DD8"/>
    <w:rPr>
      <w:rFonts w:eastAsia="Calibri" w:cs="HRAvantgard"/>
      <w:color w:val="000000"/>
      <w:sz w:val="22"/>
      <w:szCs w:val="22"/>
      <w:lang w:val="en-US" w:eastAsia="zh-CN"/>
    </w:rPr>
  </w:style>
  <w:style w:type="character" w:styleId="Istaknuto">
    <w:name w:val="Emphasis"/>
    <w:basedOn w:val="Zadanifontodlomka"/>
    <w:uiPriority w:val="20"/>
    <w:qFormat/>
    <w:rsid w:val="00D630A5"/>
    <w:rPr>
      <w:rFonts w:ascii="Calibri" w:hAnsi="Calibri"/>
      <w:i/>
      <w:iCs/>
      <w:color w:val="auto"/>
      <w:sz w:val="22"/>
    </w:rPr>
  </w:style>
  <w:style w:type="character" w:customStyle="1" w:styleId="Nerijeenospominjanje1">
    <w:name w:val="Neriješeno spominjanje1"/>
    <w:basedOn w:val="Zadanifontodlomka"/>
    <w:uiPriority w:val="99"/>
    <w:semiHidden/>
    <w:unhideWhenUsed/>
    <w:rsid w:val="00F36CAC"/>
    <w:rPr>
      <w:color w:val="605E5C"/>
      <w:shd w:val="clear" w:color="auto" w:fill="E1DFDD"/>
    </w:rPr>
  </w:style>
  <w:style w:type="table" w:customStyle="1" w:styleId="Reetkatablice1">
    <w:name w:val="Rešetka tablice1"/>
    <w:basedOn w:val="Obinatablica"/>
    <w:next w:val="Reetkatablice"/>
    <w:uiPriority w:val="39"/>
    <w:rsid w:val="00254B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5Char">
    <w:name w:val="Naslov 5 Char"/>
    <w:basedOn w:val="Zadanifontodlomka"/>
    <w:link w:val="Naslov5"/>
    <w:rsid w:val="007B3621"/>
    <w:rPr>
      <w:b/>
      <w:sz w:val="24"/>
      <w:lang w:eastAsia="zh-CN"/>
    </w:rPr>
  </w:style>
  <w:style w:type="paragraph" w:customStyle="1" w:styleId="msonormal0">
    <w:name w:val="msonormal"/>
    <w:basedOn w:val="Normal"/>
    <w:uiPriority w:val="99"/>
    <w:rsid w:val="007B3621"/>
    <w:pPr>
      <w:suppressAutoHyphens w:val="0"/>
      <w:spacing w:before="100" w:beforeAutospacing="1" w:after="100" w:afterAutospacing="1"/>
    </w:pPr>
    <w:rPr>
      <w:rFonts w:eastAsia="Times New Roman" w:cs="Times New Roman"/>
      <w:color w:val="auto"/>
      <w:sz w:val="24"/>
      <w:szCs w:val="24"/>
      <w:lang w:val="hr-HR" w:eastAsia="hr-HR"/>
    </w:rPr>
  </w:style>
  <w:style w:type="character" w:customStyle="1" w:styleId="UvuenotijelotekstaChar">
    <w:name w:val="Uvučeno tijelo teksta Char"/>
    <w:basedOn w:val="Zadanifontodlomka"/>
    <w:link w:val="Uvuenotijeloteksta"/>
    <w:uiPriority w:val="99"/>
    <w:rsid w:val="007B3621"/>
    <w:rPr>
      <w:rFonts w:eastAsia="Calibri" w:cs="HRAvantgard"/>
      <w:color w:val="000000"/>
      <w:sz w:val="22"/>
      <w:szCs w:val="22"/>
      <w:lang w:val="en-US" w:eastAsia="zh-CN"/>
    </w:rPr>
  </w:style>
  <w:style w:type="paragraph" w:styleId="Tijeloteksta-uvlaka2">
    <w:name w:val="Body Text Indent 2"/>
    <w:basedOn w:val="Normal"/>
    <w:link w:val="Tijeloteksta-uvlaka2Char"/>
    <w:uiPriority w:val="99"/>
    <w:unhideWhenUsed/>
    <w:rsid w:val="007B3621"/>
    <w:pPr>
      <w:spacing w:after="120" w:line="480" w:lineRule="auto"/>
      <w:ind w:left="283"/>
    </w:pPr>
    <w:rPr>
      <w:rFonts w:eastAsia="Times New Roman" w:cs="Times New Roman"/>
      <w:color w:val="auto"/>
      <w:sz w:val="24"/>
      <w:szCs w:val="20"/>
    </w:rPr>
  </w:style>
  <w:style w:type="character" w:customStyle="1" w:styleId="Tijeloteksta-uvlaka2Char">
    <w:name w:val="Tijelo teksta - uvlaka 2 Char"/>
    <w:basedOn w:val="Zadanifontodlomka"/>
    <w:link w:val="Tijeloteksta-uvlaka2"/>
    <w:uiPriority w:val="99"/>
    <w:rsid w:val="007B3621"/>
    <w:rPr>
      <w:sz w:val="24"/>
      <w:lang w:val="en-US" w:eastAsia="zh-CN"/>
    </w:rPr>
  </w:style>
  <w:style w:type="paragraph" w:styleId="Bezproreda">
    <w:name w:val="No Spacing"/>
    <w:link w:val="BezproredaChar"/>
    <w:uiPriority w:val="99"/>
    <w:qFormat/>
    <w:rsid w:val="00D630A5"/>
    <w:pPr>
      <w:suppressAutoHyphens/>
    </w:pPr>
    <w:rPr>
      <w:rFonts w:ascii="Calibri" w:hAnsi="Calibri"/>
      <w:sz w:val="22"/>
      <w:lang w:val="en-US" w:eastAsia="zh-CN"/>
    </w:rPr>
  </w:style>
  <w:style w:type="paragraph" w:customStyle="1" w:styleId="Default">
    <w:name w:val="Default"/>
    <w:uiPriority w:val="99"/>
    <w:rsid w:val="007B3621"/>
    <w:pPr>
      <w:suppressAutoHyphens/>
      <w:autoSpaceDE w:val="0"/>
    </w:pPr>
    <w:rPr>
      <w:color w:val="000000"/>
      <w:sz w:val="24"/>
      <w:szCs w:val="24"/>
      <w:lang w:eastAsia="zh-CN"/>
    </w:rPr>
  </w:style>
  <w:style w:type="character" w:customStyle="1" w:styleId="WW8Num21z1">
    <w:name w:val="WW8Num21z1"/>
    <w:rsid w:val="007B3621"/>
    <w:rPr>
      <w:rFonts w:ascii="Courier New" w:hAnsi="Courier New" w:cs="Courier New" w:hint="default"/>
    </w:rPr>
  </w:style>
  <w:style w:type="character" w:customStyle="1" w:styleId="WW8Num21z3">
    <w:name w:val="WW8Num21z3"/>
    <w:rsid w:val="007B3621"/>
    <w:rPr>
      <w:rFonts w:ascii="Symbol" w:hAnsi="Symbol" w:cs="Symbol" w:hint="default"/>
    </w:rPr>
  </w:style>
  <w:style w:type="character" w:customStyle="1" w:styleId="WW8Num24z0">
    <w:name w:val="WW8Num24z0"/>
    <w:rsid w:val="007B3621"/>
    <w:rPr>
      <w:rFonts w:ascii="Wingdings" w:hAnsi="Wingdings" w:cs="Wingdings" w:hint="default"/>
    </w:rPr>
  </w:style>
  <w:style w:type="character" w:customStyle="1" w:styleId="WW8Num24z1">
    <w:name w:val="WW8Num24z1"/>
    <w:rsid w:val="007B3621"/>
    <w:rPr>
      <w:rFonts w:ascii="Courier New" w:hAnsi="Courier New" w:cs="Courier New" w:hint="default"/>
    </w:rPr>
  </w:style>
  <w:style w:type="character" w:customStyle="1" w:styleId="WW8Num24z3">
    <w:name w:val="WW8Num24z3"/>
    <w:rsid w:val="007B3621"/>
    <w:rPr>
      <w:rFonts w:ascii="Symbol" w:hAnsi="Symbol" w:cs="Symbol" w:hint="default"/>
    </w:rPr>
  </w:style>
  <w:style w:type="character" w:customStyle="1" w:styleId="WW8Num25z0">
    <w:name w:val="WW8Num25z0"/>
    <w:rsid w:val="007B3621"/>
    <w:rPr>
      <w:rFonts w:ascii="Wingdings" w:hAnsi="Wingdings" w:cs="Wingdings" w:hint="default"/>
    </w:rPr>
  </w:style>
  <w:style w:type="character" w:customStyle="1" w:styleId="WW8Num25z1">
    <w:name w:val="WW8Num25z1"/>
    <w:rsid w:val="007B3621"/>
    <w:rPr>
      <w:rFonts w:ascii="Courier New" w:hAnsi="Courier New" w:cs="Courier New" w:hint="default"/>
    </w:rPr>
  </w:style>
  <w:style w:type="character" w:customStyle="1" w:styleId="WW8Num25z3">
    <w:name w:val="WW8Num25z3"/>
    <w:rsid w:val="007B3621"/>
    <w:rPr>
      <w:rFonts w:ascii="Symbol" w:hAnsi="Symbol" w:cs="Symbol" w:hint="default"/>
    </w:rPr>
  </w:style>
  <w:style w:type="character" w:customStyle="1" w:styleId="WW8Num26z0">
    <w:name w:val="WW8Num26z0"/>
    <w:rsid w:val="007B3621"/>
    <w:rPr>
      <w:rFonts w:ascii="Wingdings" w:hAnsi="Wingdings" w:cs="Wingdings" w:hint="default"/>
    </w:rPr>
  </w:style>
  <w:style w:type="character" w:customStyle="1" w:styleId="WW8Num26z1">
    <w:name w:val="WW8Num26z1"/>
    <w:rsid w:val="007B3621"/>
    <w:rPr>
      <w:rFonts w:ascii="Courier New" w:hAnsi="Courier New" w:cs="Courier New" w:hint="default"/>
    </w:rPr>
  </w:style>
  <w:style w:type="character" w:customStyle="1" w:styleId="WW8Num26z3">
    <w:name w:val="WW8Num26z3"/>
    <w:rsid w:val="007B3621"/>
    <w:rPr>
      <w:rFonts w:ascii="Symbol" w:hAnsi="Symbol" w:cs="Symbol" w:hint="default"/>
    </w:rPr>
  </w:style>
  <w:style w:type="character" w:customStyle="1" w:styleId="WW8Num27z0">
    <w:name w:val="WW8Num27z0"/>
    <w:rsid w:val="007B3621"/>
    <w:rPr>
      <w:rFonts w:ascii="Wingdings" w:hAnsi="Wingdings" w:cs="Wingdings" w:hint="default"/>
    </w:rPr>
  </w:style>
  <w:style w:type="character" w:customStyle="1" w:styleId="WW8Num27z1">
    <w:name w:val="WW8Num27z1"/>
    <w:rsid w:val="007B3621"/>
    <w:rPr>
      <w:rFonts w:ascii="Courier New" w:hAnsi="Courier New" w:cs="Courier New" w:hint="default"/>
    </w:rPr>
  </w:style>
  <w:style w:type="character" w:customStyle="1" w:styleId="WW8Num27z3">
    <w:name w:val="WW8Num27z3"/>
    <w:rsid w:val="007B3621"/>
    <w:rPr>
      <w:rFonts w:ascii="Symbol" w:hAnsi="Symbol" w:cs="Symbol" w:hint="default"/>
    </w:rPr>
  </w:style>
  <w:style w:type="character" w:customStyle="1" w:styleId="WW8Num28z0">
    <w:name w:val="WW8Num28z0"/>
    <w:rsid w:val="007B3621"/>
    <w:rPr>
      <w:rFonts w:ascii="Wingdings" w:hAnsi="Wingdings" w:cs="Wingdings" w:hint="default"/>
      <w:szCs w:val="24"/>
      <w:lang w:val="hr-HR"/>
    </w:rPr>
  </w:style>
  <w:style w:type="character" w:customStyle="1" w:styleId="WW8Num28z1">
    <w:name w:val="WW8Num28z1"/>
    <w:rsid w:val="007B3621"/>
    <w:rPr>
      <w:rFonts w:ascii="Courier New" w:hAnsi="Courier New" w:cs="Courier New" w:hint="default"/>
    </w:rPr>
  </w:style>
  <w:style w:type="character" w:customStyle="1" w:styleId="WW8Num28z3">
    <w:name w:val="WW8Num28z3"/>
    <w:rsid w:val="007B3621"/>
    <w:rPr>
      <w:rFonts w:ascii="Symbol" w:hAnsi="Symbol" w:cs="Symbol" w:hint="default"/>
    </w:rPr>
  </w:style>
  <w:style w:type="character" w:customStyle="1" w:styleId="WW8Num29z0">
    <w:name w:val="WW8Num29z0"/>
    <w:rsid w:val="007B3621"/>
    <w:rPr>
      <w:rFonts w:ascii="Wingdings" w:hAnsi="Wingdings" w:cs="Wingdings" w:hint="default"/>
      <w:szCs w:val="24"/>
      <w:lang w:val="hr-HR"/>
    </w:rPr>
  </w:style>
  <w:style w:type="character" w:customStyle="1" w:styleId="WW8Num29z1">
    <w:name w:val="WW8Num29z1"/>
    <w:rsid w:val="007B3621"/>
    <w:rPr>
      <w:rFonts w:ascii="Courier New" w:hAnsi="Courier New" w:cs="Courier New" w:hint="default"/>
    </w:rPr>
  </w:style>
  <w:style w:type="character" w:customStyle="1" w:styleId="WW8Num29z3">
    <w:name w:val="WW8Num29z3"/>
    <w:rsid w:val="007B3621"/>
    <w:rPr>
      <w:rFonts w:ascii="Symbol" w:hAnsi="Symbol" w:cs="Symbol" w:hint="default"/>
    </w:rPr>
  </w:style>
  <w:style w:type="character" w:customStyle="1" w:styleId="WW8Num30z0">
    <w:name w:val="WW8Num30z0"/>
    <w:rsid w:val="007B3621"/>
    <w:rPr>
      <w:rFonts w:ascii="Wingdings" w:hAnsi="Wingdings" w:cs="Wingdings" w:hint="default"/>
      <w:szCs w:val="24"/>
      <w:lang w:val="hr-HR"/>
    </w:rPr>
  </w:style>
  <w:style w:type="character" w:customStyle="1" w:styleId="WW8Num30z1">
    <w:name w:val="WW8Num30z1"/>
    <w:rsid w:val="007B3621"/>
    <w:rPr>
      <w:rFonts w:ascii="Courier New" w:hAnsi="Courier New" w:cs="Courier New" w:hint="default"/>
    </w:rPr>
  </w:style>
  <w:style w:type="character" w:customStyle="1" w:styleId="WW8Num30z2">
    <w:name w:val="WW8Num30z2"/>
    <w:rsid w:val="007B3621"/>
    <w:rPr>
      <w:rFonts w:ascii="Wingdings" w:hAnsi="Wingdings" w:cs="Wingdings" w:hint="default"/>
    </w:rPr>
  </w:style>
  <w:style w:type="character" w:customStyle="1" w:styleId="WW8Num30z3">
    <w:name w:val="WW8Num30z3"/>
    <w:rsid w:val="007B3621"/>
    <w:rPr>
      <w:rFonts w:ascii="Symbol" w:hAnsi="Symbol" w:cs="Symbol" w:hint="default"/>
    </w:rPr>
  </w:style>
  <w:style w:type="character" w:customStyle="1" w:styleId="WW8Num31z0">
    <w:name w:val="WW8Num31z0"/>
    <w:rsid w:val="007B3621"/>
    <w:rPr>
      <w:rFonts w:ascii="Wingdings" w:hAnsi="Wingdings" w:cs="Wingdings" w:hint="default"/>
    </w:rPr>
  </w:style>
  <w:style w:type="character" w:customStyle="1" w:styleId="WW8Num31z1">
    <w:name w:val="WW8Num31z1"/>
    <w:rsid w:val="007B3621"/>
    <w:rPr>
      <w:rFonts w:ascii="Courier New" w:hAnsi="Courier New" w:cs="Courier New" w:hint="default"/>
    </w:rPr>
  </w:style>
  <w:style w:type="character" w:customStyle="1" w:styleId="WW8Num31z3">
    <w:name w:val="WW8Num31z3"/>
    <w:rsid w:val="007B3621"/>
    <w:rPr>
      <w:rFonts w:ascii="Symbol" w:hAnsi="Symbol" w:cs="Symbol" w:hint="default"/>
    </w:rPr>
  </w:style>
  <w:style w:type="character" w:customStyle="1" w:styleId="WW8Num32z0">
    <w:name w:val="WW8Num32z0"/>
    <w:rsid w:val="007B3621"/>
    <w:rPr>
      <w:rFonts w:ascii="Wingdings" w:hAnsi="Wingdings" w:cs="Wingdings" w:hint="default"/>
      <w:szCs w:val="24"/>
      <w:lang w:val="hr-HR"/>
    </w:rPr>
  </w:style>
  <w:style w:type="character" w:customStyle="1" w:styleId="WW8Num32z1">
    <w:name w:val="WW8Num32z1"/>
    <w:rsid w:val="007B3621"/>
    <w:rPr>
      <w:rFonts w:ascii="Courier New" w:hAnsi="Courier New" w:cs="Courier New" w:hint="default"/>
    </w:rPr>
  </w:style>
  <w:style w:type="character" w:customStyle="1" w:styleId="WW8Num32z2">
    <w:name w:val="WW8Num32z2"/>
    <w:rsid w:val="007B3621"/>
    <w:rPr>
      <w:rFonts w:ascii="Wingdings" w:hAnsi="Wingdings" w:cs="Wingdings" w:hint="default"/>
    </w:rPr>
  </w:style>
  <w:style w:type="character" w:customStyle="1" w:styleId="WW8Num32z3">
    <w:name w:val="WW8Num32z3"/>
    <w:rsid w:val="007B3621"/>
    <w:rPr>
      <w:rFonts w:ascii="Symbol" w:hAnsi="Symbol" w:cs="Symbol" w:hint="default"/>
    </w:rPr>
  </w:style>
  <w:style w:type="character" w:customStyle="1" w:styleId="WW8Num33z0">
    <w:name w:val="WW8Num33z0"/>
    <w:rsid w:val="007B3621"/>
    <w:rPr>
      <w:rFonts w:ascii="Wingdings" w:hAnsi="Wingdings" w:cs="Wingdings" w:hint="default"/>
    </w:rPr>
  </w:style>
  <w:style w:type="character" w:customStyle="1" w:styleId="WW8Num33z1">
    <w:name w:val="WW8Num33z1"/>
    <w:rsid w:val="007B3621"/>
    <w:rPr>
      <w:rFonts w:ascii="Courier New" w:hAnsi="Courier New" w:cs="Courier New" w:hint="default"/>
    </w:rPr>
  </w:style>
  <w:style w:type="character" w:customStyle="1" w:styleId="WW8Num33z3">
    <w:name w:val="WW8Num33z3"/>
    <w:rsid w:val="007B3621"/>
    <w:rPr>
      <w:rFonts w:ascii="Symbol" w:hAnsi="Symbol" w:cs="Symbol" w:hint="default"/>
    </w:rPr>
  </w:style>
  <w:style w:type="character" w:customStyle="1" w:styleId="WW8Num2z3">
    <w:name w:val="WW8Num2z3"/>
    <w:rsid w:val="007B3621"/>
  </w:style>
  <w:style w:type="character" w:customStyle="1" w:styleId="WW8Num2z4">
    <w:name w:val="WW8Num2z4"/>
    <w:rsid w:val="007B3621"/>
  </w:style>
  <w:style w:type="character" w:customStyle="1" w:styleId="WW8Num2z5">
    <w:name w:val="WW8Num2z5"/>
    <w:rsid w:val="007B3621"/>
  </w:style>
  <w:style w:type="character" w:customStyle="1" w:styleId="WW8Num2z6">
    <w:name w:val="WW8Num2z6"/>
    <w:rsid w:val="007B3621"/>
  </w:style>
  <w:style w:type="character" w:customStyle="1" w:styleId="WW8Num2z7">
    <w:name w:val="WW8Num2z7"/>
    <w:rsid w:val="007B3621"/>
  </w:style>
  <w:style w:type="character" w:customStyle="1" w:styleId="WW8Num2z8">
    <w:name w:val="WW8Num2z8"/>
    <w:rsid w:val="007B3621"/>
  </w:style>
  <w:style w:type="character" w:customStyle="1" w:styleId="WW8Num3z3">
    <w:name w:val="WW8Num3z3"/>
    <w:rsid w:val="007B3621"/>
    <w:rPr>
      <w:rFonts w:ascii="Symbol" w:hAnsi="Symbol" w:cs="Symbol" w:hint="default"/>
    </w:rPr>
  </w:style>
  <w:style w:type="character" w:customStyle="1" w:styleId="WW8Num4z2">
    <w:name w:val="WW8Num4z2"/>
    <w:rsid w:val="007B3621"/>
    <w:rPr>
      <w:rFonts w:ascii="Wingdings" w:hAnsi="Wingdings" w:cs="Wingdings" w:hint="default"/>
    </w:rPr>
  </w:style>
  <w:style w:type="character" w:customStyle="1" w:styleId="WW8Num4z3">
    <w:name w:val="WW8Num4z3"/>
    <w:rsid w:val="007B3621"/>
    <w:rPr>
      <w:rFonts w:ascii="Symbol" w:hAnsi="Symbol" w:cs="Symbol" w:hint="default"/>
    </w:rPr>
  </w:style>
  <w:style w:type="character" w:customStyle="1" w:styleId="WW8Num5z3">
    <w:name w:val="WW8Num5z3"/>
    <w:rsid w:val="007B3621"/>
    <w:rPr>
      <w:rFonts w:ascii="Symbol" w:hAnsi="Symbol" w:cs="Symbol" w:hint="default"/>
    </w:rPr>
  </w:style>
  <w:style w:type="character" w:customStyle="1" w:styleId="WW8Num11z3">
    <w:name w:val="WW8Num11z3"/>
    <w:rsid w:val="007B3621"/>
    <w:rPr>
      <w:rFonts w:ascii="Symbol" w:hAnsi="Symbol" w:cs="Symbol" w:hint="default"/>
    </w:rPr>
  </w:style>
  <w:style w:type="character" w:customStyle="1" w:styleId="WW8Num14z3">
    <w:name w:val="WW8Num14z3"/>
    <w:rsid w:val="007B3621"/>
    <w:rPr>
      <w:rFonts w:ascii="Symbol" w:hAnsi="Symbol" w:cs="Symbol" w:hint="default"/>
    </w:rPr>
  </w:style>
  <w:style w:type="character" w:customStyle="1" w:styleId="WW8Num16z3">
    <w:name w:val="WW8Num16z3"/>
    <w:rsid w:val="007B3621"/>
    <w:rPr>
      <w:rFonts w:ascii="Symbol" w:hAnsi="Symbol" w:cs="Symbol" w:hint="default"/>
    </w:rPr>
  </w:style>
  <w:style w:type="character" w:customStyle="1" w:styleId="WW8Num27z2">
    <w:name w:val="WW8Num27z2"/>
    <w:rsid w:val="007B3621"/>
  </w:style>
  <w:style w:type="character" w:customStyle="1" w:styleId="WW8Num27z4">
    <w:name w:val="WW8Num27z4"/>
    <w:rsid w:val="007B3621"/>
  </w:style>
  <w:style w:type="character" w:customStyle="1" w:styleId="WW8Num27z5">
    <w:name w:val="WW8Num27z5"/>
    <w:rsid w:val="007B3621"/>
  </w:style>
  <w:style w:type="character" w:customStyle="1" w:styleId="WW8Num27z6">
    <w:name w:val="WW8Num27z6"/>
    <w:rsid w:val="007B3621"/>
  </w:style>
  <w:style w:type="character" w:customStyle="1" w:styleId="WW8Num27z7">
    <w:name w:val="WW8Num27z7"/>
    <w:rsid w:val="007B3621"/>
  </w:style>
  <w:style w:type="character" w:customStyle="1" w:styleId="WW8Num27z8">
    <w:name w:val="WW8Num27z8"/>
    <w:rsid w:val="007B3621"/>
  </w:style>
  <w:style w:type="character" w:customStyle="1" w:styleId="WW8Num28z2">
    <w:name w:val="WW8Num28z2"/>
    <w:rsid w:val="007B3621"/>
  </w:style>
  <w:style w:type="character" w:customStyle="1" w:styleId="WW8Num28z4">
    <w:name w:val="WW8Num28z4"/>
    <w:rsid w:val="007B3621"/>
  </w:style>
  <w:style w:type="character" w:customStyle="1" w:styleId="WW8Num28z5">
    <w:name w:val="WW8Num28z5"/>
    <w:rsid w:val="007B3621"/>
  </w:style>
  <w:style w:type="character" w:customStyle="1" w:styleId="WW8Num28z6">
    <w:name w:val="WW8Num28z6"/>
    <w:rsid w:val="007B3621"/>
  </w:style>
  <w:style w:type="character" w:customStyle="1" w:styleId="WW8Num28z7">
    <w:name w:val="WW8Num28z7"/>
    <w:rsid w:val="007B3621"/>
  </w:style>
  <w:style w:type="character" w:customStyle="1" w:styleId="WW8Num28z8">
    <w:name w:val="WW8Num28z8"/>
    <w:rsid w:val="007B3621"/>
  </w:style>
  <w:style w:type="character" w:customStyle="1" w:styleId="WW8Num30z4">
    <w:name w:val="WW8Num30z4"/>
    <w:rsid w:val="007B3621"/>
  </w:style>
  <w:style w:type="character" w:customStyle="1" w:styleId="WW8Num30z5">
    <w:name w:val="WW8Num30z5"/>
    <w:rsid w:val="007B3621"/>
  </w:style>
  <w:style w:type="character" w:customStyle="1" w:styleId="WW8Num30z6">
    <w:name w:val="WW8Num30z6"/>
    <w:rsid w:val="007B3621"/>
  </w:style>
  <w:style w:type="character" w:customStyle="1" w:styleId="WW8Num30z7">
    <w:name w:val="WW8Num30z7"/>
    <w:rsid w:val="007B3621"/>
  </w:style>
  <w:style w:type="character" w:customStyle="1" w:styleId="WW8Num30z8">
    <w:name w:val="WW8Num30z8"/>
    <w:rsid w:val="007B3621"/>
  </w:style>
  <w:style w:type="character" w:customStyle="1" w:styleId="WW8Num33z2">
    <w:name w:val="WW8Num33z2"/>
    <w:rsid w:val="007B3621"/>
  </w:style>
  <w:style w:type="character" w:customStyle="1" w:styleId="WW8Num33z4">
    <w:name w:val="WW8Num33z4"/>
    <w:rsid w:val="007B3621"/>
  </w:style>
  <w:style w:type="character" w:customStyle="1" w:styleId="WW8Num33z5">
    <w:name w:val="WW8Num33z5"/>
    <w:rsid w:val="007B3621"/>
  </w:style>
  <w:style w:type="character" w:customStyle="1" w:styleId="WW8Num33z6">
    <w:name w:val="WW8Num33z6"/>
    <w:rsid w:val="007B3621"/>
  </w:style>
  <w:style w:type="character" w:customStyle="1" w:styleId="WW8Num33z7">
    <w:name w:val="WW8Num33z7"/>
    <w:rsid w:val="007B3621"/>
  </w:style>
  <w:style w:type="character" w:customStyle="1" w:styleId="WW8Num33z8">
    <w:name w:val="WW8Num33z8"/>
    <w:rsid w:val="007B3621"/>
  </w:style>
  <w:style w:type="character" w:customStyle="1" w:styleId="WW8Num34z0">
    <w:name w:val="WW8Num34z0"/>
    <w:rsid w:val="007B3621"/>
    <w:rPr>
      <w:rFonts w:ascii="Wingdings" w:hAnsi="Wingdings" w:cs="Wingdings" w:hint="default"/>
    </w:rPr>
  </w:style>
  <w:style w:type="character" w:customStyle="1" w:styleId="WW8Num34z1">
    <w:name w:val="WW8Num34z1"/>
    <w:rsid w:val="007B3621"/>
    <w:rPr>
      <w:rFonts w:ascii="Courier New" w:hAnsi="Courier New" w:cs="Courier New" w:hint="default"/>
    </w:rPr>
  </w:style>
  <w:style w:type="character" w:customStyle="1" w:styleId="WW8Num34z3">
    <w:name w:val="WW8Num34z3"/>
    <w:rsid w:val="007B3621"/>
    <w:rPr>
      <w:rFonts w:ascii="Symbol" w:hAnsi="Symbol" w:cs="Symbol" w:hint="default"/>
    </w:rPr>
  </w:style>
  <w:style w:type="character" w:customStyle="1" w:styleId="WW8Num35z0">
    <w:name w:val="WW8Num35z0"/>
    <w:rsid w:val="007B3621"/>
    <w:rPr>
      <w:rFonts w:ascii="Wingdings" w:hAnsi="Wingdings" w:cs="Wingdings" w:hint="default"/>
    </w:rPr>
  </w:style>
  <w:style w:type="character" w:customStyle="1" w:styleId="WW8Num35z1">
    <w:name w:val="WW8Num35z1"/>
    <w:rsid w:val="007B3621"/>
    <w:rPr>
      <w:rFonts w:ascii="Courier New" w:hAnsi="Courier New" w:cs="Courier New" w:hint="default"/>
    </w:rPr>
  </w:style>
  <w:style w:type="character" w:customStyle="1" w:styleId="WW8Num35z3">
    <w:name w:val="WW8Num35z3"/>
    <w:rsid w:val="007B3621"/>
    <w:rPr>
      <w:rFonts w:ascii="Symbol" w:hAnsi="Symbol" w:cs="Symbol" w:hint="default"/>
    </w:rPr>
  </w:style>
  <w:style w:type="character" w:customStyle="1" w:styleId="WW8Num36z0">
    <w:name w:val="WW8Num36z0"/>
    <w:rsid w:val="007B3621"/>
  </w:style>
  <w:style w:type="character" w:customStyle="1" w:styleId="WW8Num36z1">
    <w:name w:val="WW8Num36z1"/>
    <w:rsid w:val="007B3621"/>
  </w:style>
  <w:style w:type="character" w:customStyle="1" w:styleId="WW8Num36z2">
    <w:name w:val="WW8Num36z2"/>
    <w:rsid w:val="007B3621"/>
  </w:style>
  <w:style w:type="character" w:customStyle="1" w:styleId="WW8Num36z3">
    <w:name w:val="WW8Num36z3"/>
    <w:rsid w:val="007B3621"/>
  </w:style>
  <w:style w:type="character" w:customStyle="1" w:styleId="WW8Num36z4">
    <w:name w:val="WW8Num36z4"/>
    <w:rsid w:val="007B3621"/>
  </w:style>
  <w:style w:type="character" w:customStyle="1" w:styleId="WW8Num36z5">
    <w:name w:val="WW8Num36z5"/>
    <w:rsid w:val="007B3621"/>
  </w:style>
  <w:style w:type="character" w:customStyle="1" w:styleId="WW8Num36z6">
    <w:name w:val="WW8Num36z6"/>
    <w:rsid w:val="007B3621"/>
  </w:style>
  <w:style w:type="character" w:customStyle="1" w:styleId="WW8Num36z7">
    <w:name w:val="WW8Num36z7"/>
    <w:rsid w:val="007B3621"/>
  </w:style>
  <w:style w:type="character" w:customStyle="1" w:styleId="WW8Num36z8">
    <w:name w:val="WW8Num36z8"/>
    <w:rsid w:val="007B3621"/>
  </w:style>
  <w:style w:type="character" w:customStyle="1" w:styleId="WW8Num37z0">
    <w:name w:val="WW8Num37z0"/>
    <w:rsid w:val="007B3621"/>
  </w:style>
  <w:style w:type="character" w:customStyle="1" w:styleId="WW8Num37z1">
    <w:name w:val="WW8Num37z1"/>
    <w:rsid w:val="007B3621"/>
  </w:style>
  <w:style w:type="character" w:customStyle="1" w:styleId="WW8Num37z2">
    <w:name w:val="WW8Num37z2"/>
    <w:rsid w:val="007B3621"/>
  </w:style>
  <w:style w:type="character" w:customStyle="1" w:styleId="WW8Num37z3">
    <w:name w:val="WW8Num37z3"/>
    <w:rsid w:val="007B3621"/>
  </w:style>
  <w:style w:type="character" w:customStyle="1" w:styleId="WW8Num37z4">
    <w:name w:val="WW8Num37z4"/>
    <w:rsid w:val="007B3621"/>
  </w:style>
  <w:style w:type="character" w:customStyle="1" w:styleId="WW8Num37z5">
    <w:name w:val="WW8Num37z5"/>
    <w:rsid w:val="007B3621"/>
  </w:style>
  <w:style w:type="character" w:customStyle="1" w:styleId="WW8Num37z6">
    <w:name w:val="WW8Num37z6"/>
    <w:rsid w:val="007B3621"/>
  </w:style>
  <w:style w:type="character" w:customStyle="1" w:styleId="WW8Num37z7">
    <w:name w:val="WW8Num37z7"/>
    <w:rsid w:val="007B3621"/>
  </w:style>
  <w:style w:type="character" w:customStyle="1" w:styleId="WW8Num37z8">
    <w:name w:val="WW8Num37z8"/>
    <w:rsid w:val="007B3621"/>
  </w:style>
  <w:style w:type="character" w:customStyle="1" w:styleId="WW8Num38z0">
    <w:name w:val="WW8Num38z0"/>
    <w:rsid w:val="007B3621"/>
    <w:rPr>
      <w:rFonts w:ascii="Wingdings" w:hAnsi="Wingdings" w:cs="Wingdings" w:hint="default"/>
      <w:szCs w:val="24"/>
      <w:lang w:val="hr-HR"/>
    </w:rPr>
  </w:style>
  <w:style w:type="character" w:customStyle="1" w:styleId="WW8Num38z1">
    <w:name w:val="WW8Num38z1"/>
    <w:rsid w:val="007B3621"/>
    <w:rPr>
      <w:rFonts w:ascii="Courier New" w:hAnsi="Courier New" w:cs="Courier New" w:hint="default"/>
    </w:rPr>
  </w:style>
  <w:style w:type="character" w:customStyle="1" w:styleId="WW8Num38z3">
    <w:name w:val="WW8Num38z3"/>
    <w:rsid w:val="007B3621"/>
    <w:rPr>
      <w:rFonts w:ascii="Symbol" w:hAnsi="Symbol" w:cs="Symbol" w:hint="default"/>
    </w:rPr>
  </w:style>
  <w:style w:type="character" w:customStyle="1" w:styleId="WW8Num39z0">
    <w:name w:val="WW8Num39z0"/>
    <w:rsid w:val="007B3621"/>
    <w:rPr>
      <w:rFonts w:ascii="Wingdings" w:hAnsi="Wingdings" w:cs="Wingdings" w:hint="default"/>
    </w:rPr>
  </w:style>
  <w:style w:type="character" w:customStyle="1" w:styleId="WW8Num39z1">
    <w:name w:val="WW8Num39z1"/>
    <w:rsid w:val="007B3621"/>
    <w:rPr>
      <w:rFonts w:ascii="Courier New" w:hAnsi="Courier New" w:cs="Courier New" w:hint="default"/>
    </w:rPr>
  </w:style>
  <w:style w:type="character" w:customStyle="1" w:styleId="WW8Num39z3">
    <w:name w:val="WW8Num39z3"/>
    <w:rsid w:val="007B3621"/>
    <w:rPr>
      <w:rFonts w:ascii="Symbol" w:hAnsi="Symbol" w:cs="Symbol" w:hint="default"/>
    </w:rPr>
  </w:style>
  <w:style w:type="character" w:customStyle="1" w:styleId="WW8Num40z0">
    <w:name w:val="WW8Num40z0"/>
    <w:rsid w:val="007B3621"/>
    <w:rPr>
      <w:rFonts w:ascii="Times New Roman" w:eastAsia="Times New Roman" w:hAnsi="Times New Roman" w:cs="Times New Roman" w:hint="default"/>
      <w:color w:val="auto"/>
    </w:rPr>
  </w:style>
  <w:style w:type="character" w:customStyle="1" w:styleId="WW8Num40z1">
    <w:name w:val="WW8Num40z1"/>
    <w:rsid w:val="007B3621"/>
    <w:rPr>
      <w:rFonts w:ascii="Courier New" w:hAnsi="Courier New" w:cs="Courier New" w:hint="default"/>
    </w:rPr>
  </w:style>
  <w:style w:type="character" w:customStyle="1" w:styleId="WW8Num40z2">
    <w:name w:val="WW8Num40z2"/>
    <w:rsid w:val="007B3621"/>
    <w:rPr>
      <w:rFonts w:ascii="Wingdings" w:hAnsi="Wingdings" w:cs="Wingdings" w:hint="default"/>
    </w:rPr>
  </w:style>
  <w:style w:type="character" w:customStyle="1" w:styleId="WW8Num40z3">
    <w:name w:val="WW8Num40z3"/>
    <w:rsid w:val="007B3621"/>
    <w:rPr>
      <w:rFonts w:ascii="Symbol" w:hAnsi="Symbol" w:cs="Symbol" w:hint="default"/>
    </w:rPr>
  </w:style>
  <w:style w:type="character" w:customStyle="1" w:styleId="WW8Num41z0">
    <w:name w:val="WW8Num41z0"/>
    <w:rsid w:val="007B3621"/>
  </w:style>
  <w:style w:type="character" w:customStyle="1" w:styleId="WW8Num41z1">
    <w:name w:val="WW8Num41z1"/>
    <w:rsid w:val="007B3621"/>
  </w:style>
  <w:style w:type="character" w:customStyle="1" w:styleId="WW8Num41z2">
    <w:name w:val="WW8Num41z2"/>
    <w:rsid w:val="007B3621"/>
  </w:style>
  <w:style w:type="character" w:customStyle="1" w:styleId="WW8Num41z3">
    <w:name w:val="WW8Num41z3"/>
    <w:rsid w:val="007B3621"/>
  </w:style>
  <w:style w:type="character" w:customStyle="1" w:styleId="WW8Num41z4">
    <w:name w:val="WW8Num41z4"/>
    <w:rsid w:val="007B3621"/>
  </w:style>
  <w:style w:type="character" w:customStyle="1" w:styleId="WW8Num41z5">
    <w:name w:val="WW8Num41z5"/>
    <w:rsid w:val="007B3621"/>
  </w:style>
  <w:style w:type="character" w:customStyle="1" w:styleId="WW8Num41z6">
    <w:name w:val="WW8Num41z6"/>
    <w:rsid w:val="007B3621"/>
  </w:style>
  <w:style w:type="character" w:customStyle="1" w:styleId="WW8Num41z7">
    <w:name w:val="WW8Num41z7"/>
    <w:rsid w:val="007B3621"/>
  </w:style>
  <w:style w:type="character" w:customStyle="1" w:styleId="WW8Num41z8">
    <w:name w:val="WW8Num41z8"/>
    <w:rsid w:val="007B3621"/>
  </w:style>
  <w:style w:type="character" w:customStyle="1" w:styleId="WW8Num42z0">
    <w:name w:val="WW8Num42z0"/>
    <w:rsid w:val="007B3621"/>
    <w:rPr>
      <w:rFonts w:ascii="Times New Roman" w:eastAsia="Times New Roman" w:hAnsi="Times New Roman" w:cs="Times New Roman" w:hint="default"/>
    </w:rPr>
  </w:style>
  <w:style w:type="character" w:customStyle="1" w:styleId="WW8Num42z1">
    <w:name w:val="WW8Num42z1"/>
    <w:rsid w:val="007B3621"/>
    <w:rPr>
      <w:rFonts w:ascii="Courier New" w:hAnsi="Courier New" w:cs="Courier New" w:hint="default"/>
    </w:rPr>
  </w:style>
  <w:style w:type="character" w:customStyle="1" w:styleId="WW8Num42z2">
    <w:name w:val="WW8Num42z2"/>
    <w:rsid w:val="007B3621"/>
    <w:rPr>
      <w:rFonts w:ascii="Wingdings" w:hAnsi="Wingdings" w:cs="Wingdings" w:hint="default"/>
    </w:rPr>
  </w:style>
  <w:style w:type="character" w:customStyle="1" w:styleId="WW8Num42z3">
    <w:name w:val="WW8Num42z3"/>
    <w:rsid w:val="007B3621"/>
    <w:rPr>
      <w:rFonts w:ascii="Symbol" w:hAnsi="Symbol" w:cs="Symbol" w:hint="default"/>
    </w:rPr>
  </w:style>
  <w:style w:type="character" w:customStyle="1" w:styleId="WW8Num43z0">
    <w:name w:val="WW8Num43z0"/>
    <w:rsid w:val="007B3621"/>
    <w:rPr>
      <w:rFonts w:ascii="Times New Roman" w:eastAsia="Times New Roman" w:hAnsi="Times New Roman" w:cs="Times New Roman" w:hint="default"/>
    </w:rPr>
  </w:style>
  <w:style w:type="character" w:customStyle="1" w:styleId="WW8Num43z1">
    <w:name w:val="WW8Num43z1"/>
    <w:rsid w:val="007B3621"/>
    <w:rPr>
      <w:rFonts w:ascii="Courier New" w:hAnsi="Courier New" w:cs="Courier New" w:hint="default"/>
    </w:rPr>
  </w:style>
  <w:style w:type="character" w:customStyle="1" w:styleId="WW8Num43z2">
    <w:name w:val="WW8Num43z2"/>
    <w:rsid w:val="007B3621"/>
    <w:rPr>
      <w:rFonts w:ascii="Wingdings" w:hAnsi="Wingdings" w:cs="Wingdings" w:hint="default"/>
    </w:rPr>
  </w:style>
  <w:style w:type="character" w:customStyle="1" w:styleId="WW8Num43z3">
    <w:name w:val="WW8Num43z3"/>
    <w:rsid w:val="007B3621"/>
    <w:rPr>
      <w:rFonts w:ascii="Symbol" w:hAnsi="Symbol" w:cs="Symbol" w:hint="default"/>
    </w:rPr>
  </w:style>
  <w:style w:type="character" w:customStyle="1" w:styleId="WW8Num44z0">
    <w:name w:val="WW8Num44z0"/>
    <w:rsid w:val="007B3621"/>
    <w:rPr>
      <w:rFonts w:ascii="Wingdings" w:hAnsi="Wingdings" w:cs="Wingdings" w:hint="default"/>
    </w:rPr>
  </w:style>
  <w:style w:type="character" w:customStyle="1" w:styleId="WW8Num44z1">
    <w:name w:val="WW8Num44z1"/>
    <w:rsid w:val="007B3621"/>
    <w:rPr>
      <w:rFonts w:ascii="Courier New" w:hAnsi="Courier New" w:cs="Courier New" w:hint="default"/>
    </w:rPr>
  </w:style>
  <w:style w:type="character" w:customStyle="1" w:styleId="WW8Num44z3">
    <w:name w:val="WW8Num44z3"/>
    <w:rsid w:val="007B3621"/>
    <w:rPr>
      <w:rFonts w:ascii="Symbol" w:hAnsi="Symbol" w:cs="Symbol" w:hint="default"/>
    </w:rPr>
  </w:style>
  <w:style w:type="character" w:customStyle="1" w:styleId="TekstbaloniaChar1">
    <w:name w:val="Tekst balončića Char1"/>
    <w:basedOn w:val="Zadanifontodlomka"/>
    <w:link w:val="Tekstbalonia"/>
    <w:uiPriority w:val="99"/>
    <w:locked/>
    <w:rsid w:val="007B3621"/>
    <w:rPr>
      <w:rFonts w:ascii="Tahoma" w:hAnsi="Tahoma"/>
      <w:color w:val="000000"/>
      <w:sz w:val="16"/>
      <w:szCs w:val="16"/>
      <w:lang w:val="en-AU" w:eastAsia="zh-CN"/>
    </w:rPr>
  </w:style>
  <w:style w:type="character" w:customStyle="1" w:styleId="PodnojeChar1">
    <w:name w:val="Podnožje Char1"/>
    <w:basedOn w:val="Zadanifontodlomka"/>
    <w:link w:val="Podnoje"/>
    <w:uiPriority w:val="99"/>
    <w:locked/>
    <w:rsid w:val="007B3621"/>
    <w:rPr>
      <w:rFonts w:eastAsia="Calibri"/>
      <w:color w:val="000000"/>
      <w:sz w:val="22"/>
      <w:szCs w:val="22"/>
      <w:lang w:val="en-US" w:eastAsia="zh-CN"/>
    </w:rPr>
  </w:style>
  <w:style w:type="character" w:customStyle="1" w:styleId="markedcontent">
    <w:name w:val="markedcontent"/>
    <w:basedOn w:val="Zadanifontodlomka"/>
    <w:rsid w:val="007B3621"/>
  </w:style>
  <w:style w:type="table" w:styleId="Obinatablica1">
    <w:name w:val="Plain Table 1"/>
    <w:basedOn w:val="Obinatablica"/>
    <w:uiPriority w:val="41"/>
    <w:rsid w:val="007B3621"/>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icareetke2">
    <w:name w:val="Grid Table 2"/>
    <w:basedOn w:val="Obinatablica"/>
    <w:uiPriority w:val="47"/>
    <w:rsid w:val="007B3621"/>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icareetke2-isticanje3">
    <w:name w:val="Grid Table 2 Accent 3"/>
    <w:basedOn w:val="Obinatablica"/>
    <w:uiPriority w:val="47"/>
    <w:rsid w:val="007B3621"/>
    <w:tblPr>
      <w:tblStyleRowBandSize w:val="1"/>
      <w:tblStyleColBandSize w:val="1"/>
      <w:tblInd w:w="0" w:type="nil"/>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icapopisa4-isticanje31">
    <w:name w:val="Tablica popisa 4 - isticanje 31"/>
    <w:basedOn w:val="Obinatablica"/>
    <w:uiPriority w:val="49"/>
    <w:rsid w:val="007B3621"/>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icareetke4-isticanje31">
    <w:name w:val="Tablica rešetke 4 - isticanje 31"/>
    <w:basedOn w:val="Obinatablica"/>
    <w:uiPriority w:val="49"/>
    <w:rsid w:val="007B3621"/>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Svijetlatablicareetke-isticanje11">
    <w:name w:val="Svijetla tablica rešetke - isticanje 11"/>
    <w:basedOn w:val="Obinatablica"/>
    <w:uiPriority w:val="46"/>
    <w:rsid w:val="007B3621"/>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Obinatablica51">
    <w:name w:val="Obična tablica 51"/>
    <w:basedOn w:val="Obinatablica"/>
    <w:uiPriority w:val="45"/>
    <w:rsid w:val="007B3621"/>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jelotekstaChar1">
    <w:name w:val="Tijelo teksta Char1"/>
    <w:aliases w:val=" uvlaka 3 Char1,uvlaka 3 Char Char Char2,uvlaka 3 Char1,uvlaka 3 Char Char Char Char1,  uvlaka 2 Char1, uvlaka 3 Char Char Char Char Char Char Char Char Char Char1, uvlaka 3 Char Char Char Char Char1, uvlaka 3 Char Char Char Char2"/>
    <w:basedOn w:val="Zadanifontodlomka"/>
    <w:link w:val="Tijeloteksta"/>
    <w:uiPriority w:val="99"/>
    <w:locked/>
    <w:rsid w:val="002B29EC"/>
    <w:rPr>
      <w:rFonts w:eastAsia="Calibri"/>
      <w:color w:val="000000"/>
      <w:sz w:val="22"/>
      <w:szCs w:val="22"/>
      <w:lang w:val="en-US" w:eastAsia="zh-CN"/>
    </w:rPr>
  </w:style>
  <w:style w:type="numbering" w:customStyle="1" w:styleId="Trenutnipopis1">
    <w:name w:val="Trenutni popis1"/>
    <w:uiPriority w:val="99"/>
    <w:rsid w:val="00715D90"/>
    <w:pPr>
      <w:numPr>
        <w:numId w:val="7"/>
      </w:numPr>
    </w:pPr>
  </w:style>
  <w:style w:type="table" w:customStyle="1" w:styleId="Tablicareetke21">
    <w:name w:val="Tablica rešetke 21"/>
    <w:basedOn w:val="Obinatablica"/>
    <w:next w:val="Tablicareetke2"/>
    <w:uiPriority w:val="47"/>
    <w:rsid w:val="00897D17"/>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icareetke2-isticanje31">
    <w:name w:val="Tablica rešetke 2 - isticanje 31"/>
    <w:basedOn w:val="Obinatablica"/>
    <w:next w:val="Tablicareetke2-isticanje3"/>
    <w:uiPriority w:val="47"/>
    <w:rsid w:val="00897D17"/>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Bodytext3">
    <w:name w:val="Body text (3)"/>
    <w:basedOn w:val="Zadanifontodlomka"/>
    <w:rsid w:val="00897D17"/>
    <w:rPr>
      <w:rFonts w:ascii="Arial" w:hAnsi="Arial" w:cs="Arial"/>
      <w:spacing w:val="0"/>
      <w:sz w:val="22"/>
      <w:szCs w:val="22"/>
      <w:u w:val="none"/>
      <w:effect w:val="none"/>
    </w:rPr>
  </w:style>
  <w:style w:type="character" w:customStyle="1" w:styleId="OdlomakpopisaChar">
    <w:name w:val="Odlomak popisa Char"/>
    <w:aliases w:val="Bulleted Char"/>
    <w:link w:val="Odlomakpopisa"/>
    <w:uiPriority w:val="34"/>
    <w:locked/>
    <w:rsid w:val="00B01EB6"/>
    <w:rPr>
      <w:rFonts w:ascii="Calibri" w:eastAsia="Calibri" w:hAnsi="Calibri"/>
      <w:sz w:val="22"/>
      <w:szCs w:val="22"/>
      <w:lang w:val="en-NZ" w:eastAsia="zh-CN"/>
    </w:rPr>
  </w:style>
  <w:style w:type="paragraph" w:styleId="Revizija">
    <w:name w:val="Revision"/>
    <w:hidden/>
    <w:uiPriority w:val="99"/>
    <w:semiHidden/>
    <w:rsid w:val="00EE23AB"/>
    <w:rPr>
      <w:rFonts w:eastAsia="Calibri" w:cs="HRAvantgard"/>
      <w:color w:val="000000"/>
      <w:sz w:val="22"/>
      <w:szCs w:val="22"/>
      <w:lang w:val="en-US" w:eastAsia="zh-CN"/>
    </w:rPr>
  </w:style>
  <w:style w:type="character" w:styleId="Nerijeenospominjanje">
    <w:name w:val="Unresolved Mention"/>
    <w:basedOn w:val="Zadanifontodlomka"/>
    <w:uiPriority w:val="99"/>
    <w:semiHidden/>
    <w:unhideWhenUsed/>
    <w:rsid w:val="00FA4F44"/>
    <w:rPr>
      <w:color w:val="605E5C"/>
      <w:shd w:val="clear" w:color="auto" w:fill="E1DFDD"/>
    </w:rPr>
  </w:style>
  <w:style w:type="paragraph" w:customStyle="1" w:styleId="Naslov71">
    <w:name w:val="Naslov 71"/>
    <w:basedOn w:val="Normal"/>
    <w:next w:val="Normal"/>
    <w:uiPriority w:val="9"/>
    <w:semiHidden/>
    <w:unhideWhenUsed/>
    <w:qFormat/>
    <w:rsid w:val="00C9435E"/>
    <w:pPr>
      <w:keepNext/>
      <w:keepLines/>
      <w:spacing w:before="40"/>
      <w:outlineLvl w:val="6"/>
    </w:pPr>
    <w:rPr>
      <w:rFonts w:eastAsia="Times New Roman" w:cs="Times New Roman"/>
      <w:color w:val="595959"/>
    </w:rPr>
  </w:style>
  <w:style w:type="paragraph" w:customStyle="1" w:styleId="Naslov81">
    <w:name w:val="Naslov 81"/>
    <w:basedOn w:val="Normal"/>
    <w:next w:val="Normal"/>
    <w:uiPriority w:val="9"/>
    <w:semiHidden/>
    <w:unhideWhenUsed/>
    <w:qFormat/>
    <w:rsid w:val="00C9435E"/>
    <w:pPr>
      <w:keepNext/>
      <w:keepLines/>
      <w:outlineLvl w:val="7"/>
    </w:pPr>
    <w:rPr>
      <w:rFonts w:eastAsia="Times New Roman" w:cs="Times New Roman"/>
      <w:i/>
      <w:iCs/>
      <w:color w:val="272727"/>
    </w:rPr>
  </w:style>
  <w:style w:type="paragraph" w:customStyle="1" w:styleId="Naslov91">
    <w:name w:val="Naslov 91"/>
    <w:basedOn w:val="Normal"/>
    <w:next w:val="Normal"/>
    <w:uiPriority w:val="9"/>
    <w:semiHidden/>
    <w:unhideWhenUsed/>
    <w:qFormat/>
    <w:rsid w:val="00C9435E"/>
    <w:pPr>
      <w:keepNext/>
      <w:keepLines/>
      <w:outlineLvl w:val="8"/>
    </w:pPr>
    <w:rPr>
      <w:rFonts w:eastAsia="Times New Roman" w:cs="Times New Roman"/>
      <w:color w:val="272727"/>
    </w:rPr>
  </w:style>
  <w:style w:type="character" w:customStyle="1" w:styleId="Naslov7Char">
    <w:name w:val="Naslov 7 Char"/>
    <w:basedOn w:val="Zadanifontodlomka"/>
    <w:link w:val="Naslov7"/>
    <w:uiPriority w:val="99"/>
    <w:rsid w:val="00C9435E"/>
    <w:rPr>
      <w:rFonts w:eastAsia="Times New Roman" w:cs="Times New Roman"/>
      <w:color w:val="595959"/>
    </w:rPr>
  </w:style>
  <w:style w:type="character" w:customStyle="1" w:styleId="Naslov8Char">
    <w:name w:val="Naslov 8 Char"/>
    <w:basedOn w:val="Zadanifontodlomka"/>
    <w:link w:val="Naslov8"/>
    <w:uiPriority w:val="99"/>
    <w:rsid w:val="00C9435E"/>
    <w:rPr>
      <w:rFonts w:eastAsia="Times New Roman" w:cs="Times New Roman"/>
      <w:i/>
      <w:iCs/>
      <w:color w:val="272727"/>
    </w:rPr>
  </w:style>
  <w:style w:type="character" w:customStyle="1" w:styleId="Naslov9Char">
    <w:name w:val="Naslov 9 Char"/>
    <w:basedOn w:val="Zadanifontodlomka"/>
    <w:link w:val="Naslov9"/>
    <w:uiPriority w:val="99"/>
    <w:rsid w:val="00C9435E"/>
    <w:rPr>
      <w:rFonts w:eastAsia="Times New Roman" w:cs="Times New Roman"/>
      <w:color w:val="272727"/>
    </w:rPr>
  </w:style>
  <w:style w:type="paragraph" w:customStyle="1" w:styleId="Naslov10">
    <w:name w:val="Naslov1"/>
    <w:basedOn w:val="Normal"/>
    <w:next w:val="Normal"/>
    <w:uiPriority w:val="99"/>
    <w:rsid w:val="00C9435E"/>
    <w:pPr>
      <w:spacing w:after="80"/>
      <w:contextualSpacing/>
    </w:pPr>
    <w:rPr>
      <w:rFonts w:ascii="Aptos Display" w:eastAsia="Times New Roman" w:hAnsi="Aptos Display" w:cs="Times New Roman"/>
      <w:spacing w:val="-10"/>
      <w:kern w:val="28"/>
      <w:sz w:val="56"/>
      <w:szCs w:val="56"/>
    </w:rPr>
  </w:style>
  <w:style w:type="character" w:customStyle="1" w:styleId="NaslovChar">
    <w:name w:val="Naslov Char"/>
    <w:basedOn w:val="Zadanifontodlomka"/>
    <w:link w:val="Naslov"/>
    <w:rsid w:val="00D630A5"/>
    <w:rPr>
      <w:rFonts w:ascii="Calibri" w:hAnsi="Calibri"/>
      <w:spacing w:val="-10"/>
      <w:kern w:val="28"/>
      <w:sz w:val="56"/>
      <w:szCs w:val="56"/>
    </w:rPr>
  </w:style>
  <w:style w:type="paragraph" w:customStyle="1" w:styleId="Podnaslov1">
    <w:name w:val="Podnaslov1"/>
    <w:basedOn w:val="Normal"/>
    <w:next w:val="Normal"/>
    <w:uiPriority w:val="99"/>
    <w:rsid w:val="00C9435E"/>
    <w:pPr>
      <w:numPr>
        <w:ilvl w:val="1"/>
      </w:numPr>
    </w:pPr>
    <w:rPr>
      <w:rFonts w:eastAsia="Times New Roman" w:cs="Times New Roman"/>
      <w:color w:val="595959"/>
      <w:spacing w:val="15"/>
      <w:sz w:val="28"/>
      <w:szCs w:val="28"/>
    </w:rPr>
  </w:style>
  <w:style w:type="character" w:customStyle="1" w:styleId="PodnaslovChar">
    <w:name w:val="Podnaslov Char"/>
    <w:basedOn w:val="Zadanifontodlomka"/>
    <w:link w:val="Podnaslov"/>
    <w:uiPriority w:val="99"/>
    <w:rsid w:val="00D630A5"/>
    <w:rPr>
      <w:rFonts w:ascii="Calibri" w:hAnsi="Calibri"/>
      <w:spacing w:val="15"/>
      <w:sz w:val="28"/>
      <w:szCs w:val="28"/>
    </w:rPr>
  </w:style>
  <w:style w:type="paragraph" w:customStyle="1" w:styleId="Citat1">
    <w:name w:val="Citat1"/>
    <w:basedOn w:val="Normal"/>
    <w:next w:val="Normal"/>
    <w:uiPriority w:val="29"/>
    <w:rsid w:val="00C9435E"/>
    <w:pPr>
      <w:spacing w:before="160"/>
      <w:jc w:val="center"/>
    </w:pPr>
    <w:rPr>
      <w:i/>
      <w:iCs/>
      <w:color w:val="404040"/>
    </w:rPr>
  </w:style>
  <w:style w:type="character" w:customStyle="1" w:styleId="CitatChar">
    <w:name w:val="Citat Char"/>
    <w:basedOn w:val="Zadanifontodlomka"/>
    <w:link w:val="Citat"/>
    <w:uiPriority w:val="29"/>
    <w:rsid w:val="00D630A5"/>
    <w:rPr>
      <w:rFonts w:ascii="Calibri" w:hAnsi="Calibri"/>
      <w:i/>
      <w:iCs/>
      <w:sz w:val="22"/>
    </w:rPr>
  </w:style>
  <w:style w:type="character" w:customStyle="1" w:styleId="Jakoisticanje1">
    <w:name w:val="Jako isticanje1"/>
    <w:basedOn w:val="Zadanifontodlomka"/>
    <w:uiPriority w:val="21"/>
    <w:rsid w:val="00C9435E"/>
    <w:rPr>
      <w:i/>
      <w:iCs/>
      <w:color w:val="0F4761"/>
    </w:rPr>
  </w:style>
  <w:style w:type="paragraph" w:customStyle="1" w:styleId="Naglaencitat1">
    <w:name w:val="Naglašen citat1"/>
    <w:basedOn w:val="Normal"/>
    <w:next w:val="Normal"/>
    <w:uiPriority w:val="30"/>
    <w:rsid w:val="00C9435E"/>
    <w:pPr>
      <w:pBdr>
        <w:top w:val="single" w:sz="4" w:space="10" w:color="0F4761"/>
        <w:bottom w:val="single" w:sz="4" w:space="10" w:color="0F4761"/>
      </w:pBdr>
      <w:spacing w:before="360" w:after="360"/>
      <w:ind w:left="864" w:right="864"/>
      <w:jc w:val="center"/>
    </w:pPr>
    <w:rPr>
      <w:i/>
      <w:iCs/>
      <w:color w:val="0F4761"/>
    </w:rPr>
  </w:style>
  <w:style w:type="character" w:customStyle="1" w:styleId="NaglaencitatChar">
    <w:name w:val="Naglašen citat Char"/>
    <w:basedOn w:val="Zadanifontodlomka"/>
    <w:link w:val="Naglaencitat"/>
    <w:uiPriority w:val="30"/>
    <w:rsid w:val="00D630A5"/>
    <w:rPr>
      <w:rFonts w:ascii="Calibri" w:hAnsi="Calibri"/>
      <w:i/>
      <w:iCs/>
      <w:sz w:val="22"/>
    </w:rPr>
  </w:style>
  <w:style w:type="character" w:customStyle="1" w:styleId="Istaknutareferenca1">
    <w:name w:val="Istaknuta referenca1"/>
    <w:basedOn w:val="Zadanifontodlomka"/>
    <w:uiPriority w:val="32"/>
    <w:qFormat/>
    <w:rsid w:val="00D630A5"/>
    <w:rPr>
      <w:rFonts w:ascii="Calibri" w:hAnsi="Calibri"/>
      <w:b/>
      <w:bCs/>
      <w:smallCaps/>
      <w:color w:val="auto"/>
      <w:spacing w:val="5"/>
      <w:sz w:val="22"/>
    </w:rPr>
  </w:style>
  <w:style w:type="numbering" w:customStyle="1" w:styleId="Trenutnipopis11">
    <w:name w:val="Trenutni popis11"/>
    <w:uiPriority w:val="99"/>
    <w:rsid w:val="00C9435E"/>
  </w:style>
  <w:style w:type="character" w:customStyle="1" w:styleId="Nerijeenospominjanje2">
    <w:name w:val="Neriješeno spominjanje2"/>
    <w:basedOn w:val="Zadanifontodlomka"/>
    <w:uiPriority w:val="99"/>
    <w:semiHidden/>
    <w:unhideWhenUsed/>
    <w:rsid w:val="00C9435E"/>
    <w:rPr>
      <w:color w:val="605E5C"/>
      <w:shd w:val="clear" w:color="auto" w:fill="E1DFDD"/>
    </w:rPr>
  </w:style>
  <w:style w:type="character" w:customStyle="1" w:styleId="Naslov7Char1">
    <w:name w:val="Naslov 7 Char1"/>
    <w:basedOn w:val="Zadanifontodlomka"/>
    <w:uiPriority w:val="9"/>
    <w:semiHidden/>
    <w:rsid w:val="00C9435E"/>
    <w:rPr>
      <w:rFonts w:asciiTheme="majorHAnsi" w:eastAsiaTheme="majorEastAsia" w:hAnsiTheme="majorHAnsi" w:cstheme="majorBidi"/>
      <w:i/>
      <w:iCs/>
      <w:color w:val="1F4D78" w:themeColor="accent1" w:themeShade="7F"/>
      <w:sz w:val="22"/>
      <w:szCs w:val="22"/>
      <w:lang w:val="en-US" w:eastAsia="zh-CN"/>
    </w:rPr>
  </w:style>
  <w:style w:type="character" w:customStyle="1" w:styleId="Naslov8Char1">
    <w:name w:val="Naslov 8 Char1"/>
    <w:basedOn w:val="Zadanifontodlomka"/>
    <w:uiPriority w:val="9"/>
    <w:semiHidden/>
    <w:rsid w:val="00C9435E"/>
    <w:rPr>
      <w:rFonts w:asciiTheme="majorHAnsi" w:eastAsiaTheme="majorEastAsia" w:hAnsiTheme="majorHAnsi" w:cstheme="majorBidi"/>
      <w:color w:val="272727" w:themeColor="text1" w:themeTint="D8"/>
      <w:sz w:val="21"/>
      <w:szCs w:val="21"/>
      <w:lang w:val="en-US" w:eastAsia="zh-CN"/>
    </w:rPr>
  </w:style>
  <w:style w:type="character" w:customStyle="1" w:styleId="Naslov9Char1">
    <w:name w:val="Naslov 9 Char1"/>
    <w:basedOn w:val="Zadanifontodlomka"/>
    <w:uiPriority w:val="9"/>
    <w:semiHidden/>
    <w:rsid w:val="00C9435E"/>
    <w:rPr>
      <w:rFonts w:asciiTheme="majorHAnsi" w:eastAsiaTheme="majorEastAsia" w:hAnsiTheme="majorHAnsi" w:cstheme="majorBidi"/>
      <w:i/>
      <w:iCs/>
      <w:color w:val="272727" w:themeColor="text1" w:themeTint="D8"/>
      <w:sz w:val="21"/>
      <w:szCs w:val="21"/>
      <w:lang w:val="en-US" w:eastAsia="zh-CN"/>
    </w:rPr>
  </w:style>
  <w:style w:type="paragraph" w:styleId="Naslov">
    <w:name w:val="Title"/>
    <w:basedOn w:val="Normal"/>
    <w:next w:val="Normal"/>
    <w:link w:val="NaslovChar"/>
    <w:qFormat/>
    <w:rsid w:val="00D630A5"/>
    <w:pPr>
      <w:contextualSpacing/>
    </w:pPr>
    <w:rPr>
      <w:rFonts w:eastAsia="Times New Roman" w:cs="Times New Roman"/>
      <w:color w:val="auto"/>
      <w:spacing w:val="-10"/>
      <w:kern w:val="28"/>
      <w:sz w:val="56"/>
      <w:szCs w:val="56"/>
      <w:lang w:val="hr-HR" w:eastAsia="hr-HR"/>
    </w:rPr>
  </w:style>
  <w:style w:type="character" w:customStyle="1" w:styleId="NaslovChar1">
    <w:name w:val="Naslov Char1"/>
    <w:basedOn w:val="Zadanifontodlomka"/>
    <w:uiPriority w:val="10"/>
    <w:rsid w:val="00C9435E"/>
    <w:rPr>
      <w:rFonts w:asciiTheme="majorHAnsi" w:eastAsiaTheme="majorEastAsia" w:hAnsiTheme="majorHAnsi" w:cstheme="majorBidi"/>
      <w:spacing w:val="-10"/>
      <w:kern w:val="28"/>
      <w:sz w:val="56"/>
      <w:szCs w:val="56"/>
      <w:lang w:val="en-US" w:eastAsia="zh-CN"/>
    </w:rPr>
  </w:style>
  <w:style w:type="paragraph" w:styleId="Podnaslov">
    <w:name w:val="Subtitle"/>
    <w:basedOn w:val="Normal"/>
    <w:next w:val="Normal"/>
    <w:link w:val="PodnaslovChar"/>
    <w:uiPriority w:val="99"/>
    <w:qFormat/>
    <w:rsid w:val="00D630A5"/>
    <w:pPr>
      <w:numPr>
        <w:ilvl w:val="1"/>
      </w:numPr>
      <w:spacing w:after="160"/>
    </w:pPr>
    <w:rPr>
      <w:rFonts w:eastAsia="Times New Roman" w:cs="Times New Roman"/>
      <w:color w:val="auto"/>
      <w:spacing w:val="15"/>
      <w:sz w:val="28"/>
      <w:szCs w:val="28"/>
      <w:lang w:val="hr-HR" w:eastAsia="hr-HR"/>
    </w:rPr>
  </w:style>
  <w:style w:type="character" w:customStyle="1" w:styleId="PodnaslovChar1">
    <w:name w:val="Podnaslov Char1"/>
    <w:basedOn w:val="Zadanifontodlomka"/>
    <w:uiPriority w:val="11"/>
    <w:rsid w:val="00C9435E"/>
    <w:rPr>
      <w:rFonts w:asciiTheme="minorHAnsi" w:eastAsiaTheme="minorEastAsia" w:hAnsiTheme="minorHAnsi" w:cstheme="minorBidi"/>
      <w:color w:val="5A5A5A" w:themeColor="text1" w:themeTint="A5"/>
      <w:spacing w:val="15"/>
      <w:sz w:val="22"/>
      <w:szCs w:val="22"/>
      <w:lang w:val="en-US" w:eastAsia="zh-CN"/>
    </w:rPr>
  </w:style>
  <w:style w:type="paragraph" w:styleId="Citat">
    <w:name w:val="Quote"/>
    <w:basedOn w:val="Normal"/>
    <w:next w:val="Normal"/>
    <w:link w:val="CitatChar"/>
    <w:uiPriority w:val="29"/>
    <w:qFormat/>
    <w:rsid w:val="00D630A5"/>
    <w:pPr>
      <w:spacing w:before="200" w:after="160"/>
      <w:ind w:left="864" w:right="864"/>
      <w:jc w:val="center"/>
    </w:pPr>
    <w:rPr>
      <w:rFonts w:eastAsia="Times New Roman" w:cs="Times New Roman"/>
      <w:i/>
      <w:iCs/>
      <w:color w:val="auto"/>
      <w:szCs w:val="20"/>
      <w:lang w:val="hr-HR" w:eastAsia="hr-HR"/>
    </w:rPr>
  </w:style>
  <w:style w:type="character" w:customStyle="1" w:styleId="CitatChar1">
    <w:name w:val="Citat Char1"/>
    <w:basedOn w:val="Zadanifontodlomka"/>
    <w:uiPriority w:val="29"/>
    <w:rsid w:val="00C9435E"/>
    <w:rPr>
      <w:rFonts w:eastAsia="Calibri" w:cs="HRAvantgard"/>
      <w:i/>
      <w:iCs/>
      <w:color w:val="404040" w:themeColor="text1" w:themeTint="BF"/>
      <w:sz w:val="22"/>
      <w:szCs w:val="22"/>
      <w:lang w:val="en-US" w:eastAsia="zh-CN"/>
    </w:rPr>
  </w:style>
  <w:style w:type="character" w:styleId="Jakoisticanje">
    <w:name w:val="Intense Emphasis"/>
    <w:basedOn w:val="Zadanifontodlomka"/>
    <w:uiPriority w:val="21"/>
    <w:qFormat/>
    <w:rsid w:val="00D630A5"/>
    <w:rPr>
      <w:rFonts w:ascii="Calibri" w:hAnsi="Calibri"/>
      <w:i/>
      <w:iCs/>
      <w:color w:val="auto"/>
      <w:sz w:val="22"/>
    </w:rPr>
  </w:style>
  <w:style w:type="paragraph" w:styleId="Naglaencitat">
    <w:name w:val="Intense Quote"/>
    <w:basedOn w:val="Normal"/>
    <w:next w:val="Normal"/>
    <w:link w:val="NaglaencitatChar"/>
    <w:uiPriority w:val="30"/>
    <w:qFormat/>
    <w:rsid w:val="00D630A5"/>
    <w:pPr>
      <w:pBdr>
        <w:top w:val="single" w:sz="4" w:space="10" w:color="5B9BD5" w:themeColor="accent1"/>
        <w:bottom w:val="single" w:sz="4" w:space="10" w:color="5B9BD5" w:themeColor="accent1"/>
      </w:pBdr>
      <w:spacing w:before="360" w:after="360"/>
      <w:ind w:left="864" w:right="864"/>
      <w:jc w:val="center"/>
    </w:pPr>
    <w:rPr>
      <w:rFonts w:eastAsia="Times New Roman" w:cs="Times New Roman"/>
      <w:i/>
      <w:iCs/>
      <w:color w:val="auto"/>
      <w:szCs w:val="20"/>
      <w:lang w:val="hr-HR" w:eastAsia="hr-HR"/>
    </w:rPr>
  </w:style>
  <w:style w:type="character" w:customStyle="1" w:styleId="NaglaencitatChar1">
    <w:name w:val="Naglašen citat Char1"/>
    <w:basedOn w:val="Zadanifontodlomka"/>
    <w:uiPriority w:val="30"/>
    <w:rsid w:val="00C9435E"/>
    <w:rPr>
      <w:rFonts w:eastAsia="Calibri" w:cs="HRAvantgard"/>
      <w:i/>
      <w:iCs/>
      <w:color w:val="5B9BD5" w:themeColor="accent1"/>
      <w:sz w:val="22"/>
      <w:szCs w:val="22"/>
      <w:lang w:val="en-US" w:eastAsia="zh-CN"/>
    </w:rPr>
  </w:style>
  <w:style w:type="character" w:styleId="Istaknutareferenca">
    <w:name w:val="Intense Reference"/>
    <w:basedOn w:val="Zadanifontodlomka"/>
    <w:uiPriority w:val="32"/>
    <w:rsid w:val="00C9435E"/>
    <w:rPr>
      <w:b/>
      <w:bCs/>
      <w:smallCaps/>
      <w:color w:val="5B9BD5" w:themeColor="accent1"/>
      <w:spacing w:val="5"/>
    </w:rPr>
  </w:style>
  <w:style w:type="numbering" w:customStyle="1" w:styleId="Trenutnipopis12">
    <w:name w:val="Trenutni popis12"/>
    <w:uiPriority w:val="99"/>
    <w:rsid w:val="003313CD"/>
  </w:style>
  <w:style w:type="paragraph" w:styleId="Tijeloteksta3">
    <w:name w:val="Body Text 3"/>
    <w:basedOn w:val="Normal"/>
    <w:link w:val="Tijeloteksta3Char"/>
    <w:rsid w:val="0092637A"/>
    <w:pPr>
      <w:suppressAutoHyphens w:val="0"/>
      <w:spacing w:after="120"/>
    </w:pPr>
    <w:rPr>
      <w:rFonts w:cs="Times New Roman"/>
      <w:i/>
      <w:iCs/>
      <w:color w:val="auto"/>
      <w:sz w:val="24"/>
      <w:szCs w:val="24"/>
      <w:lang w:eastAsia="hr-HR"/>
    </w:rPr>
  </w:style>
  <w:style w:type="character" w:customStyle="1" w:styleId="Tijeloteksta3Char1">
    <w:name w:val="Tijelo teksta 3 Char1"/>
    <w:basedOn w:val="Zadanifontodlomka"/>
    <w:uiPriority w:val="99"/>
    <w:semiHidden/>
    <w:rsid w:val="0092637A"/>
    <w:rPr>
      <w:rFonts w:eastAsia="Calibri" w:cs="HRAvantgard"/>
      <w:color w:val="000000"/>
      <w:sz w:val="16"/>
      <w:szCs w:val="16"/>
      <w:lang w:val="en-US" w:eastAsia="zh-CN"/>
    </w:rPr>
  </w:style>
  <w:style w:type="paragraph" w:customStyle="1" w:styleId="Zaglavlje1">
    <w:name w:val="Zaglavlje1"/>
    <w:basedOn w:val="Normal"/>
    <w:uiPriority w:val="99"/>
    <w:rsid w:val="0092637A"/>
    <w:pPr>
      <w:tabs>
        <w:tab w:val="center" w:pos="4320"/>
        <w:tab w:val="right" w:pos="8640"/>
      </w:tabs>
    </w:pPr>
    <w:rPr>
      <w:rFonts w:eastAsia="Times New Roman" w:cs="Times New Roman"/>
      <w:color w:val="00000A"/>
      <w:szCs w:val="20"/>
      <w:lang w:val="hr-HR" w:eastAsia="hr-HR"/>
    </w:rPr>
  </w:style>
  <w:style w:type="paragraph" w:customStyle="1" w:styleId="Body">
    <w:name w:val="Body"/>
    <w:rsid w:val="0092637A"/>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customStyle="1" w:styleId="Naslov51">
    <w:name w:val="Naslov 51"/>
    <w:basedOn w:val="Normal"/>
    <w:next w:val="Normal"/>
    <w:unhideWhenUsed/>
    <w:rsid w:val="0092637A"/>
    <w:pPr>
      <w:keepNext/>
      <w:keepLines/>
      <w:suppressAutoHyphens w:val="0"/>
      <w:spacing w:before="200"/>
      <w:outlineLvl w:val="4"/>
    </w:pPr>
    <w:rPr>
      <w:rFonts w:ascii="Cambria" w:eastAsia="Times New Roman" w:hAnsi="Cambria" w:cs="Times New Roman"/>
      <w:color w:val="243F60"/>
      <w:sz w:val="24"/>
      <w:szCs w:val="24"/>
      <w:lang w:val="hr-HR" w:eastAsia="hr-HR"/>
    </w:rPr>
  </w:style>
  <w:style w:type="paragraph" w:styleId="Tijeloteksta2">
    <w:name w:val="Body Text 2"/>
    <w:basedOn w:val="Normal"/>
    <w:link w:val="Tijeloteksta2Char"/>
    <w:unhideWhenUsed/>
    <w:rsid w:val="0092637A"/>
    <w:pPr>
      <w:suppressAutoHyphens w:val="0"/>
      <w:spacing w:after="120" w:line="480" w:lineRule="auto"/>
    </w:pPr>
    <w:rPr>
      <w:rFonts w:eastAsia="Times New Roman" w:cs="Times New Roman"/>
      <w:b/>
      <w:color w:val="auto"/>
      <w:sz w:val="24"/>
      <w:szCs w:val="20"/>
      <w:lang w:val="en-AU" w:eastAsia="hr-HR"/>
    </w:rPr>
  </w:style>
  <w:style w:type="character" w:customStyle="1" w:styleId="Tijeloteksta2Char1">
    <w:name w:val="Tijelo teksta 2 Char1"/>
    <w:basedOn w:val="Zadanifontodlomka"/>
    <w:uiPriority w:val="99"/>
    <w:semiHidden/>
    <w:rsid w:val="0092637A"/>
    <w:rPr>
      <w:rFonts w:eastAsia="Calibri" w:cs="HRAvantgard"/>
      <w:color w:val="000000"/>
      <w:sz w:val="22"/>
      <w:szCs w:val="22"/>
      <w:lang w:val="en-US" w:eastAsia="zh-CN"/>
    </w:rPr>
  </w:style>
  <w:style w:type="paragraph" w:styleId="Tijeloteksta-uvlaka3">
    <w:name w:val="Body Text Indent 3"/>
    <w:aliases w:val="uvlaka 31"/>
    <w:basedOn w:val="Normal"/>
    <w:link w:val="Tijeloteksta-uvlaka3Char"/>
    <w:rsid w:val="0092637A"/>
    <w:pPr>
      <w:suppressAutoHyphens w:val="0"/>
      <w:ind w:left="993"/>
    </w:pPr>
    <w:rPr>
      <w:rFonts w:cs="Times New Roman"/>
      <w:color w:val="auto"/>
      <w:sz w:val="16"/>
      <w:szCs w:val="16"/>
      <w:lang w:val="hr-HR" w:eastAsia="hr-HR"/>
    </w:rPr>
  </w:style>
  <w:style w:type="character" w:customStyle="1" w:styleId="Tijeloteksta-uvlaka3Char1">
    <w:name w:val="Tijelo teksta - uvlaka 3 Char1"/>
    <w:aliases w:val="uvlaka 31 Char1"/>
    <w:basedOn w:val="Zadanifontodlomka"/>
    <w:semiHidden/>
    <w:rsid w:val="0092637A"/>
    <w:rPr>
      <w:rFonts w:eastAsia="Calibri" w:cs="HRAvantgard"/>
      <w:color w:val="000000"/>
      <w:sz w:val="16"/>
      <w:szCs w:val="16"/>
      <w:lang w:val="en-US" w:eastAsia="zh-CN"/>
    </w:rPr>
  </w:style>
  <w:style w:type="paragraph" w:customStyle="1" w:styleId="BodyTextIndent2uvlaka2">
    <w:name w:val="Body Text Indent 2.uvlaka 2"/>
    <w:basedOn w:val="Normal"/>
    <w:uiPriority w:val="99"/>
    <w:rsid w:val="0092637A"/>
    <w:pPr>
      <w:suppressAutoHyphens w:val="0"/>
      <w:ind w:firstLine="720"/>
      <w:jc w:val="both"/>
      <w:outlineLvl w:val="0"/>
    </w:pPr>
    <w:rPr>
      <w:rFonts w:eastAsia="Times New Roman" w:cs="Times New Roman"/>
      <w:b/>
      <w:color w:val="auto"/>
      <w:sz w:val="26"/>
      <w:szCs w:val="20"/>
      <w:lang w:val="en-AU" w:eastAsia="en-US"/>
    </w:rPr>
  </w:style>
  <w:style w:type="character" w:customStyle="1" w:styleId="FontStyle40">
    <w:name w:val="Font Style40"/>
    <w:basedOn w:val="Zadanifontodlomka"/>
    <w:rsid w:val="0092637A"/>
    <w:rPr>
      <w:rFonts w:ascii="Arial" w:hAnsi="Arial" w:cs="Arial"/>
      <w:b/>
      <w:bCs/>
      <w:sz w:val="24"/>
      <w:szCs w:val="24"/>
    </w:rPr>
  </w:style>
  <w:style w:type="paragraph" w:customStyle="1" w:styleId="Style7">
    <w:name w:val="Style7"/>
    <w:basedOn w:val="Normal"/>
    <w:uiPriority w:val="99"/>
    <w:rsid w:val="0092637A"/>
    <w:pPr>
      <w:widowControl w:val="0"/>
      <w:suppressAutoHyphens w:val="0"/>
      <w:autoSpaceDE w:val="0"/>
      <w:autoSpaceDN w:val="0"/>
      <w:adjustRightInd w:val="0"/>
      <w:spacing w:line="288" w:lineRule="exact"/>
    </w:pPr>
    <w:rPr>
      <w:rFonts w:ascii="Arial" w:eastAsia="Times New Roman" w:hAnsi="Arial" w:cs="Arial"/>
      <w:color w:val="auto"/>
      <w:sz w:val="24"/>
      <w:szCs w:val="24"/>
      <w:lang w:val="hr-HR" w:eastAsia="hr-HR"/>
    </w:rPr>
  </w:style>
  <w:style w:type="paragraph" w:customStyle="1" w:styleId="Style9">
    <w:name w:val="Style9"/>
    <w:basedOn w:val="Normal"/>
    <w:uiPriority w:val="99"/>
    <w:rsid w:val="0092637A"/>
    <w:pPr>
      <w:widowControl w:val="0"/>
      <w:suppressAutoHyphens w:val="0"/>
      <w:autoSpaceDE w:val="0"/>
      <w:autoSpaceDN w:val="0"/>
      <w:adjustRightInd w:val="0"/>
    </w:pPr>
    <w:rPr>
      <w:rFonts w:ascii="Arial" w:eastAsia="Times New Roman" w:hAnsi="Arial" w:cs="Arial"/>
      <w:color w:val="auto"/>
      <w:sz w:val="24"/>
      <w:szCs w:val="24"/>
      <w:lang w:val="hr-HR" w:eastAsia="hr-HR"/>
    </w:rPr>
  </w:style>
  <w:style w:type="paragraph" w:customStyle="1" w:styleId="Style11">
    <w:name w:val="Style11"/>
    <w:basedOn w:val="Normal"/>
    <w:uiPriority w:val="99"/>
    <w:rsid w:val="0092637A"/>
    <w:pPr>
      <w:widowControl w:val="0"/>
      <w:suppressAutoHyphens w:val="0"/>
      <w:autoSpaceDE w:val="0"/>
      <w:autoSpaceDN w:val="0"/>
      <w:adjustRightInd w:val="0"/>
      <w:spacing w:line="197" w:lineRule="exact"/>
      <w:jc w:val="center"/>
    </w:pPr>
    <w:rPr>
      <w:rFonts w:ascii="Arial" w:eastAsia="Times New Roman" w:hAnsi="Arial" w:cs="Arial"/>
      <w:color w:val="auto"/>
      <w:sz w:val="24"/>
      <w:szCs w:val="24"/>
      <w:lang w:val="hr-HR" w:eastAsia="hr-HR"/>
    </w:rPr>
  </w:style>
  <w:style w:type="paragraph" w:customStyle="1" w:styleId="Style12">
    <w:name w:val="Style12"/>
    <w:basedOn w:val="Normal"/>
    <w:uiPriority w:val="99"/>
    <w:rsid w:val="0092637A"/>
    <w:pPr>
      <w:widowControl w:val="0"/>
      <w:suppressAutoHyphens w:val="0"/>
      <w:autoSpaceDE w:val="0"/>
      <w:autoSpaceDN w:val="0"/>
      <w:adjustRightInd w:val="0"/>
      <w:spacing w:line="254" w:lineRule="exact"/>
      <w:ind w:hanging="235"/>
    </w:pPr>
    <w:rPr>
      <w:rFonts w:ascii="Arial" w:eastAsia="Times New Roman" w:hAnsi="Arial" w:cs="Arial"/>
      <w:color w:val="auto"/>
      <w:sz w:val="24"/>
      <w:szCs w:val="24"/>
      <w:lang w:val="hr-HR" w:eastAsia="hr-HR"/>
    </w:rPr>
  </w:style>
  <w:style w:type="paragraph" w:customStyle="1" w:styleId="Style13">
    <w:name w:val="Style13"/>
    <w:basedOn w:val="Normal"/>
    <w:uiPriority w:val="99"/>
    <w:rsid w:val="0092637A"/>
    <w:pPr>
      <w:widowControl w:val="0"/>
      <w:suppressAutoHyphens w:val="0"/>
      <w:autoSpaceDE w:val="0"/>
      <w:autoSpaceDN w:val="0"/>
      <w:adjustRightInd w:val="0"/>
    </w:pPr>
    <w:rPr>
      <w:rFonts w:ascii="Arial" w:eastAsia="Times New Roman" w:hAnsi="Arial" w:cs="Arial"/>
      <w:color w:val="auto"/>
      <w:sz w:val="24"/>
      <w:szCs w:val="24"/>
      <w:lang w:val="hr-HR" w:eastAsia="hr-HR"/>
    </w:rPr>
  </w:style>
  <w:style w:type="paragraph" w:customStyle="1" w:styleId="Style14">
    <w:name w:val="Style14"/>
    <w:basedOn w:val="Normal"/>
    <w:uiPriority w:val="99"/>
    <w:rsid w:val="0092637A"/>
    <w:pPr>
      <w:widowControl w:val="0"/>
      <w:suppressAutoHyphens w:val="0"/>
      <w:autoSpaceDE w:val="0"/>
      <w:autoSpaceDN w:val="0"/>
      <w:adjustRightInd w:val="0"/>
    </w:pPr>
    <w:rPr>
      <w:rFonts w:ascii="Arial" w:eastAsia="Times New Roman" w:hAnsi="Arial" w:cs="Arial"/>
      <w:color w:val="auto"/>
      <w:sz w:val="24"/>
      <w:szCs w:val="24"/>
      <w:lang w:val="hr-HR" w:eastAsia="hr-HR"/>
    </w:rPr>
  </w:style>
  <w:style w:type="paragraph" w:customStyle="1" w:styleId="Style15">
    <w:name w:val="Style15"/>
    <w:basedOn w:val="Normal"/>
    <w:uiPriority w:val="99"/>
    <w:rsid w:val="0092637A"/>
    <w:pPr>
      <w:widowControl w:val="0"/>
      <w:suppressAutoHyphens w:val="0"/>
      <w:autoSpaceDE w:val="0"/>
      <w:autoSpaceDN w:val="0"/>
      <w:adjustRightInd w:val="0"/>
      <w:spacing w:line="275" w:lineRule="exact"/>
      <w:jc w:val="center"/>
    </w:pPr>
    <w:rPr>
      <w:rFonts w:ascii="Arial" w:eastAsia="Times New Roman" w:hAnsi="Arial" w:cs="Arial"/>
      <w:color w:val="auto"/>
      <w:sz w:val="24"/>
      <w:szCs w:val="24"/>
      <w:lang w:val="hr-HR" w:eastAsia="hr-HR"/>
    </w:rPr>
  </w:style>
  <w:style w:type="paragraph" w:customStyle="1" w:styleId="Style16">
    <w:name w:val="Style16"/>
    <w:basedOn w:val="Normal"/>
    <w:uiPriority w:val="99"/>
    <w:rsid w:val="0092637A"/>
    <w:pPr>
      <w:widowControl w:val="0"/>
      <w:suppressAutoHyphens w:val="0"/>
      <w:autoSpaceDE w:val="0"/>
      <w:autoSpaceDN w:val="0"/>
      <w:adjustRightInd w:val="0"/>
      <w:spacing w:line="240" w:lineRule="exact"/>
      <w:jc w:val="both"/>
    </w:pPr>
    <w:rPr>
      <w:rFonts w:ascii="Arial" w:eastAsia="Times New Roman" w:hAnsi="Arial" w:cs="Arial"/>
      <w:color w:val="auto"/>
      <w:sz w:val="24"/>
      <w:szCs w:val="24"/>
      <w:lang w:val="hr-HR" w:eastAsia="hr-HR"/>
    </w:rPr>
  </w:style>
  <w:style w:type="paragraph" w:customStyle="1" w:styleId="Style17">
    <w:name w:val="Style17"/>
    <w:basedOn w:val="Normal"/>
    <w:uiPriority w:val="99"/>
    <w:rsid w:val="0092637A"/>
    <w:pPr>
      <w:widowControl w:val="0"/>
      <w:suppressAutoHyphens w:val="0"/>
      <w:autoSpaceDE w:val="0"/>
      <w:autoSpaceDN w:val="0"/>
      <w:adjustRightInd w:val="0"/>
      <w:spacing w:line="361" w:lineRule="exact"/>
    </w:pPr>
    <w:rPr>
      <w:rFonts w:ascii="Arial" w:eastAsia="Times New Roman" w:hAnsi="Arial" w:cs="Arial"/>
      <w:color w:val="auto"/>
      <w:sz w:val="24"/>
      <w:szCs w:val="24"/>
      <w:lang w:val="hr-HR" w:eastAsia="hr-HR"/>
    </w:rPr>
  </w:style>
  <w:style w:type="paragraph" w:customStyle="1" w:styleId="Style18">
    <w:name w:val="Style18"/>
    <w:basedOn w:val="Normal"/>
    <w:uiPriority w:val="99"/>
    <w:rsid w:val="0092637A"/>
    <w:pPr>
      <w:widowControl w:val="0"/>
      <w:suppressAutoHyphens w:val="0"/>
      <w:autoSpaceDE w:val="0"/>
      <w:autoSpaceDN w:val="0"/>
      <w:adjustRightInd w:val="0"/>
      <w:spacing w:line="226" w:lineRule="exact"/>
      <w:jc w:val="center"/>
    </w:pPr>
    <w:rPr>
      <w:rFonts w:ascii="Arial" w:eastAsia="Times New Roman" w:hAnsi="Arial" w:cs="Arial"/>
      <w:color w:val="auto"/>
      <w:sz w:val="24"/>
      <w:szCs w:val="24"/>
      <w:lang w:val="hr-HR" w:eastAsia="hr-HR"/>
    </w:rPr>
  </w:style>
  <w:style w:type="paragraph" w:customStyle="1" w:styleId="Style19">
    <w:name w:val="Style19"/>
    <w:basedOn w:val="Normal"/>
    <w:uiPriority w:val="99"/>
    <w:rsid w:val="0092637A"/>
    <w:pPr>
      <w:widowControl w:val="0"/>
      <w:suppressAutoHyphens w:val="0"/>
      <w:autoSpaceDE w:val="0"/>
      <w:autoSpaceDN w:val="0"/>
      <w:adjustRightInd w:val="0"/>
      <w:spacing w:line="253" w:lineRule="exact"/>
      <w:jc w:val="both"/>
    </w:pPr>
    <w:rPr>
      <w:rFonts w:ascii="Arial" w:eastAsia="Times New Roman" w:hAnsi="Arial" w:cs="Arial"/>
      <w:color w:val="auto"/>
      <w:sz w:val="24"/>
      <w:szCs w:val="24"/>
      <w:lang w:val="hr-HR" w:eastAsia="hr-HR"/>
    </w:rPr>
  </w:style>
  <w:style w:type="paragraph" w:customStyle="1" w:styleId="Style20">
    <w:name w:val="Style20"/>
    <w:basedOn w:val="Normal"/>
    <w:uiPriority w:val="99"/>
    <w:rsid w:val="0092637A"/>
    <w:pPr>
      <w:widowControl w:val="0"/>
      <w:suppressAutoHyphens w:val="0"/>
      <w:autoSpaceDE w:val="0"/>
      <w:autoSpaceDN w:val="0"/>
      <w:adjustRightInd w:val="0"/>
      <w:spacing w:line="226" w:lineRule="exact"/>
      <w:jc w:val="both"/>
    </w:pPr>
    <w:rPr>
      <w:rFonts w:ascii="Arial" w:eastAsia="Times New Roman" w:hAnsi="Arial" w:cs="Arial"/>
      <w:color w:val="auto"/>
      <w:sz w:val="24"/>
      <w:szCs w:val="24"/>
      <w:lang w:val="hr-HR" w:eastAsia="hr-HR"/>
    </w:rPr>
  </w:style>
  <w:style w:type="paragraph" w:customStyle="1" w:styleId="Style21">
    <w:name w:val="Style21"/>
    <w:basedOn w:val="Normal"/>
    <w:uiPriority w:val="99"/>
    <w:rsid w:val="0092637A"/>
    <w:pPr>
      <w:widowControl w:val="0"/>
      <w:suppressAutoHyphens w:val="0"/>
      <w:autoSpaceDE w:val="0"/>
      <w:autoSpaceDN w:val="0"/>
      <w:adjustRightInd w:val="0"/>
    </w:pPr>
    <w:rPr>
      <w:rFonts w:ascii="Arial" w:eastAsia="Times New Roman" w:hAnsi="Arial" w:cs="Arial"/>
      <w:color w:val="auto"/>
      <w:sz w:val="24"/>
      <w:szCs w:val="24"/>
      <w:lang w:val="hr-HR" w:eastAsia="hr-HR"/>
    </w:rPr>
  </w:style>
  <w:style w:type="paragraph" w:customStyle="1" w:styleId="Style22">
    <w:name w:val="Style22"/>
    <w:basedOn w:val="Normal"/>
    <w:uiPriority w:val="99"/>
    <w:rsid w:val="0092637A"/>
    <w:pPr>
      <w:widowControl w:val="0"/>
      <w:suppressAutoHyphens w:val="0"/>
      <w:autoSpaceDE w:val="0"/>
      <w:autoSpaceDN w:val="0"/>
      <w:adjustRightInd w:val="0"/>
      <w:spacing w:line="254" w:lineRule="exact"/>
      <w:ind w:hanging="355"/>
    </w:pPr>
    <w:rPr>
      <w:rFonts w:ascii="Arial" w:eastAsia="Times New Roman" w:hAnsi="Arial" w:cs="Arial"/>
      <w:color w:val="auto"/>
      <w:sz w:val="24"/>
      <w:szCs w:val="24"/>
      <w:lang w:val="hr-HR" w:eastAsia="hr-HR"/>
    </w:rPr>
  </w:style>
  <w:style w:type="paragraph" w:customStyle="1" w:styleId="Style23">
    <w:name w:val="Style23"/>
    <w:basedOn w:val="Normal"/>
    <w:uiPriority w:val="99"/>
    <w:rsid w:val="0092637A"/>
    <w:pPr>
      <w:widowControl w:val="0"/>
      <w:suppressAutoHyphens w:val="0"/>
      <w:autoSpaceDE w:val="0"/>
      <w:autoSpaceDN w:val="0"/>
      <w:adjustRightInd w:val="0"/>
    </w:pPr>
    <w:rPr>
      <w:rFonts w:ascii="Arial" w:eastAsia="Times New Roman" w:hAnsi="Arial" w:cs="Arial"/>
      <w:color w:val="auto"/>
      <w:sz w:val="24"/>
      <w:szCs w:val="24"/>
      <w:lang w:val="hr-HR" w:eastAsia="hr-HR"/>
    </w:rPr>
  </w:style>
  <w:style w:type="paragraph" w:customStyle="1" w:styleId="Style24">
    <w:name w:val="Style24"/>
    <w:basedOn w:val="Normal"/>
    <w:uiPriority w:val="99"/>
    <w:rsid w:val="0092637A"/>
    <w:pPr>
      <w:widowControl w:val="0"/>
      <w:suppressAutoHyphens w:val="0"/>
      <w:autoSpaceDE w:val="0"/>
      <w:autoSpaceDN w:val="0"/>
      <w:adjustRightInd w:val="0"/>
      <w:spacing w:line="509" w:lineRule="exact"/>
      <w:ind w:firstLine="706"/>
    </w:pPr>
    <w:rPr>
      <w:rFonts w:ascii="Arial" w:eastAsia="Times New Roman" w:hAnsi="Arial" w:cs="Arial"/>
      <w:color w:val="auto"/>
      <w:sz w:val="24"/>
      <w:szCs w:val="24"/>
      <w:lang w:val="hr-HR" w:eastAsia="hr-HR"/>
    </w:rPr>
  </w:style>
  <w:style w:type="paragraph" w:customStyle="1" w:styleId="Style25">
    <w:name w:val="Style25"/>
    <w:basedOn w:val="Normal"/>
    <w:uiPriority w:val="99"/>
    <w:rsid w:val="0092637A"/>
    <w:pPr>
      <w:widowControl w:val="0"/>
      <w:suppressAutoHyphens w:val="0"/>
      <w:autoSpaceDE w:val="0"/>
      <w:autoSpaceDN w:val="0"/>
      <w:adjustRightInd w:val="0"/>
      <w:spacing w:line="275" w:lineRule="exact"/>
      <w:jc w:val="right"/>
    </w:pPr>
    <w:rPr>
      <w:rFonts w:ascii="Arial" w:eastAsia="Times New Roman" w:hAnsi="Arial" w:cs="Arial"/>
      <w:color w:val="auto"/>
      <w:sz w:val="24"/>
      <w:szCs w:val="24"/>
      <w:lang w:val="hr-HR" w:eastAsia="hr-HR"/>
    </w:rPr>
  </w:style>
  <w:style w:type="paragraph" w:customStyle="1" w:styleId="Style26">
    <w:name w:val="Style26"/>
    <w:basedOn w:val="Normal"/>
    <w:uiPriority w:val="99"/>
    <w:rsid w:val="0092637A"/>
    <w:pPr>
      <w:widowControl w:val="0"/>
      <w:suppressAutoHyphens w:val="0"/>
      <w:autoSpaceDE w:val="0"/>
      <w:autoSpaceDN w:val="0"/>
      <w:adjustRightInd w:val="0"/>
      <w:spacing w:line="182" w:lineRule="exact"/>
    </w:pPr>
    <w:rPr>
      <w:rFonts w:ascii="Arial" w:eastAsia="Times New Roman" w:hAnsi="Arial" w:cs="Arial"/>
      <w:color w:val="auto"/>
      <w:sz w:val="24"/>
      <w:szCs w:val="24"/>
      <w:lang w:val="hr-HR" w:eastAsia="hr-HR"/>
    </w:rPr>
  </w:style>
  <w:style w:type="paragraph" w:customStyle="1" w:styleId="Style27">
    <w:name w:val="Style27"/>
    <w:basedOn w:val="Normal"/>
    <w:uiPriority w:val="99"/>
    <w:rsid w:val="0092637A"/>
    <w:pPr>
      <w:widowControl w:val="0"/>
      <w:suppressAutoHyphens w:val="0"/>
      <w:autoSpaceDE w:val="0"/>
      <w:autoSpaceDN w:val="0"/>
      <w:adjustRightInd w:val="0"/>
    </w:pPr>
    <w:rPr>
      <w:rFonts w:ascii="Arial" w:eastAsia="Times New Roman" w:hAnsi="Arial" w:cs="Arial"/>
      <w:color w:val="auto"/>
      <w:sz w:val="24"/>
      <w:szCs w:val="24"/>
      <w:lang w:val="hr-HR" w:eastAsia="hr-HR"/>
    </w:rPr>
  </w:style>
  <w:style w:type="paragraph" w:customStyle="1" w:styleId="Style28">
    <w:name w:val="Style28"/>
    <w:basedOn w:val="Normal"/>
    <w:uiPriority w:val="99"/>
    <w:rsid w:val="0092637A"/>
    <w:pPr>
      <w:widowControl w:val="0"/>
      <w:suppressAutoHyphens w:val="0"/>
      <w:autoSpaceDE w:val="0"/>
      <w:autoSpaceDN w:val="0"/>
      <w:adjustRightInd w:val="0"/>
    </w:pPr>
    <w:rPr>
      <w:rFonts w:ascii="Arial" w:eastAsia="Times New Roman" w:hAnsi="Arial" w:cs="Arial"/>
      <w:color w:val="auto"/>
      <w:sz w:val="24"/>
      <w:szCs w:val="24"/>
      <w:lang w:val="hr-HR" w:eastAsia="hr-HR"/>
    </w:rPr>
  </w:style>
  <w:style w:type="paragraph" w:customStyle="1" w:styleId="Style29">
    <w:name w:val="Style29"/>
    <w:basedOn w:val="Normal"/>
    <w:uiPriority w:val="99"/>
    <w:rsid w:val="0092637A"/>
    <w:pPr>
      <w:widowControl w:val="0"/>
      <w:suppressAutoHyphens w:val="0"/>
      <w:autoSpaceDE w:val="0"/>
      <w:autoSpaceDN w:val="0"/>
      <w:adjustRightInd w:val="0"/>
      <w:spacing w:line="298" w:lineRule="exact"/>
      <w:ind w:hanging="370"/>
    </w:pPr>
    <w:rPr>
      <w:rFonts w:ascii="Arial" w:eastAsia="Times New Roman" w:hAnsi="Arial" w:cs="Arial"/>
      <w:color w:val="auto"/>
      <w:sz w:val="24"/>
      <w:szCs w:val="24"/>
      <w:lang w:val="hr-HR" w:eastAsia="hr-HR"/>
    </w:rPr>
  </w:style>
  <w:style w:type="paragraph" w:customStyle="1" w:styleId="Style30">
    <w:name w:val="Style30"/>
    <w:basedOn w:val="Normal"/>
    <w:uiPriority w:val="99"/>
    <w:rsid w:val="0092637A"/>
    <w:pPr>
      <w:widowControl w:val="0"/>
      <w:suppressAutoHyphens w:val="0"/>
      <w:autoSpaceDE w:val="0"/>
      <w:autoSpaceDN w:val="0"/>
      <w:adjustRightInd w:val="0"/>
      <w:spacing w:line="229" w:lineRule="exact"/>
    </w:pPr>
    <w:rPr>
      <w:rFonts w:ascii="Arial" w:eastAsia="Times New Roman" w:hAnsi="Arial" w:cs="Arial"/>
      <w:color w:val="auto"/>
      <w:sz w:val="24"/>
      <w:szCs w:val="24"/>
      <w:lang w:val="hr-HR" w:eastAsia="hr-HR"/>
    </w:rPr>
  </w:style>
  <w:style w:type="paragraph" w:customStyle="1" w:styleId="Style31">
    <w:name w:val="Style31"/>
    <w:basedOn w:val="Normal"/>
    <w:uiPriority w:val="99"/>
    <w:rsid w:val="0092637A"/>
    <w:pPr>
      <w:widowControl w:val="0"/>
      <w:suppressAutoHyphens w:val="0"/>
      <w:autoSpaceDE w:val="0"/>
      <w:autoSpaceDN w:val="0"/>
      <w:adjustRightInd w:val="0"/>
      <w:spacing w:line="778" w:lineRule="exact"/>
      <w:ind w:hanging="720"/>
    </w:pPr>
    <w:rPr>
      <w:rFonts w:ascii="Arial" w:eastAsia="Times New Roman" w:hAnsi="Arial" w:cs="Arial"/>
      <w:color w:val="auto"/>
      <w:sz w:val="24"/>
      <w:szCs w:val="24"/>
      <w:lang w:val="hr-HR" w:eastAsia="hr-HR"/>
    </w:rPr>
  </w:style>
  <w:style w:type="paragraph" w:customStyle="1" w:styleId="Style32">
    <w:name w:val="Style32"/>
    <w:basedOn w:val="Normal"/>
    <w:uiPriority w:val="99"/>
    <w:rsid w:val="0092637A"/>
    <w:pPr>
      <w:widowControl w:val="0"/>
      <w:suppressAutoHyphens w:val="0"/>
      <w:autoSpaceDE w:val="0"/>
      <w:autoSpaceDN w:val="0"/>
      <w:adjustRightInd w:val="0"/>
      <w:spacing w:line="509" w:lineRule="exact"/>
    </w:pPr>
    <w:rPr>
      <w:rFonts w:ascii="Arial" w:eastAsia="Times New Roman" w:hAnsi="Arial" w:cs="Arial"/>
      <w:color w:val="auto"/>
      <w:sz w:val="24"/>
      <w:szCs w:val="24"/>
      <w:lang w:val="hr-HR" w:eastAsia="hr-HR"/>
    </w:rPr>
  </w:style>
  <w:style w:type="paragraph" w:customStyle="1" w:styleId="Style33">
    <w:name w:val="Style33"/>
    <w:basedOn w:val="Normal"/>
    <w:uiPriority w:val="99"/>
    <w:rsid w:val="0092637A"/>
    <w:pPr>
      <w:widowControl w:val="0"/>
      <w:suppressAutoHyphens w:val="0"/>
      <w:autoSpaceDE w:val="0"/>
      <w:autoSpaceDN w:val="0"/>
      <w:adjustRightInd w:val="0"/>
    </w:pPr>
    <w:rPr>
      <w:rFonts w:ascii="Arial" w:eastAsia="Times New Roman" w:hAnsi="Arial" w:cs="Arial"/>
      <w:color w:val="auto"/>
      <w:sz w:val="24"/>
      <w:szCs w:val="24"/>
      <w:lang w:val="hr-HR" w:eastAsia="hr-HR"/>
    </w:rPr>
  </w:style>
  <w:style w:type="paragraph" w:customStyle="1" w:styleId="Style34">
    <w:name w:val="Style34"/>
    <w:basedOn w:val="Normal"/>
    <w:uiPriority w:val="99"/>
    <w:rsid w:val="0092637A"/>
    <w:pPr>
      <w:widowControl w:val="0"/>
      <w:suppressAutoHyphens w:val="0"/>
      <w:autoSpaceDE w:val="0"/>
      <w:autoSpaceDN w:val="0"/>
      <w:adjustRightInd w:val="0"/>
      <w:spacing w:line="240" w:lineRule="exact"/>
      <w:ind w:hanging="250"/>
    </w:pPr>
    <w:rPr>
      <w:rFonts w:ascii="Arial" w:eastAsia="Times New Roman" w:hAnsi="Arial" w:cs="Arial"/>
      <w:color w:val="auto"/>
      <w:sz w:val="24"/>
      <w:szCs w:val="24"/>
      <w:lang w:val="hr-HR" w:eastAsia="hr-HR"/>
    </w:rPr>
  </w:style>
  <w:style w:type="paragraph" w:customStyle="1" w:styleId="Style35">
    <w:name w:val="Style35"/>
    <w:basedOn w:val="Normal"/>
    <w:uiPriority w:val="99"/>
    <w:rsid w:val="0092637A"/>
    <w:pPr>
      <w:widowControl w:val="0"/>
      <w:suppressAutoHyphens w:val="0"/>
      <w:autoSpaceDE w:val="0"/>
      <w:autoSpaceDN w:val="0"/>
      <w:adjustRightInd w:val="0"/>
      <w:spacing w:line="254" w:lineRule="exact"/>
      <w:jc w:val="both"/>
    </w:pPr>
    <w:rPr>
      <w:rFonts w:ascii="Arial" w:eastAsia="Times New Roman" w:hAnsi="Arial" w:cs="Arial"/>
      <w:color w:val="auto"/>
      <w:sz w:val="24"/>
      <w:szCs w:val="24"/>
      <w:lang w:val="hr-HR" w:eastAsia="hr-HR"/>
    </w:rPr>
  </w:style>
  <w:style w:type="character" w:customStyle="1" w:styleId="FontStyle37">
    <w:name w:val="Font Style37"/>
    <w:basedOn w:val="Zadanifontodlomka"/>
    <w:rsid w:val="0092637A"/>
    <w:rPr>
      <w:rFonts w:ascii="Arial" w:hAnsi="Arial" w:cs="Arial"/>
      <w:b/>
      <w:bCs/>
      <w:sz w:val="34"/>
      <w:szCs w:val="34"/>
    </w:rPr>
  </w:style>
  <w:style w:type="character" w:customStyle="1" w:styleId="FontStyle38">
    <w:name w:val="Font Style38"/>
    <w:basedOn w:val="Zadanifontodlomka"/>
    <w:rsid w:val="0092637A"/>
    <w:rPr>
      <w:rFonts w:ascii="Arial" w:hAnsi="Arial" w:cs="Arial"/>
      <w:b/>
      <w:bCs/>
      <w:sz w:val="36"/>
      <w:szCs w:val="36"/>
    </w:rPr>
  </w:style>
  <w:style w:type="character" w:customStyle="1" w:styleId="FontStyle39">
    <w:name w:val="Font Style39"/>
    <w:basedOn w:val="Zadanifontodlomka"/>
    <w:rsid w:val="0092637A"/>
    <w:rPr>
      <w:rFonts w:ascii="Arial" w:hAnsi="Arial" w:cs="Arial"/>
      <w:b/>
      <w:bCs/>
      <w:sz w:val="20"/>
      <w:szCs w:val="20"/>
    </w:rPr>
  </w:style>
  <w:style w:type="character" w:customStyle="1" w:styleId="FontStyle41">
    <w:name w:val="Font Style41"/>
    <w:basedOn w:val="Zadanifontodlomka"/>
    <w:rsid w:val="0092637A"/>
    <w:rPr>
      <w:rFonts w:ascii="Arial" w:hAnsi="Arial" w:cs="Arial"/>
      <w:sz w:val="20"/>
      <w:szCs w:val="20"/>
    </w:rPr>
  </w:style>
  <w:style w:type="character" w:customStyle="1" w:styleId="FontStyle42">
    <w:name w:val="Font Style42"/>
    <w:basedOn w:val="Zadanifontodlomka"/>
    <w:rsid w:val="0092637A"/>
    <w:rPr>
      <w:rFonts w:ascii="Arial" w:hAnsi="Arial" w:cs="Arial"/>
      <w:b/>
      <w:bCs/>
      <w:sz w:val="18"/>
      <w:szCs w:val="18"/>
    </w:rPr>
  </w:style>
  <w:style w:type="character" w:customStyle="1" w:styleId="FontStyle43">
    <w:name w:val="Font Style43"/>
    <w:basedOn w:val="Zadanifontodlomka"/>
    <w:rsid w:val="0092637A"/>
    <w:rPr>
      <w:rFonts w:ascii="Arial" w:hAnsi="Arial" w:cs="Arial"/>
      <w:sz w:val="16"/>
      <w:szCs w:val="16"/>
    </w:rPr>
  </w:style>
  <w:style w:type="character" w:customStyle="1" w:styleId="FontStyle44">
    <w:name w:val="Font Style44"/>
    <w:basedOn w:val="Zadanifontodlomka"/>
    <w:rsid w:val="0092637A"/>
    <w:rPr>
      <w:rFonts w:ascii="Arial" w:hAnsi="Arial" w:cs="Arial"/>
      <w:b/>
      <w:bCs/>
      <w:sz w:val="16"/>
      <w:szCs w:val="16"/>
    </w:rPr>
  </w:style>
  <w:style w:type="character" w:customStyle="1" w:styleId="FontStyle45">
    <w:name w:val="Font Style45"/>
    <w:basedOn w:val="Zadanifontodlomka"/>
    <w:rsid w:val="0092637A"/>
    <w:rPr>
      <w:rFonts w:ascii="Arial" w:hAnsi="Arial" w:cs="Arial"/>
      <w:sz w:val="18"/>
      <w:szCs w:val="18"/>
    </w:rPr>
  </w:style>
  <w:style w:type="character" w:customStyle="1" w:styleId="FontStyle46">
    <w:name w:val="Font Style46"/>
    <w:basedOn w:val="Zadanifontodlomka"/>
    <w:rsid w:val="0092637A"/>
    <w:rPr>
      <w:rFonts w:ascii="Arial" w:hAnsi="Arial" w:cs="Arial"/>
      <w:b/>
      <w:bCs/>
      <w:sz w:val="20"/>
      <w:szCs w:val="20"/>
    </w:rPr>
  </w:style>
  <w:style w:type="character" w:customStyle="1" w:styleId="FontStyle47">
    <w:name w:val="Font Style47"/>
    <w:basedOn w:val="Zadanifontodlomka"/>
    <w:rsid w:val="0092637A"/>
    <w:rPr>
      <w:rFonts w:ascii="Arial" w:hAnsi="Arial" w:cs="Arial"/>
      <w:b/>
      <w:bCs/>
      <w:i/>
      <w:iCs/>
      <w:sz w:val="20"/>
      <w:szCs w:val="20"/>
    </w:rPr>
  </w:style>
  <w:style w:type="character" w:customStyle="1" w:styleId="FontStyle48">
    <w:name w:val="Font Style48"/>
    <w:basedOn w:val="Zadanifontodlomka"/>
    <w:rsid w:val="0092637A"/>
    <w:rPr>
      <w:rFonts w:ascii="Arial" w:hAnsi="Arial" w:cs="Arial"/>
      <w:i/>
      <w:iCs/>
      <w:sz w:val="20"/>
      <w:szCs w:val="20"/>
    </w:rPr>
  </w:style>
  <w:style w:type="character" w:customStyle="1" w:styleId="FontStyle49">
    <w:name w:val="Font Style49"/>
    <w:basedOn w:val="Zadanifontodlomka"/>
    <w:rsid w:val="0092637A"/>
    <w:rPr>
      <w:rFonts w:ascii="Arial" w:hAnsi="Arial" w:cs="Arial"/>
      <w:sz w:val="16"/>
      <w:szCs w:val="16"/>
    </w:rPr>
  </w:style>
  <w:style w:type="character" w:customStyle="1" w:styleId="FontStyle50">
    <w:name w:val="Font Style50"/>
    <w:basedOn w:val="Zadanifontodlomka"/>
    <w:rsid w:val="0092637A"/>
    <w:rPr>
      <w:rFonts w:ascii="Arial" w:hAnsi="Arial" w:cs="Arial"/>
      <w:sz w:val="20"/>
      <w:szCs w:val="20"/>
    </w:rPr>
  </w:style>
  <w:style w:type="paragraph" w:styleId="Blokteksta">
    <w:name w:val="Block Text"/>
    <w:basedOn w:val="Normal"/>
    <w:uiPriority w:val="99"/>
    <w:rsid w:val="0092637A"/>
    <w:pPr>
      <w:suppressAutoHyphens w:val="0"/>
      <w:ind w:left="780" w:right="-234"/>
      <w:jc w:val="center"/>
    </w:pPr>
    <w:rPr>
      <w:rFonts w:eastAsia="Times New Roman" w:cs="Times New Roman"/>
      <w:b/>
      <w:color w:val="auto"/>
      <w:sz w:val="28"/>
      <w:szCs w:val="20"/>
      <w:lang w:eastAsia="hr-HR"/>
    </w:rPr>
  </w:style>
  <w:style w:type="paragraph" w:customStyle="1" w:styleId="Podnaslovi">
    <w:name w:val="Podnaslovi"/>
    <w:basedOn w:val="Normal"/>
    <w:next w:val="Normal"/>
    <w:uiPriority w:val="99"/>
    <w:rsid w:val="0092637A"/>
    <w:pPr>
      <w:tabs>
        <w:tab w:val="left" w:pos="851"/>
        <w:tab w:val="left" w:pos="1701"/>
      </w:tabs>
      <w:suppressAutoHyphens w:val="0"/>
      <w:spacing w:before="160" w:after="100"/>
    </w:pPr>
    <w:rPr>
      <w:rFonts w:eastAsia="Times New Roman" w:cs="Times New Roman"/>
      <w:b/>
      <w:bCs/>
      <w:color w:val="auto"/>
      <w:szCs w:val="24"/>
      <w:lang w:val="hr-HR" w:eastAsia="en-US"/>
    </w:rPr>
  </w:style>
  <w:style w:type="paragraph" w:customStyle="1" w:styleId="xl25">
    <w:name w:val="xl25"/>
    <w:basedOn w:val="Normal"/>
    <w:uiPriority w:val="99"/>
    <w:rsid w:val="0092637A"/>
    <w:pPr>
      <w:suppressAutoHyphens w:val="0"/>
      <w:spacing w:before="100" w:beforeAutospacing="1" w:after="100" w:afterAutospacing="1"/>
    </w:pPr>
    <w:rPr>
      <w:rFonts w:eastAsia="Times New Roman" w:cs="Times New Roman"/>
      <w:color w:val="auto"/>
      <w:sz w:val="18"/>
      <w:szCs w:val="18"/>
      <w:lang w:val="en-GB" w:eastAsia="en-US"/>
    </w:rPr>
  </w:style>
  <w:style w:type="paragraph" w:customStyle="1" w:styleId="xl26">
    <w:name w:val="xl26"/>
    <w:basedOn w:val="Normal"/>
    <w:uiPriority w:val="99"/>
    <w:rsid w:val="0092637A"/>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right"/>
      <w:textAlignment w:val="top"/>
    </w:pPr>
    <w:rPr>
      <w:rFonts w:eastAsia="Times New Roman" w:cs="Times New Roman"/>
      <w:sz w:val="18"/>
      <w:szCs w:val="18"/>
      <w:lang w:val="en-GB" w:eastAsia="en-US"/>
    </w:rPr>
  </w:style>
  <w:style w:type="paragraph" w:customStyle="1" w:styleId="xl24">
    <w:name w:val="xl24"/>
    <w:basedOn w:val="Normal"/>
    <w:uiPriority w:val="99"/>
    <w:rsid w:val="0092637A"/>
    <w:pPr>
      <w:pBdr>
        <w:left w:val="double" w:sz="6" w:space="0" w:color="auto"/>
        <w:right w:val="single" w:sz="4" w:space="0" w:color="auto"/>
      </w:pBdr>
      <w:suppressAutoHyphens w:val="0"/>
      <w:spacing w:before="100" w:beforeAutospacing="1" w:after="100" w:afterAutospacing="1"/>
    </w:pPr>
    <w:rPr>
      <w:rFonts w:eastAsia="Times New Roman" w:cs="Times New Roman"/>
      <w:color w:val="auto"/>
      <w:sz w:val="18"/>
      <w:szCs w:val="18"/>
      <w:lang w:val="en-GB" w:eastAsia="en-US"/>
    </w:rPr>
  </w:style>
  <w:style w:type="paragraph" w:customStyle="1" w:styleId="lanak">
    <w:name w:val="Članak"/>
    <w:basedOn w:val="Normal"/>
    <w:uiPriority w:val="99"/>
    <w:rsid w:val="0092637A"/>
    <w:pPr>
      <w:numPr>
        <w:numId w:val="76"/>
      </w:numPr>
      <w:suppressAutoHyphens w:val="0"/>
    </w:pPr>
    <w:rPr>
      <w:rFonts w:eastAsia="Times New Roman" w:cs="Times New Roman"/>
      <w:color w:val="auto"/>
      <w:szCs w:val="24"/>
      <w:lang w:val="en-GB" w:eastAsia="en-US"/>
    </w:rPr>
  </w:style>
  <w:style w:type="character" w:customStyle="1" w:styleId="BodyText2Char">
    <w:name w:val="Body Text 2 Char"/>
    <w:basedOn w:val="Zadanifontodlomka"/>
    <w:rsid w:val="0092637A"/>
    <w:rPr>
      <w:rFonts w:ascii="Arial" w:hAnsi="Arial"/>
      <w:sz w:val="24"/>
      <w:szCs w:val="24"/>
      <w:lang w:val="hr-HR" w:eastAsia="en-US" w:bidi="ar-SA"/>
    </w:rPr>
  </w:style>
  <w:style w:type="paragraph" w:styleId="Obinitekst">
    <w:name w:val="Plain Text"/>
    <w:basedOn w:val="Normal"/>
    <w:link w:val="ObinitekstChar"/>
    <w:uiPriority w:val="99"/>
    <w:rsid w:val="0092637A"/>
    <w:pPr>
      <w:suppressAutoHyphens w:val="0"/>
    </w:pPr>
    <w:rPr>
      <w:rFonts w:ascii="Courier New" w:eastAsia="Times New Roman" w:hAnsi="Courier New" w:cs="Courier New"/>
      <w:color w:val="auto"/>
      <w:sz w:val="20"/>
      <w:szCs w:val="20"/>
      <w:lang w:val="en-GB" w:eastAsia="en-US"/>
    </w:rPr>
  </w:style>
  <w:style w:type="character" w:customStyle="1" w:styleId="ObinitekstChar">
    <w:name w:val="Obični tekst Char"/>
    <w:basedOn w:val="Zadanifontodlomka"/>
    <w:link w:val="Obinitekst"/>
    <w:uiPriority w:val="99"/>
    <w:rsid w:val="0092637A"/>
    <w:rPr>
      <w:rFonts w:ascii="Courier New" w:hAnsi="Courier New" w:cs="Courier New"/>
      <w:lang w:val="en-GB" w:eastAsia="en-US"/>
    </w:rPr>
  </w:style>
  <w:style w:type="paragraph" w:customStyle="1" w:styleId="STIL2">
    <w:name w:val="STIL_2"/>
    <w:basedOn w:val="Normal"/>
    <w:uiPriority w:val="99"/>
    <w:rsid w:val="0092637A"/>
    <w:pPr>
      <w:suppressAutoHyphens w:val="0"/>
      <w:spacing w:line="360" w:lineRule="auto"/>
      <w:jc w:val="both"/>
    </w:pPr>
    <w:rPr>
      <w:rFonts w:ascii="HRHelvetica_Light" w:eastAsia="Times New Roman" w:hAnsi="HRHelvetica_Light" w:cs="Times New Roman"/>
      <w:color w:val="auto"/>
      <w:szCs w:val="20"/>
      <w:lang w:eastAsia="hr-HR"/>
    </w:rPr>
  </w:style>
  <w:style w:type="paragraph" w:customStyle="1" w:styleId="xl28">
    <w:name w:val="xl28"/>
    <w:basedOn w:val="Normal"/>
    <w:uiPriority w:val="99"/>
    <w:rsid w:val="0092637A"/>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Unicode MS" w:eastAsia="Arial Unicode MS" w:hAnsi="Arial Unicode MS" w:cs="Arial Unicode MS"/>
      <w:color w:val="auto"/>
      <w:sz w:val="24"/>
      <w:szCs w:val="24"/>
      <w:lang w:val="en-GB" w:eastAsia="en-US"/>
    </w:rPr>
  </w:style>
  <w:style w:type="character" w:customStyle="1" w:styleId="FontStyle15">
    <w:name w:val="Font Style15"/>
    <w:basedOn w:val="Zadanifontodlomka"/>
    <w:rsid w:val="0092637A"/>
    <w:rPr>
      <w:rFonts w:ascii="Arial" w:hAnsi="Arial" w:cs="Arial" w:hint="default"/>
      <w:b/>
      <w:bCs/>
      <w:sz w:val="18"/>
      <w:szCs w:val="18"/>
    </w:rPr>
  </w:style>
  <w:style w:type="character" w:customStyle="1" w:styleId="Bodytext">
    <w:name w:val="Body text_"/>
    <w:basedOn w:val="Zadanifontodlomka"/>
    <w:link w:val="BodyText1"/>
    <w:rsid w:val="0092637A"/>
    <w:rPr>
      <w:sz w:val="21"/>
      <w:szCs w:val="21"/>
      <w:shd w:val="clear" w:color="auto" w:fill="FFFFFF"/>
    </w:rPr>
  </w:style>
  <w:style w:type="paragraph" w:customStyle="1" w:styleId="BodyText1">
    <w:name w:val="Body Text1"/>
    <w:basedOn w:val="Normal"/>
    <w:link w:val="Bodytext"/>
    <w:rsid w:val="0092637A"/>
    <w:pPr>
      <w:shd w:val="clear" w:color="auto" w:fill="FFFFFF"/>
      <w:suppressAutoHyphens w:val="0"/>
      <w:spacing w:after="1260" w:line="250" w:lineRule="exact"/>
      <w:ind w:hanging="720"/>
      <w:jc w:val="both"/>
    </w:pPr>
    <w:rPr>
      <w:rFonts w:eastAsia="Times New Roman" w:cs="Times New Roman"/>
      <w:color w:val="auto"/>
      <w:sz w:val="21"/>
      <w:szCs w:val="21"/>
      <w:lang w:val="hr-HR" w:eastAsia="hr-HR"/>
    </w:rPr>
  </w:style>
  <w:style w:type="character" w:customStyle="1" w:styleId="Heading1">
    <w:name w:val="Heading #1_"/>
    <w:basedOn w:val="Zadanifontodlomka"/>
    <w:link w:val="Heading10"/>
    <w:rsid w:val="0092637A"/>
    <w:rPr>
      <w:shd w:val="clear" w:color="auto" w:fill="FFFFFF"/>
    </w:rPr>
  </w:style>
  <w:style w:type="paragraph" w:customStyle="1" w:styleId="Heading10">
    <w:name w:val="Heading #1"/>
    <w:basedOn w:val="Normal"/>
    <w:link w:val="Heading1"/>
    <w:rsid w:val="0092637A"/>
    <w:pPr>
      <w:shd w:val="clear" w:color="auto" w:fill="FFFFFF"/>
      <w:suppressAutoHyphens w:val="0"/>
      <w:spacing w:line="278" w:lineRule="exact"/>
      <w:jc w:val="both"/>
      <w:outlineLvl w:val="0"/>
    </w:pPr>
    <w:rPr>
      <w:rFonts w:eastAsia="Times New Roman" w:cs="Times New Roman"/>
      <w:color w:val="auto"/>
      <w:sz w:val="20"/>
      <w:szCs w:val="20"/>
      <w:lang w:val="hr-HR" w:eastAsia="hr-HR"/>
    </w:rPr>
  </w:style>
  <w:style w:type="character" w:customStyle="1" w:styleId="Heading4">
    <w:name w:val="Heading #4"/>
    <w:basedOn w:val="Zadanifontodlomka"/>
    <w:rsid w:val="0092637A"/>
    <w:rPr>
      <w:rFonts w:ascii="Arial" w:eastAsia="Arial" w:hAnsi="Arial" w:cs="Arial"/>
      <w:b w:val="0"/>
      <w:bCs w:val="0"/>
      <w:i w:val="0"/>
      <w:iCs w:val="0"/>
      <w:smallCaps w:val="0"/>
      <w:strike w:val="0"/>
      <w:spacing w:val="0"/>
      <w:sz w:val="20"/>
      <w:szCs w:val="20"/>
    </w:rPr>
  </w:style>
  <w:style w:type="character" w:customStyle="1" w:styleId="BezproredaChar">
    <w:name w:val="Bez proreda Char"/>
    <w:basedOn w:val="Zadanifontodlomka"/>
    <w:link w:val="Bezproreda"/>
    <w:uiPriority w:val="99"/>
    <w:qFormat/>
    <w:rsid w:val="00D630A5"/>
    <w:rPr>
      <w:rFonts w:ascii="Calibri" w:hAnsi="Calibri"/>
      <w:sz w:val="22"/>
      <w:lang w:val="en-US" w:eastAsia="zh-CN"/>
    </w:rPr>
  </w:style>
  <w:style w:type="paragraph" w:customStyle="1" w:styleId="xl94">
    <w:name w:val="xl94"/>
    <w:basedOn w:val="Normal"/>
    <w:rsid w:val="0092637A"/>
    <w:pPr>
      <w:shd w:val="clear" w:color="000000" w:fill="6464B2"/>
      <w:suppressAutoHyphens w:val="0"/>
      <w:spacing w:before="100" w:beforeAutospacing="1" w:after="100" w:afterAutospacing="1"/>
    </w:pPr>
    <w:rPr>
      <w:rFonts w:eastAsia="Times New Roman" w:cs="Times New Roman"/>
      <w:b/>
      <w:bCs/>
      <w:color w:val="FFFFFF"/>
      <w:sz w:val="20"/>
      <w:szCs w:val="20"/>
      <w:lang w:val="hr-HR" w:eastAsia="hr-HR"/>
    </w:rPr>
  </w:style>
  <w:style w:type="paragraph" w:customStyle="1" w:styleId="xl95">
    <w:name w:val="xl95"/>
    <w:basedOn w:val="Normal"/>
    <w:rsid w:val="0092637A"/>
    <w:pPr>
      <w:shd w:val="clear" w:color="000000" w:fill="14148A"/>
      <w:suppressAutoHyphens w:val="0"/>
      <w:spacing w:before="100" w:beforeAutospacing="1" w:after="100" w:afterAutospacing="1"/>
    </w:pPr>
    <w:rPr>
      <w:rFonts w:eastAsia="Times New Roman" w:cs="Times New Roman"/>
      <w:b/>
      <w:bCs/>
      <w:color w:val="FFFFFF"/>
      <w:sz w:val="20"/>
      <w:szCs w:val="20"/>
      <w:lang w:val="hr-HR" w:eastAsia="hr-HR"/>
    </w:rPr>
  </w:style>
  <w:style w:type="paragraph" w:customStyle="1" w:styleId="xl96">
    <w:name w:val="xl96"/>
    <w:basedOn w:val="Normal"/>
    <w:rsid w:val="0092637A"/>
    <w:pPr>
      <w:shd w:val="clear" w:color="000000" w:fill="14148A"/>
      <w:suppressAutoHyphens w:val="0"/>
      <w:spacing w:before="100" w:beforeAutospacing="1" w:after="100" w:afterAutospacing="1"/>
    </w:pPr>
    <w:rPr>
      <w:rFonts w:eastAsia="Times New Roman" w:cs="Times New Roman"/>
      <w:b/>
      <w:bCs/>
      <w:color w:val="FFFFFF"/>
      <w:sz w:val="20"/>
      <w:szCs w:val="20"/>
      <w:lang w:val="hr-HR" w:eastAsia="hr-HR"/>
    </w:rPr>
  </w:style>
  <w:style w:type="paragraph" w:customStyle="1" w:styleId="xl97">
    <w:name w:val="xl97"/>
    <w:basedOn w:val="Normal"/>
    <w:rsid w:val="0092637A"/>
    <w:pPr>
      <w:shd w:val="clear" w:color="000000" w:fill="14148A"/>
      <w:suppressAutoHyphens w:val="0"/>
      <w:spacing w:before="100" w:beforeAutospacing="1" w:after="100" w:afterAutospacing="1"/>
    </w:pPr>
    <w:rPr>
      <w:rFonts w:eastAsia="Times New Roman" w:cs="Times New Roman"/>
      <w:b/>
      <w:bCs/>
      <w:color w:val="FFFFFF"/>
      <w:sz w:val="20"/>
      <w:szCs w:val="20"/>
      <w:lang w:val="hr-HR" w:eastAsia="hr-HR"/>
    </w:rPr>
  </w:style>
  <w:style w:type="paragraph" w:customStyle="1" w:styleId="xl98">
    <w:name w:val="xl98"/>
    <w:basedOn w:val="Normal"/>
    <w:rsid w:val="0092637A"/>
    <w:pPr>
      <w:shd w:val="clear" w:color="000000" w:fill="282894"/>
      <w:suppressAutoHyphens w:val="0"/>
      <w:spacing w:before="100" w:beforeAutospacing="1" w:after="100" w:afterAutospacing="1"/>
    </w:pPr>
    <w:rPr>
      <w:rFonts w:eastAsia="Times New Roman" w:cs="Times New Roman"/>
      <w:b/>
      <w:bCs/>
      <w:color w:val="FFFFFF"/>
      <w:sz w:val="20"/>
      <w:szCs w:val="20"/>
      <w:lang w:val="hr-HR" w:eastAsia="hr-HR"/>
    </w:rPr>
  </w:style>
  <w:style w:type="paragraph" w:customStyle="1" w:styleId="xl99">
    <w:name w:val="xl99"/>
    <w:basedOn w:val="Normal"/>
    <w:rsid w:val="0092637A"/>
    <w:pPr>
      <w:shd w:val="clear" w:color="000000" w:fill="282894"/>
      <w:suppressAutoHyphens w:val="0"/>
      <w:spacing w:before="100" w:beforeAutospacing="1" w:after="100" w:afterAutospacing="1"/>
    </w:pPr>
    <w:rPr>
      <w:rFonts w:eastAsia="Times New Roman" w:cs="Times New Roman"/>
      <w:b/>
      <w:bCs/>
      <w:color w:val="FFFFFF"/>
      <w:sz w:val="20"/>
      <w:szCs w:val="20"/>
      <w:lang w:val="hr-HR" w:eastAsia="hr-HR"/>
    </w:rPr>
  </w:style>
  <w:style w:type="paragraph" w:customStyle="1" w:styleId="xl100">
    <w:name w:val="xl100"/>
    <w:basedOn w:val="Normal"/>
    <w:rsid w:val="0092637A"/>
    <w:pPr>
      <w:shd w:val="clear" w:color="000000" w:fill="282894"/>
      <w:suppressAutoHyphens w:val="0"/>
      <w:spacing w:before="100" w:beforeAutospacing="1" w:after="100" w:afterAutospacing="1"/>
    </w:pPr>
    <w:rPr>
      <w:rFonts w:eastAsia="Times New Roman" w:cs="Times New Roman"/>
      <w:b/>
      <w:bCs/>
      <w:color w:val="FFFFFF"/>
      <w:sz w:val="20"/>
      <w:szCs w:val="20"/>
      <w:lang w:val="hr-HR" w:eastAsia="hr-HR"/>
    </w:rPr>
  </w:style>
  <w:style w:type="paragraph" w:customStyle="1" w:styleId="xl101">
    <w:name w:val="xl101"/>
    <w:basedOn w:val="Normal"/>
    <w:rsid w:val="0092637A"/>
    <w:pPr>
      <w:shd w:val="clear" w:color="000000" w:fill="A0D0A0"/>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102">
    <w:name w:val="xl102"/>
    <w:basedOn w:val="Normal"/>
    <w:rsid w:val="0092637A"/>
    <w:pPr>
      <w:shd w:val="clear" w:color="000000" w:fill="A0D0A0"/>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103">
    <w:name w:val="xl103"/>
    <w:basedOn w:val="Normal"/>
    <w:rsid w:val="0092637A"/>
    <w:pPr>
      <w:shd w:val="clear" w:color="000000" w:fill="A0D0A0"/>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104">
    <w:name w:val="xl104"/>
    <w:basedOn w:val="Normal"/>
    <w:rsid w:val="0092637A"/>
    <w:pPr>
      <w:shd w:val="clear" w:color="000000" w:fill="3C3C9E"/>
      <w:suppressAutoHyphens w:val="0"/>
      <w:spacing w:before="100" w:beforeAutospacing="1" w:after="100" w:afterAutospacing="1"/>
    </w:pPr>
    <w:rPr>
      <w:rFonts w:eastAsia="Times New Roman" w:cs="Times New Roman"/>
      <w:b/>
      <w:bCs/>
      <w:color w:val="FFFFFF"/>
      <w:sz w:val="20"/>
      <w:szCs w:val="20"/>
      <w:lang w:val="hr-HR" w:eastAsia="hr-HR"/>
    </w:rPr>
  </w:style>
  <w:style w:type="paragraph" w:customStyle="1" w:styleId="xl105">
    <w:name w:val="xl105"/>
    <w:basedOn w:val="Normal"/>
    <w:rsid w:val="0092637A"/>
    <w:pPr>
      <w:shd w:val="clear" w:color="000000" w:fill="FFFF00"/>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106">
    <w:name w:val="xl106"/>
    <w:basedOn w:val="Normal"/>
    <w:rsid w:val="0092637A"/>
    <w:pPr>
      <w:shd w:val="clear" w:color="000000" w:fill="FFFF00"/>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107">
    <w:name w:val="xl107"/>
    <w:basedOn w:val="Normal"/>
    <w:rsid w:val="0092637A"/>
    <w:pPr>
      <w:shd w:val="clear" w:color="000000" w:fill="282894"/>
      <w:suppressAutoHyphens w:val="0"/>
      <w:spacing w:before="100" w:beforeAutospacing="1" w:after="100" w:afterAutospacing="1"/>
    </w:pPr>
    <w:rPr>
      <w:rFonts w:eastAsia="Times New Roman" w:cs="Times New Roman"/>
      <w:b/>
      <w:bCs/>
      <w:color w:val="FFFFFF"/>
      <w:sz w:val="20"/>
      <w:szCs w:val="20"/>
      <w:lang w:val="hr-HR" w:eastAsia="hr-HR"/>
    </w:rPr>
  </w:style>
  <w:style w:type="paragraph" w:customStyle="1" w:styleId="xl108">
    <w:name w:val="xl108"/>
    <w:basedOn w:val="Normal"/>
    <w:rsid w:val="0092637A"/>
    <w:pPr>
      <w:shd w:val="clear" w:color="000000" w:fill="5050A8"/>
      <w:suppressAutoHyphens w:val="0"/>
      <w:spacing w:before="100" w:beforeAutospacing="1" w:after="100" w:afterAutospacing="1"/>
    </w:pPr>
    <w:rPr>
      <w:rFonts w:eastAsia="Times New Roman" w:cs="Times New Roman"/>
      <w:b/>
      <w:bCs/>
      <w:color w:val="FFFFFF"/>
      <w:sz w:val="20"/>
      <w:szCs w:val="20"/>
      <w:lang w:val="hr-HR" w:eastAsia="hr-HR"/>
    </w:rPr>
  </w:style>
  <w:style w:type="paragraph" w:customStyle="1" w:styleId="xl109">
    <w:name w:val="xl109"/>
    <w:basedOn w:val="Normal"/>
    <w:rsid w:val="0092637A"/>
    <w:pPr>
      <w:shd w:val="clear" w:color="000000" w:fill="A0D0A0"/>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110">
    <w:name w:val="xl110"/>
    <w:basedOn w:val="Normal"/>
    <w:rsid w:val="0092637A"/>
    <w:pPr>
      <w:shd w:val="clear" w:color="000000" w:fill="000080"/>
      <w:suppressAutoHyphens w:val="0"/>
      <w:spacing w:before="100" w:beforeAutospacing="1" w:after="100" w:afterAutospacing="1"/>
    </w:pPr>
    <w:rPr>
      <w:rFonts w:eastAsia="Times New Roman" w:cs="Times New Roman"/>
      <w:b/>
      <w:bCs/>
      <w:color w:val="FFFFFF"/>
      <w:sz w:val="20"/>
      <w:szCs w:val="20"/>
      <w:lang w:val="hr-HR" w:eastAsia="hr-HR"/>
    </w:rPr>
  </w:style>
  <w:style w:type="character" w:customStyle="1" w:styleId="Naslov5Char1">
    <w:name w:val="Naslov 5 Char1"/>
    <w:basedOn w:val="Zadanifontodlomka"/>
    <w:uiPriority w:val="9"/>
    <w:semiHidden/>
    <w:rsid w:val="0092637A"/>
    <w:rPr>
      <w:rFonts w:asciiTheme="majorHAnsi" w:eastAsiaTheme="majorEastAsia" w:hAnsiTheme="majorHAnsi" w:cstheme="majorBidi"/>
      <w:color w:val="2E74B5" w:themeColor="accent1" w:themeShade="BF"/>
    </w:rPr>
  </w:style>
  <w:style w:type="table" w:customStyle="1" w:styleId="TableGrid">
    <w:name w:val="TableGrid"/>
    <w:rsid w:val="0092637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CM1">
    <w:name w:val="CM1"/>
    <w:basedOn w:val="Normal"/>
    <w:next w:val="Normal"/>
    <w:uiPriority w:val="99"/>
    <w:rsid w:val="0092637A"/>
    <w:pPr>
      <w:widowControl w:val="0"/>
      <w:suppressAutoHyphens w:val="0"/>
      <w:autoSpaceDE w:val="0"/>
      <w:autoSpaceDN w:val="0"/>
      <w:adjustRightInd w:val="0"/>
      <w:spacing w:line="253" w:lineRule="atLeast"/>
    </w:pPr>
    <w:rPr>
      <w:rFonts w:eastAsia="Times New Roman" w:cs="Times New Roman"/>
      <w:color w:val="auto"/>
      <w:sz w:val="24"/>
      <w:szCs w:val="24"/>
      <w:lang w:val="hr-HR" w:eastAsia="hr-HR"/>
    </w:rPr>
  </w:style>
  <w:style w:type="paragraph" w:customStyle="1" w:styleId="font8">
    <w:name w:val="font_8"/>
    <w:basedOn w:val="Normal"/>
    <w:rsid w:val="0092637A"/>
    <w:pPr>
      <w:suppressAutoHyphens w:val="0"/>
      <w:spacing w:before="100" w:beforeAutospacing="1" w:after="100" w:afterAutospacing="1"/>
    </w:pPr>
    <w:rPr>
      <w:rFonts w:eastAsia="Times New Roman" w:cs="Times New Roman"/>
      <w:color w:val="auto"/>
      <w:sz w:val="24"/>
      <w:szCs w:val="24"/>
      <w:lang w:val="hr-HR" w:eastAsia="hr-HR"/>
    </w:rPr>
  </w:style>
  <w:style w:type="character" w:customStyle="1" w:styleId="wixui-rich-texttext">
    <w:name w:val="wixui-rich-text__text"/>
    <w:basedOn w:val="Zadanifontodlomka"/>
    <w:rsid w:val="0092637A"/>
  </w:style>
  <w:style w:type="character" w:customStyle="1" w:styleId="apple-converted-space">
    <w:name w:val="apple-converted-space"/>
    <w:basedOn w:val="Zadanifontodlomka"/>
    <w:rsid w:val="0092637A"/>
  </w:style>
  <w:style w:type="character" w:customStyle="1" w:styleId="ObinitekstChar1">
    <w:name w:val="Obični tekst Char1"/>
    <w:basedOn w:val="Zadanifontodlomka"/>
    <w:uiPriority w:val="99"/>
    <w:semiHidden/>
    <w:rsid w:val="0092637A"/>
    <w:rPr>
      <w:rFonts w:ascii="Consolas" w:eastAsia="Arial Unicode MS" w:hAnsi="Consolas" w:cs="Times New Roman"/>
      <w:kern w:val="2"/>
      <w:sz w:val="21"/>
      <w:szCs w:val="21"/>
      <w:lang w:eastAsia="hr-HR"/>
    </w:rPr>
  </w:style>
  <w:style w:type="paragraph" w:customStyle="1" w:styleId="Tijeloteksta7">
    <w:name w:val="Tijelo teksta7"/>
    <w:basedOn w:val="Normal"/>
    <w:rsid w:val="0092637A"/>
    <w:pPr>
      <w:shd w:val="clear" w:color="auto" w:fill="FFFFFF"/>
      <w:suppressAutoHyphens w:val="0"/>
      <w:spacing w:line="248" w:lineRule="exact"/>
      <w:ind w:hanging="720"/>
      <w:jc w:val="center"/>
    </w:pPr>
    <w:rPr>
      <w:rFonts w:eastAsia="Times New Roman" w:cs="Times New Roman"/>
      <w:color w:val="auto"/>
      <w:sz w:val="20"/>
      <w:szCs w:val="20"/>
      <w:lang w:val="hr-HR" w:eastAsia="en-US"/>
    </w:rPr>
  </w:style>
  <w:style w:type="character" w:customStyle="1" w:styleId="Heading5">
    <w:name w:val="Heading #5_"/>
    <w:basedOn w:val="Zadanifontodlomka"/>
    <w:link w:val="Heading50"/>
    <w:rsid w:val="0092637A"/>
    <w:rPr>
      <w:shd w:val="clear" w:color="auto" w:fill="FFFFFF"/>
    </w:rPr>
  </w:style>
  <w:style w:type="paragraph" w:customStyle="1" w:styleId="Heading50">
    <w:name w:val="Heading #5"/>
    <w:basedOn w:val="Normal"/>
    <w:link w:val="Heading5"/>
    <w:rsid w:val="0092637A"/>
    <w:pPr>
      <w:shd w:val="clear" w:color="auto" w:fill="FFFFFF"/>
      <w:suppressAutoHyphens w:val="0"/>
      <w:spacing w:before="60" w:after="480" w:line="0" w:lineRule="atLeast"/>
      <w:ind w:hanging="1140"/>
      <w:outlineLvl w:val="4"/>
    </w:pPr>
    <w:rPr>
      <w:rFonts w:eastAsia="Times New Roman" w:cs="Times New Roman"/>
      <w:color w:val="auto"/>
      <w:sz w:val="20"/>
      <w:szCs w:val="20"/>
      <w:lang w:val="hr-HR" w:eastAsia="hr-HR"/>
    </w:rPr>
  </w:style>
  <w:style w:type="character" w:customStyle="1" w:styleId="Heading42">
    <w:name w:val="Heading #4 (2)_"/>
    <w:basedOn w:val="Zadanifontodlomka"/>
    <w:link w:val="Heading420"/>
    <w:rsid w:val="0092637A"/>
    <w:rPr>
      <w:shd w:val="clear" w:color="auto" w:fill="FFFFFF"/>
    </w:rPr>
  </w:style>
  <w:style w:type="paragraph" w:customStyle="1" w:styleId="Heading420">
    <w:name w:val="Heading #4 (2)"/>
    <w:basedOn w:val="Normal"/>
    <w:link w:val="Heading42"/>
    <w:rsid w:val="0092637A"/>
    <w:pPr>
      <w:shd w:val="clear" w:color="auto" w:fill="FFFFFF"/>
      <w:suppressAutoHyphens w:val="0"/>
      <w:spacing w:before="480" w:after="240" w:line="0" w:lineRule="atLeast"/>
      <w:jc w:val="center"/>
      <w:outlineLvl w:val="3"/>
    </w:pPr>
    <w:rPr>
      <w:rFonts w:eastAsia="Times New Roman" w:cs="Times New Roman"/>
      <w:color w:val="auto"/>
      <w:sz w:val="20"/>
      <w:szCs w:val="20"/>
      <w:lang w:val="hr-HR" w:eastAsia="hr-HR"/>
    </w:rPr>
  </w:style>
  <w:style w:type="character" w:customStyle="1" w:styleId="Heading40">
    <w:name w:val="Heading #4_"/>
    <w:basedOn w:val="Zadanifontodlomka"/>
    <w:rsid w:val="0092637A"/>
    <w:rPr>
      <w:rFonts w:ascii="Times New Roman" w:eastAsia="Times New Roman" w:hAnsi="Times New Roman" w:cs="Times New Roman"/>
      <w:sz w:val="20"/>
      <w:szCs w:val="20"/>
      <w:shd w:val="clear" w:color="auto" w:fill="FFFFFF"/>
    </w:rPr>
  </w:style>
  <w:style w:type="character" w:customStyle="1" w:styleId="Bodytext30">
    <w:name w:val="Body text (3)_"/>
    <w:basedOn w:val="Zadanifontodlomka"/>
    <w:rsid w:val="0092637A"/>
    <w:rPr>
      <w:rFonts w:ascii="Times New Roman" w:eastAsia="Times New Roman" w:hAnsi="Times New Roman" w:cs="Times New Roman"/>
      <w:sz w:val="20"/>
      <w:szCs w:val="20"/>
      <w:shd w:val="clear" w:color="auto" w:fill="FFFFFF"/>
    </w:rPr>
  </w:style>
  <w:style w:type="character" w:customStyle="1" w:styleId="Bodytext4">
    <w:name w:val="Body text (4)_"/>
    <w:basedOn w:val="Zadanifontodlomka"/>
    <w:link w:val="Bodytext40"/>
    <w:rsid w:val="0092637A"/>
    <w:rPr>
      <w:sz w:val="23"/>
      <w:szCs w:val="23"/>
      <w:shd w:val="clear" w:color="auto" w:fill="FFFFFF"/>
    </w:rPr>
  </w:style>
  <w:style w:type="paragraph" w:customStyle="1" w:styleId="Bodytext40">
    <w:name w:val="Body text (4)"/>
    <w:basedOn w:val="Normal"/>
    <w:link w:val="Bodytext4"/>
    <w:rsid w:val="0092637A"/>
    <w:pPr>
      <w:shd w:val="clear" w:color="auto" w:fill="FFFFFF"/>
      <w:suppressAutoHyphens w:val="0"/>
      <w:spacing w:before="240" w:line="277" w:lineRule="exact"/>
      <w:jc w:val="center"/>
    </w:pPr>
    <w:rPr>
      <w:rFonts w:eastAsia="Times New Roman" w:cs="Times New Roman"/>
      <w:color w:val="auto"/>
      <w:sz w:val="23"/>
      <w:szCs w:val="23"/>
      <w:lang w:val="hr-HR" w:eastAsia="hr-HR"/>
    </w:rPr>
  </w:style>
  <w:style w:type="character" w:customStyle="1" w:styleId="Bodytext5">
    <w:name w:val="Body text (5)_"/>
    <w:basedOn w:val="Zadanifontodlomka"/>
    <w:link w:val="Bodytext50"/>
    <w:rsid w:val="0092637A"/>
    <w:rPr>
      <w:shd w:val="clear" w:color="auto" w:fill="FFFFFF"/>
    </w:rPr>
  </w:style>
  <w:style w:type="paragraph" w:customStyle="1" w:styleId="Bodytext50">
    <w:name w:val="Body text (5)"/>
    <w:basedOn w:val="Normal"/>
    <w:link w:val="Bodytext5"/>
    <w:rsid w:val="0092637A"/>
    <w:pPr>
      <w:shd w:val="clear" w:color="auto" w:fill="FFFFFF"/>
      <w:suppressAutoHyphens w:val="0"/>
      <w:spacing w:before="540" w:after="540" w:line="0" w:lineRule="atLeast"/>
      <w:ind w:hanging="340"/>
      <w:jc w:val="both"/>
    </w:pPr>
    <w:rPr>
      <w:rFonts w:eastAsia="Times New Roman" w:cs="Times New Roman"/>
      <w:color w:val="auto"/>
      <w:sz w:val="20"/>
      <w:szCs w:val="20"/>
      <w:lang w:val="hr-HR" w:eastAsia="hr-HR"/>
    </w:rPr>
  </w:style>
  <w:style w:type="character" w:customStyle="1" w:styleId="Bodytext6">
    <w:name w:val="Body text (6)_"/>
    <w:basedOn w:val="Zadanifontodlomka"/>
    <w:link w:val="Bodytext60"/>
    <w:rsid w:val="0092637A"/>
    <w:rPr>
      <w:sz w:val="23"/>
      <w:szCs w:val="23"/>
      <w:shd w:val="clear" w:color="auto" w:fill="FFFFFF"/>
    </w:rPr>
  </w:style>
  <w:style w:type="paragraph" w:customStyle="1" w:styleId="Bodytext60">
    <w:name w:val="Body text (6)"/>
    <w:basedOn w:val="Normal"/>
    <w:link w:val="Bodytext6"/>
    <w:rsid w:val="0092637A"/>
    <w:pPr>
      <w:shd w:val="clear" w:color="auto" w:fill="FFFFFF"/>
      <w:suppressAutoHyphens w:val="0"/>
      <w:spacing w:line="0" w:lineRule="atLeast"/>
    </w:pPr>
    <w:rPr>
      <w:rFonts w:eastAsia="Times New Roman" w:cs="Times New Roman"/>
      <w:color w:val="auto"/>
      <w:sz w:val="23"/>
      <w:szCs w:val="23"/>
      <w:lang w:val="hr-HR" w:eastAsia="hr-HR"/>
    </w:rPr>
  </w:style>
  <w:style w:type="paragraph" w:styleId="TOCNaslov">
    <w:name w:val="TOC Heading"/>
    <w:basedOn w:val="Naslov1"/>
    <w:next w:val="Normal"/>
    <w:uiPriority w:val="39"/>
    <w:unhideWhenUsed/>
    <w:rsid w:val="0092637A"/>
    <w:pPr>
      <w:keepLines/>
      <w:numPr>
        <w:numId w:val="0"/>
      </w:numPr>
      <w:suppressAutoHyphens w:val="0"/>
      <w:spacing w:before="480" w:line="276" w:lineRule="auto"/>
      <w:outlineLvl w:val="9"/>
    </w:pPr>
    <w:rPr>
      <w:rFonts w:asciiTheme="majorHAnsi" w:eastAsiaTheme="majorEastAsia" w:hAnsiTheme="majorHAnsi" w:cstheme="majorBidi"/>
      <w:bCs/>
      <w:color w:val="2E74B5" w:themeColor="accent1" w:themeShade="BF"/>
      <w:sz w:val="28"/>
      <w:szCs w:val="28"/>
      <w:lang w:val="hr-HR" w:eastAsia="hr-HR"/>
    </w:rPr>
  </w:style>
  <w:style w:type="paragraph" w:styleId="Sadraj2">
    <w:name w:val="toc 2"/>
    <w:basedOn w:val="Normal"/>
    <w:next w:val="Normal"/>
    <w:autoRedefine/>
    <w:uiPriority w:val="99"/>
    <w:unhideWhenUsed/>
    <w:rsid w:val="0092637A"/>
    <w:pPr>
      <w:suppressAutoHyphens w:val="0"/>
      <w:spacing w:after="100"/>
      <w:ind w:left="240"/>
    </w:pPr>
    <w:rPr>
      <w:rFonts w:ascii="HRAvantgard" w:eastAsia="Times New Roman" w:hAnsi="HRAvantgard" w:cs="Times New Roman"/>
      <w:color w:val="auto"/>
      <w:sz w:val="24"/>
      <w:szCs w:val="20"/>
      <w:lang w:eastAsia="hr-HR"/>
    </w:rPr>
  </w:style>
  <w:style w:type="paragraph" w:styleId="Sadraj1">
    <w:name w:val="toc 1"/>
    <w:basedOn w:val="Normal"/>
    <w:next w:val="Normal"/>
    <w:autoRedefine/>
    <w:uiPriority w:val="99"/>
    <w:unhideWhenUsed/>
    <w:rsid w:val="0092637A"/>
    <w:pPr>
      <w:suppressAutoHyphens w:val="0"/>
      <w:spacing w:after="100"/>
    </w:pPr>
    <w:rPr>
      <w:rFonts w:ascii="HRAvantgard" w:eastAsia="Times New Roman" w:hAnsi="HRAvantgard" w:cs="Times New Roman"/>
      <w:color w:val="auto"/>
      <w:sz w:val="24"/>
      <w:szCs w:val="20"/>
      <w:lang w:eastAsia="hr-HR"/>
    </w:rPr>
  </w:style>
  <w:style w:type="paragraph" w:styleId="Sadraj3">
    <w:name w:val="toc 3"/>
    <w:basedOn w:val="Normal"/>
    <w:next w:val="Normal"/>
    <w:autoRedefine/>
    <w:uiPriority w:val="99"/>
    <w:unhideWhenUsed/>
    <w:rsid w:val="0092637A"/>
    <w:pPr>
      <w:suppressAutoHyphens w:val="0"/>
      <w:spacing w:after="100"/>
      <w:ind w:left="480"/>
    </w:pPr>
    <w:rPr>
      <w:rFonts w:ascii="HRAvantgard" w:eastAsia="Times New Roman" w:hAnsi="HRAvantgard" w:cs="Times New Roman"/>
      <w:color w:val="auto"/>
      <w:sz w:val="24"/>
      <w:szCs w:val="20"/>
      <w:lang w:eastAsia="hr-HR"/>
    </w:rPr>
  </w:style>
  <w:style w:type="paragraph" w:customStyle="1" w:styleId="Bezproreda1">
    <w:name w:val="Bez proreda1"/>
    <w:uiPriority w:val="99"/>
    <w:rsid w:val="0092637A"/>
    <w:pPr>
      <w:widowControl w:val="0"/>
      <w:autoSpaceDE w:val="0"/>
      <w:autoSpaceDN w:val="0"/>
    </w:pPr>
    <w:rPr>
      <w:sz w:val="24"/>
      <w:szCs w:val="24"/>
      <w:lang w:val="en-US" w:eastAsia="en-US"/>
    </w:rPr>
  </w:style>
  <w:style w:type="character" w:customStyle="1" w:styleId="Bodytext2">
    <w:name w:val="Body text (2)_"/>
    <w:basedOn w:val="Zadanifontodlomka"/>
    <w:link w:val="Bodytext20"/>
    <w:rsid w:val="0092637A"/>
    <w:rPr>
      <w:sz w:val="19"/>
      <w:szCs w:val="19"/>
      <w:shd w:val="clear" w:color="auto" w:fill="FFFFFF"/>
    </w:rPr>
  </w:style>
  <w:style w:type="paragraph" w:customStyle="1" w:styleId="Bodytext20">
    <w:name w:val="Body text (2)"/>
    <w:basedOn w:val="Normal"/>
    <w:link w:val="Bodytext2"/>
    <w:rsid w:val="0092637A"/>
    <w:pPr>
      <w:shd w:val="clear" w:color="auto" w:fill="FFFFFF"/>
      <w:suppressAutoHyphens w:val="0"/>
      <w:spacing w:after="720" w:line="250" w:lineRule="exact"/>
      <w:ind w:hanging="600"/>
      <w:jc w:val="both"/>
    </w:pPr>
    <w:rPr>
      <w:rFonts w:eastAsia="Times New Roman" w:cs="Times New Roman"/>
      <w:color w:val="auto"/>
      <w:sz w:val="19"/>
      <w:szCs w:val="19"/>
      <w:lang w:val="hr-HR" w:eastAsia="hr-HR"/>
    </w:rPr>
  </w:style>
  <w:style w:type="character" w:customStyle="1" w:styleId="Headerorfooter">
    <w:name w:val="Header or footer_"/>
    <w:basedOn w:val="Zadanifontodlomka"/>
    <w:link w:val="Headerorfooter0"/>
    <w:rsid w:val="0092637A"/>
    <w:rPr>
      <w:shd w:val="clear" w:color="auto" w:fill="FFFFFF"/>
    </w:rPr>
  </w:style>
  <w:style w:type="paragraph" w:customStyle="1" w:styleId="Headerorfooter0">
    <w:name w:val="Header or footer"/>
    <w:basedOn w:val="Normal"/>
    <w:link w:val="Headerorfooter"/>
    <w:rsid w:val="0092637A"/>
    <w:pPr>
      <w:shd w:val="clear" w:color="auto" w:fill="FFFFFF"/>
      <w:suppressAutoHyphens w:val="0"/>
    </w:pPr>
    <w:rPr>
      <w:rFonts w:eastAsia="Times New Roman" w:cs="Times New Roman"/>
      <w:color w:val="auto"/>
      <w:sz w:val="20"/>
      <w:szCs w:val="20"/>
      <w:lang w:val="hr-HR" w:eastAsia="hr-HR"/>
    </w:rPr>
  </w:style>
  <w:style w:type="character" w:customStyle="1" w:styleId="Heading1125pt">
    <w:name w:val="Heading #1 + 12;5 pt"/>
    <w:basedOn w:val="Heading1"/>
    <w:rsid w:val="0092637A"/>
    <w:rPr>
      <w:sz w:val="25"/>
      <w:szCs w:val="25"/>
      <w:shd w:val="clear" w:color="auto" w:fill="FFFFFF"/>
    </w:rPr>
  </w:style>
  <w:style w:type="character" w:customStyle="1" w:styleId="Heading114pt">
    <w:name w:val="Heading #1 + 14 pt"/>
    <w:basedOn w:val="Heading1"/>
    <w:rsid w:val="0092637A"/>
    <w:rPr>
      <w:sz w:val="28"/>
      <w:szCs w:val="28"/>
      <w:shd w:val="clear" w:color="auto" w:fill="FFFFFF"/>
    </w:rPr>
  </w:style>
  <w:style w:type="character" w:customStyle="1" w:styleId="Heading2">
    <w:name w:val="Heading #2_"/>
    <w:basedOn w:val="Zadanifontodlomka"/>
    <w:link w:val="Heading20"/>
    <w:rsid w:val="0092637A"/>
    <w:rPr>
      <w:sz w:val="25"/>
      <w:szCs w:val="25"/>
      <w:shd w:val="clear" w:color="auto" w:fill="FFFFFF"/>
    </w:rPr>
  </w:style>
  <w:style w:type="paragraph" w:customStyle="1" w:styleId="Heading20">
    <w:name w:val="Heading #2"/>
    <w:basedOn w:val="Normal"/>
    <w:link w:val="Heading2"/>
    <w:rsid w:val="0092637A"/>
    <w:pPr>
      <w:shd w:val="clear" w:color="auto" w:fill="FFFFFF"/>
      <w:suppressAutoHyphens w:val="0"/>
      <w:spacing w:before="960" w:after="180" w:line="0" w:lineRule="atLeast"/>
      <w:jc w:val="both"/>
      <w:outlineLvl w:val="1"/>
    </w:pPr>
    <w:rPr>
      <w:rFonts w:eastAsia="Times New Roman" w:cs="Times New Roman"/>
      <w:color w:val="auto"/>
      <w:sz w:val="25"/>
      <w:szCs w:val="25"/>
      <w:lang w:val="hr-HR" w:eastAsia="hr-HR"/>
    </w:rPr>
  </w:style>
  <w:style w:type="character" w:customStyle="1" w:styleId="Bodytext2105ptBold">
    <w:name w:val="Body text (2) + 10;5 pt;Bold"/>
    <w:basedOn w:val="Bodytext2"/>
    <w:rsid w:val="0092637A"/>
    <w:rPr>
      <w:b/>
      <w:bCs/>
      <w:sz w:val="21"/>
      <w:szCs w:val="21"/>
      <w:shd w:val="clear" w:color="auto" w:fill="FFFFFF"/>
    </w:rPr>
  </w:style>
  <w:style w:type="character" w:customStyle="1" w:styleId="Heading3">
    <w:name w:val="Heading #3_"/>
    <w:basedOn w:val="Zadanifontodlomka"/>
    <w:link w:val="Heading30"/>
    <w:rsid w:val="0092637A"/>
    <w:rPr>
      <w:sz w:val="21"/>
      <w:szCs w:val="21"/>
      <w:shd w:val="clear" w:color="auto" w:fill="FFFFFF"/>
    </w:rPr>
  </w:style>
  <w:style w:type="paragraph" w:customStyle="1" w:styleId="Heading30">
    <w:name w:val="Heading #3"/>
    <w:basedOn w:val="Normal"/>
    <w:link w:val="Heading3"/>
    <w:rsid w:val="0092637A"/>
    <w:pPr>
      <w:shd w:val="clear" w:color="auto" w:fill="FFFFFF"/>
      <w:suppressAutoHyphens w:val="0"/>
      <w:spacing w:after="240" w:line="0" w:lineRule="atLeast"/>
      <w:ind w:hanging="600"/>
      <w:jc w:val="both"/>
      <w:outlineLvl w:val="2"/>
    </w:pPr>
    <w:rPr>
      <w:rFonts w:eastAsia="Times New Roman" w:cs="Times New Roman"/>
      <w:color w:val="auto"/>
      <w:sz w:val="21"/>
      <w:szCs w:val="21"/>
      <w:lang w:val="hr-HR" w:eastAsia="hr-HR"/>
    </w:rPr>
  </w:style>
  <w:style w:type="character" w:customStyle="1" w:styleId="BodytextBold">
    <w:name w:val="Body text + Bold"/>
    <w:basedOn w:val="Bodytext"/>
    <w:rsid w:val="0092637A"/>
    <w:rPr>
      <w:b/>
      <w:bCs/>
      <w:spacing w:val="10"/>
      <w:sz w:val="19"/>
      <w:szCs w:val="19"/>
      <w:shd w:val="clear" w:color="auto" w:fill="FFFFFF"/>
    </w:rPr>
  </w:style>
  <w:style w:type="character" w:customStyle="1" w:styleId="BodytextBoldSpacing0pt">
    <w:name w:val="Body text + Bold;Spacing 0 pt"/>
    <w:basedOn w:val="Bodytext"/>
    <w:rsid w:val="0092637A"/>
    <w:rPr>
      <w:b/>
      <w:bCs/>
      <w:spacing w:val="0"/>
      <w:sz w:val="19"/>
      <w:szCs w:val="19"/>
      <w:shd w:val="clear" w:color="auto" w:fill="FFFFFF"/>
    </w:rPr>
  </w:style>
  <w:style w:type="character" w:customStyle="1" w:styleId="Heading395ptNotBold">
    <w:name w:val="Heading #3 + 9;5 pt;Not Bold"/>
    <w:basedOn w:val="Heading3"/>
    <w:rsid w:val="0092637A"/>
    <w:rPr>
      <w:b/>
      <w:bCs/>
      <w:sz w:val="19"/>
      <w:szCs w:val="19"/>
      <w:shd w:val="clear" w:color="auto" w:fill="FFFFFF"/>
    </w:rPr>
  </w:style>
  <w:style w:type="character" w:customStyle="1" w:styleId="Bodytext2ItalicSpacing0pt">
    <w:name w:val="Body text (2) + Italic;Spacing 0 pt"/>
    <w:basedOn w:val="Bodytext2"/>
    <w:rsid w:val="0092637A"/>
    <w:rPr>
      <w:i/>
      <w:iCs/>
      <w:spacing w:val="10"/>
      <w:sz w:val="19"/>
      <w:szCs w:val="19"/>
      <w:shd w:val="clear" w:color="auto" w:fill="FFFFFF"/>
    </w:rPr>
  </w:style>
  <w:style w:type="character" w:customStyle="1" w:styleId="BodytextNotItalicSpacing0pt">
    <w:name w:val="Body text + Not Italic;Spacing 0 pt"/>
    <w:basedOn w:val="Bodytext"/>
    <w:rsid w:val="0092637A"/>
    <w:rPr>
      <w:i/>
      <w:iCs/>
      <w:spacing w:val="0"/>
      <w:sz w:val="19"/>
      <w:szCs w:val="19"/>
      <w:shd w:val="clear" w:color="auto" w:fill="FFFFFF"/>
    </w:rPr>
  </w:style>
  <w:style w:type="character" w:customStyle="1" w:styleId="Bodytext2BoldItalicSpacing0pt">
    <w:name w:val="Body text (2) + Bold;Italic;Spacing 0 pt"/>
    <w:basedOn w:val="Bodytext2"/>
    <w:rsid w:val="0092637A"/>
    <w:rPr>
      <w:b/>
      <w:bCs/>
      <w:i/>
      <w:iCs/>
      <w:spacing w:val="10"/>
      <w:sz w:val="19"/>
      <w:szCs w:val="19"/>
      <w:shd w:val="clear" w:color="auto" w:fill="FFFFFF"/>
    </w:rPr>
  </w:style>
  <w:style w:type="character" w:customStyle="1" w:styleId="Bodytext4Spacing4pt">
    <w:name w:val="Body text (4) + Spacing 4 pt"/>
    <w:basedOn w:val="Bodytext4"/>
    <w:rsid w:val="0092637A"/>
    <w:rPr>
      <w:spacing w:val="80"/>
      <w:sz w:val="10"/>
      <w:szCs w:val="10"/>
      <w:shd w:val="clear" w:color="auto" w:fill="FFFFFF"/>
    </w:rPr>
  </w:style>
  <w:style w:type="character" w:customStyle="1" w:styleId="Heading4NotBoldNotItalicSpacing0pt">
    <w:name w:val="Heading #4 + Not Bold;Not Italic;Spacing 0 pt"/>
    <w:basedOn w:val="Heading40"/>
    <w:rsid w:val="0092637A"/>
    <w:rPr>
      <w:rFonts w:ascii="Times New Roman" w:eastAsia="Times New Roman" w:hAnsi="Times New Roman" w:cs="Times New Roman"/>
      <w:b/>
      <w:bCs/>
      <w:i/>
      <w:iCs/>
      <w:spacing w:val="0"/>
      <w:sz w:val="19"/>
      <w:szCs w:val="19"/>
      <w:shd w:val="clear" w:color="auto" w:fill="FFFFFF"/>
    </w:rPr>
  </w:style>
  <w:style w:type="character" w:customStyle="1" w:styleId="Heading4Spacing0pt">
    <w:name w:val="Heading #4 + Spacing 0 pt"/>
    <w:basedOn w:val="Heading40"/>
    <w:rsid w:val="0092637A"/>
    <w:rPr>
      <w:rFonts w:ascii="Times New Roman" w:eastAsia="Times New Roman" w:hAnsi="Times New Roman" w:cs="Times New Roman"/>
      <w:spacing w:val="0"/>
      <w:sz w:val="19"/>
      <w:szCs w:val="19"/>
      <w:shd w:val="clear" w:color="auto" w:fill="FFFFFF"/>
    </w:rPr>
  </w:style>
  <w:style w:type="character" w:customStyle="1" w:styleId="BodytextSpacing2pt">
    <w:name w:val="Body text + Spacing 2 pt"/>
    <w:basedOn w:val="Bodytext"/>
    <w:rsid w:val="0092637A"/>
    <w:rPr>
      <w:spacing w:val="40"/>
      <w:sz w:val="19"/>
      <w:szCs w:val="19"/>
      <w:shd w:val="clear" w:color="auto" w:fill="FFFFFF"/>
    </w:rPr>
  </w:style>
  <w:style w:type="character" w:customStyle="1" w:styleId="Bodytext6NotBoldNotItalicSpacing0pt">
    <w:name w:val="Body text (6) + Not Bold;Not Italic;Spacing 0 pt"/>
    <w:basedOn w:val="Bodytext6"/>
    <w:rsid w:val="0092637A"/>
    <w:rPr>
      <w:b/>
      <w:bCs/>
      <w:i/>
      <w:iCs/>
      <w:spacing w:val="0"/>
      <w:sz w:val="19"/>
      <w:szCs w:val="19"/>
      <w:shd w:val="clear" w:color="auto" w:fill="FFFFFF"/>
    </w:rPr>
  </w:style>
  <w:style w:type="character" w:customStyle="1" w:styleId="Bodytext6Spacing0pt">
    <w:name w:val="Body text (6) + Spacing 0 pt"/>
    <w:basedOn w:val="Bodytext6"/>
    <w:rsid w:val="0092637A"/>
    <w:rPr>
      <w:spacing w:val="0"/>
      <w:sz w:val="19"/>
      <w:szCs w:val="19"/>
      <w:shd w:val="clear" w:color="auto" w:fill="FFFFFF"/>
    </w:rPr>
  </w:style>
  <w:style w:type="character" w:customStyle="1" w:styleId="Bodytext2BoldItalic">
    <w:name w:val="Body text (2) + Bold;Italic"/>
    <w:basedOn w:val="Bodytext2"/>
    <w:rsid w:val="0092637A"/>
    <w:rPr>
      <w:b/>
      <w:bCs/>
      <w:i/>
      <w:iCs/>
      <w:sz w:val="19"/>
      <w:szCs w:val="19"/>
      <w:shd w:val="clear" w:color="auto" w:fill="FFFFFF"/>
    </w:rPr>
  </w:style>
  <w:style w:type="character" w:customStyle="1" w:styleId="Heading32">
    <w:name w:val="Heading #3 (2)_"/>
    <w:basedOn w:val="Zadanifontodlomka"/>
    <w:link w:val="Heading320"/>
    <w:rsid w:val="0092637A"/>
    <w:rPr>
      <w:spacing w:val="10"/>
      <w:sz w:val="19"/>
      <w:szCs w:val="19"/>
      <w:shd w:val="clear" w:color="auto" w:fill="FFFFFF"/>
    </w:rPr>
  </w:style>
  <w:style w:type="paragraph" w:customStyle="1" w:styleId="Heading320">
    <w:name w:val="Heading #3 (2)"/>
    <w:basedOn w:val="Normal"/>
    <w:link w:val="Heading32"/>
    <w:rsid w:val="0092637A"/>
    <w:pPr>
      <w:shd w:val="clear" w:color="auto" w:fill="FFFFFF"/>
      <w:suppressAutoHyphens w:val="0"/>
      <w:spacing w:before="60" w:after="60" w:line="0" w:lineRule="atLeast"/>
      <w:jc w:val="both"/>
      <w:outlineLvl w:val="2"/>
    </w:pPr>
    <w:rPr>
      <w:rFonts w:eastAsia="Times New Roman" w:cs="Times New Roman"/>
      <w:color w:val="auto"/>
      <w:spacing w:val="10"/>
      <w:sz w:val="19"/>
      <w:szCs w:val="19"/>
      <w:lang w:val="hr-HR" w:eastAsia="hr-HR"/>
    </w:rPr>
  </w:style>
  <w:style w:type="character" w:customStyle="1" w:styleId="Bodytext2ItalicSpacing2pt">
    <w:name w:val="Body text (2) + Italic;Spacing 2 pt"/>
    <w:basedOn w:val="Bodytext2"/>
    <w:rsid w:val="0092637A"/>
    <w:rPr>
      <w:i/>
      <w:iCs/>
      <w:spacing w:val="40"/>
      <w:sz w:val="19"/>
      <w:szCs w:val="19"/>
      <w:shd w:val="clear" w:color="auto" w:fill="FFFFFF"/>
    </w:rPr>
  </w:style>
  <w:style w:type="character" w:customStyle="1" w:styleId="Bodytext245ptItalic">
    <w:name w:val="Body text (2) + 4;5 pt;Italic"/>
    <w:basedOn w:val="Bodytext2"/>
    <w:rsid w:val="0092637A"/>
    <w:rPr>
      <w:i/>
      <w:iCs/>
      <w:sz w:val="9"/>
      <w:szCs w:val="9"/>
      <w:shd w:val="clear" w:color="auto" w:fill="FFFFFF"/>
    </w:rPr>
  </w:style>
  <w:style w:type="character" w:customStyle="1" w:styleId="Bodytext45ptSpacing0pt">
    <w:name w:val="Body text + 4;5 pt;Spacing 0 pt"/>
    <w:basedOn w:val="Bodytext"/>
    <w:rsid w:val="0092637A"/>
    <w:rPr>
      <w:spacing w:val="0"/>
      <w:sz w:val="9"/>
      <w:szCs w:val="9"/>
      <w:shd w:val="clear" w:color="auto" w:fill="FFFFFF"/>
    </w:rPr>
  </w:style>
  <w:style w:type="character" w:customStyle="1" w:styleId="TekstfusnoteChar">
    <w:name w:val="Tekst fusnote Char"/>
    <w:basedOn w:val="Zadanifontodlomka"/>
    <w:link w:val="Tekstfusnote"/>
    <w:uiPriority w:val="99"/>
    <w:semiHidden/>
    <w:rsid w:val="0092637A"/>
    <w:rPr>
      <w:rFonts w:ascii="Arial" w:hAnsi="Arial"/>
      <w:lang w:val="en-GB"/>
    </w:rPr>
  </w:style>
  <w:style w:type="paragraph" w:styleId="Tekstfusnote">
    <w:name w:val="footnote text"/>
    <w:basedOn w:val="Normal"/>
    <w:link w:val="TekstfusnoteChar"/>
    <w:uiPriority w:val="99"/>
    <w:semiHidden/>
    <w:rsid w:val="0092637A"/>
    <w:pPr>
      <w:tabs>
        <w:tab w:val="left" w:pos="567"/>
      </w:tabs>
      <w:suppressAutoHyphens w:val="0"/>
      <w:jc w:val="both"/>
    </w:pPr>
    <w:rPr>
      <w:rFonts w:ascii="Arial" w:eastAsia="Times New Roman" w:hAnsi="Arial" w:cs="Times New Roman"/>
      <w:color w:val="auto"/>
      <w:sz w:val="20"/>
      <w:szCs w:val="20"/>
      <w:lang w:val="en-GB" w:eastAsia="hr-HR"/>
    </w:rPr>
  </w:style>
  <w:style w:type="character" w:customStyle="1" w:styleId="TekstfusnoteChar1">
    <w:name w:val="Tekst fusnote Char1"/>
    <w:basedOn w:val="Zadanifontodlomka"/>
    <w:uiPriority w:val="99"/>
    <w:semiHidden/>
    <w:rsid w:val="0092637A"/>
    <w:rPr>
      <w:rFonts w:eastAsia="Calibri" w:cs="HRAvantgard"/>
      <w:color w:val="000000"/>
      <w:lang w:val="en-US" w:eastAsia="zh-CN"/>
    </w:rPr>
  </w:style>
  <w:style w:type="paragraph" w:customStyle="1" w:styleId="Istalic">
    <w:name w:val="Istalic"/>
    <w:basedOn w:val="Normal"/>
    <w:link w:val="IstalicChar"/>
    <w:rsid w:val="0092637A"/>
    <w:pPr>
      <w:suppressAutoHyphens w:val="0"/>
      <w:spacing w:before="200"/>
      <w:ind w:left="142"/>
      <w:jc w:val="both"/>
    </w:pPr>
    <w:rPr>
      <w:rFonts w:ascii="Arial" w:eastAsia="Times New Roman" w:hAnsi="Arial" w:cs="Times New Roman"/>
      <w:i/>
      <w:color w:val="auto"/>
      <w:lang w:val="hr-HR" w:eastAsia="en-US"/>
    </w:rPr>
  </w:style>
  <w:style w:type="character" w:customStyle="1" w:styleId="IstalicChar">
    <w:name w:val="Istalic Char"/>
    <w:link w:val="Istalic"/>
    <w:rsid w:val="0092637A"/>
    <w:rPr>
      <w:rFonts w:ascii="Arial" w:hAnsi="Arial"/>
      <w:i/>
      <w:sz w:val="22"/>
      <w:szCs w:val="22"/>
      <w:lang w:eastAsia="en-US"/>
    </w:rPr>
  </w:style>
  <w:style w:type="paragraph" w:customStyle="1" w:styleId="StyleBodyText3TimesNewRoman11ptBrightGreenCharChar">
    <w:name w:val="Style Body Text 3 + Times New Roman 11 pt Bright Green Char Char"/>
    <w:basedOn w:val="Tijeloteksta3"/>
    <w:link w:val="StyleBodyText3TimesNewRoman11ptBrightGreenCharCharChar"/>
    <w:rsid w:val="0092637A"/>
    <w:pPr>
      <w:spacing w:before="48" w:after="0"/>
      <w:jc w:val="center"/>
    </w:pPr>
    <w:rPr>
      <w:rFonts w:ascii="Helvetica" w:hAnsi="Helvetica"/>
      <w:color w:val="00FF00"/>
      <w:sz w:val="22"/>
      <w:szCs w:val="22"/>
      <w:lang w:val="en-GB" w:eastAsia="en-US"/>
    </w:rPr>
  </w:style>
  <w:style w:type="character" w:customStyle="1" w:styleId="StyleBodyText3TimesNewRoman11ptBrightGreenCharCharChar">
    <w:name w:val="Style Body Text 3 + Times New Roman 11 pt Bright Green Char Char Char"/>
    <w:link w:val="StyleBodyText3TimesNewRoman11ptBrightGreenCharChar"/>
    <w:rsid w:val="0092637A"/>
    <w:rPr>
      <w:rFonts w:ascii="Helvetica" w:eastAsia="Calibri" w:hAnsi="Helvetica"/>
      <w:i/>
      <w:iCs/>
      <w:color w:val="00FF00"/>
      <w:sz w:val="22"/>
      <w:szCs w:val="22"/>
      <w:lang w:val="en-GB" w:eastAsia="en-US"/>
    </w:rPr>
  </w:style>
  <w:style w:type="character" w:customStyle="1" w:styleId="tabletextfield">
    <w:name w:val="table_text_field"/>
    <w:basedOn w:val="Zadanifontodlomka"/>
    <w:rsid w:val="0092637A"/>
  </w:style>
  <w:style w:type="character" w:customStyle="1" w:styleId="BodytextSpacing4pt">
    <w:name w:val="Body text + Spacing 4 pt"/>
    <w:basedOn w:val="Bodytext"/>
    <w:rsid w:val="0092637A"/>
    <w:rPr>
      <w:spacing w:val="90"/>
      <w:sz w:val="20"/>
      <w:szCs w:val="20"/>
      <w:shd w:val="clear" w:color="auto" w:fill="FFFFFF"/>
    </w:rPr>
  </w:style>
  <w:style w:type="character" w:customStyle="1" w:styleId="Heading5NotBold">
    <w:name w:val="Heading #5 + Not Bold"/>
    <w:basedOn w:val="Heading5"/>
    <w:rsid w:val="0092637A"/>
    <w:rPr>
      <w:b/>
      <w:bCs/>
      <w:shd w:val="clear" w:color="auto" w:fill="FFFFFF"/>
    </w:rPr>
  </w:style>
  <w:style w:type="character" w:customStyle="1" w:styleId="BodytextSpacing3pt">
    <w:name w:val="Body text + Spacing 3 pt"/>
    <w:basedOn w:val="Bodytext"/>
    <w:rsid w:val="0092637A"/>
    <w:rPr>
      <w:b w:val="0"/>
      <w:bCs w:val="0"/>
      <w:i w:val="0"/>
      <w:iCs w:val="0"/>
      <w:smallCaps w:val="0"/>
      <w:strike w:val="0"/>
      <w:spacing w:val="60"/>
      <w:sz w:val="20"/>
      <w:szCs w:val="20"/>
      <w:shd w:val="clear" w:color="auto" w:fill="FFFFFF"/>
    </w:rPr>
  </w:style>
  <w:style w:type="character" w:customStyle="1" w:styleId="Tijeloteksta20">
    <w:name w:val="Tijelo teksta2"/>
    <w:basedOn w:val="Bodytext"/>
    <w:rsid w:val="0092637A"/>
    <w:rPr>
      <w:b w:val="0"/>
      <w:bCs w:val="0"/>
      <w:i w:val="0"/>
      <w:iCs w:val="0"/>
      <w:smallCaps w:val="0"/>
      <w:strike w:val="0"/>
      <w:spacing w:val="0"/>
      <w:sz w:val="20"/>
      <w:szCs w:val="20"/>
      <w:u w:val="single"/>
      <w:shd w:val="clear" w:color="auto" w:fill="FFFFFF"/>
    </w:rPr>
  </w:style>
  <w:style w:type="character" w:customStyle="1" w:styleId="Tijeloteksta30">
    <w:name w:val="Tijelo teksta3"/>
    <w:basedOn w:val="Bodytext"/>
    <w:rsid w:val="0092637A"/>
    <w:rPr>
      <w:b w:val="0"/>
      <w:bCs w:val="0"/>
      <w:i w:val="0"/>
      <w:iCs w:val="0"/>
      <w:smallCaps w:val="0"/>
      <w:strike w:val="0"/>
      <w:spacing w:val="0"/>
      <w:sz w:val="20"/>
      <w:szCs w:val="20"/>
      <w:u w:val="single"/>
      <w:shd w:val="clear" w:color="auto" w:fill="FFFFFF"/>
    </w:rPr>
  </w:style>
  <w:style w:type="character" w:customStyle="1" w:styleId="Heading5Spacing3pt">
    <w:name w:val="Heading #5 + Spacing 3 pt"/>
    <w:basedOn w:val="Heading5"/>
    <w:rsid w:val="0092637A"/>
    <w:rPr>
      <w:b w:val="0"/>
      <w:bCs w:val="0"/>
      <w:i w:val="0"/>
      <w:iCs w:val="0"/>
      <w:smallCaps w:val="0"/>
      <w:strike w:val="0"/>
      <w:spacing w:val="60"/>
      <w:shd w:val="clear" w:color="auto" w:fill="FFFFFF"/>
    </w:rPr>
  </w:style>
  <w:style w:type="paragraph" w:styleId="Sadraj4">
    <w:name w:val="toc 4"/>
    <w:basedOn w:val="Normal"/>
    <w:next w:val="Normal"/>
    <w:autoRedefine/>
    <w:uiPriority w:val="99"/>
    <w:unhideWhenUsed/>
    <w:rsid w:val="0092637A"/>
    <w:pPr>
      <w:suppressAutoHyphens w:val="0"/>
      <w:spacing w:after="100" w:line="276" w:lineRule="auto"/>
      <w:ind w:left="660"/>
    </w:pPr>
    <w:rPr>
      <w:rFonts w:asciiTheme="minorHAnsi" w:eastAsiaTheme="minorEastAsia" w:hAnsiTheme="minorHAnsi" w:cstheme="minorBidi"/>
      <w:color w:val="auto"/>
      <w:lang w:val="hr-HR" w:eastAsia="hr-HR"/>
    </w:rPr>
  </w:style>
  <w:style w:type="paragraph" w:styleId="Sadraj5">
    <w:name w:val="toc 5"/>
    <w:basedOn w:val="Normal"/>
    <w:next w:val="Normal"/>
    <w:autoRedefine/>
    <w:uiPriority w:val="99"/>
    <w:unhideWhenUsed/>
    <w:rsid w:val="0092637A"/>
    <w:pPr>
      <w:suppressAutoHyphens w:val="0"/>
      <w:spacing w:after="100" w:line="276" w:lineRule="auto"/>
      <w:ind w:left="880"/>
    </w:pPr>
    <w:rPr>
      <w:rFonts w:asciiTheme="minorHAnsi" w:eastAsiaTheme="minorEastAsia" w:hAnsiTheme="minorHAnsi" w:cstheme="minorBidi"/>
      <w:color w:val="auto"/>
      <w:lang w:val="hr-HR" w:eastAsia="hr-HR"/>
    </w:rPr>
  </w:style>
  <w:style w:type="paragraph" w:styleId="Sadraj6">
    <w:name w:val="toc 6"/>
    <w:basedOn w:val="Normal"/>
    <w:next w:val="Normal"/>
    <w:autoRedefine/>
    <w:uiPriority w:val="99"/>
    <w:unhideWhenUsed/>
    <w:rsid w:val="0092637A"/>
    <w:pPr>
      <w:suppressAutoHyphens w:val="0"/>
      <w:spacing w:after="100" w:line="276" w:lineRule="auto"/>
      <w:ind w:left="1100"/>
    </w:pPr>
    <w:rPr>
      <w:rFonts w:asciiTheme="minorHAnsi" w:eastAsiaTheme="minorEastAsia" w:hAnsiTheme="minorHAnsi" w:cstheme="minorBidi"/>
      <w:color w:val="auto"/>
      <w:lang w:val="hr-HR" w:eastAsia="hr-HR"/>
    </w:rPr>
  </w:style>
  <w:style w:type="paragraph" w:styleId="Sadraj7">
    <w:name w:val="toc 7"/>
    <w:basedOn w:val="Normal"/>
    <w:next w:val="Normal"/>
    <w:autoRedefine/>
    <w:uiPriority w:val="99"/>
    <w:unhideWhenUsed/>
    <w:rsid w:val="0092637A"/>
    <w:pPr>
      <w:suppressAutoHyphens w:val="0"/>
      <w:spacing w:after="100" w:line="276" w:lineRule="auto"/>
      <w:ind w:left="1320"/>
    </w:pPr>
    <w:rPr>
      <w:rFonts w:asciiTheme="minorHAnsi" w:eastAsiaTheme="minorEastAsia" w:hAnsiTheme="minorHAnsi" w:cstheme="minorBidi"/>
      <w:color w:val="auto"/>
      <w:lang w:val="hr-HR" w:eastAsia="hr-HR"/>
    </w:rPr>
  </w:style>
  <w:style w:type="paragraph" w:styleId="Sadraj8">
    <w:name w:val="toc 8"/>
    <w:basedOn w:val="Normal"/>
    <w:next w:val="Normal"/>
    <w:autoRedefine/>
    <w:uiPriority w:val="99"/>
    <w:unhideWhenUsed/>
    <w:rsid w:val="0092637A"/>
    <w:pPr>
      <w:suppressAutoHyphens w:val="0"/>
      <w:spacing w:after="100" w:line="276" w:lineRule="auto"/>
      <w:ind w:left="1540"/>
    </w:pPr>
    <w:rPr>
      <w:rFonts w:asciiTheme="minorHAnsi" w:eastAsiaTheme="minorEastAsia" w:hAnsiTheme="minorHAnsi" w:cstheme="minorBidi"/>
      <w:color w:val="auto"/>
      <w:lang w:val="hr-HR" w:eastAsia="hr-HR"/>
    </w:rPr>
  </w:style>
  <w:style w:type="paragraph" w:styleId="Sadraj9">
    <w:name w:val="toc 9"/>
    <w:basedOn w:val="Normal"/>
    <w:next w:val="Normal"/>
    <w:autoRedefine/>
    <w:uiPriority w:val="99"/>
    <w:unhideWhenUsed/>
    <w:rsid w:val="0092637A"/>
    <w:pPr>
      <w:suppressAutoHyphens w:val="0"/>
      <w:spacing w:after="100" w:line="276" w:lineRule="auto"/>
      <w:ind w:left="1760"/>
    </w:pPr>
    <w:rPr>
      <w:rFonts w:asciiTheme="minorHAnsi" w:eastAsiaTheme="minorEastAsia" w:hAnsiTheme="minorHAnsi" w:cstheme="minorBidi"/>
      <w:color w:val="auto"/>
      <w:lang w:val="hr-HR" w:eastAsia="hr-HR"/>
    </w:rPr>
  </w:style>
  <w:style w:type="paragraph" w:customStyle="1" w:styleId="t-10-9-kurz-s">
    <w:name w:val="t-10-9-kurz-s"/>
    <w:basedOn w:val="Normal"/>
    <w:uiPriority w:val="99"/>
    <w:rsid w:val="0092637A"/>
    <w:pPr>
      <w:suppressAutoHyphens w:val="0"/>
      <w:spacing w:before="100" w:beforeAutospacing="1" w:after="100" w:afterAutospacing="1"/>
      <w:jc w:val="center"/>
    </w:pPr>
    <w:rPr>
      <w:rFonts w:eastAsia="Times New Roman" w:cs="Times New Roman"/>
      <w:i/>
      <w:iCs/>
      <w:color w:val="auto"/>
      <w:sz w:val="26"/>
      <w:szCs w:val="26"/>
      <w:lang w:val="hr-HR" w:eastAsia="hr-HR"/>
    </w:rPr>
  </w:style>
  <w:style w:type="character" w:customStyle="1" w:styleId="HeaderorfooterArialUnicodeMS">
    <w:name w:val="Header or footer + Arial Unicode MS"/>
    <w:basedOn w:val="Headerorfooter"/>
    <w:rsid w:val="0092637A"/>
    <w:rPr>
      <w:rFonts w:ascii="Arial Unicode MS" w:eastAsia="Arial Unicode MS" w:hAnsi="Arial Unicode MS" w:cs="Arial Unicode MS"/>
      <w:spacing w:val="0"/>
      <w:shd w:val="clear" w:color="auto" w:fill="FFFFFF"/>
    </w:rPr>
  </w:style>
  <w:style w:type="paragraph" w:styleId="Obinouvueno">
    <w:name w:val="Normal Indent"/>
    <w:basedOn w:val="Normal"/>
    <w:uiPriority w:val="99"/>
    <w:rsid w:val="0092637A"/>
    <w:pPr>
      <w:tabs>
        <w:tab w:val="left" w:pos="567"/>
      </w:tabs>
      <w:suppressAutoHyphens w:val="0"/>
      <w:ind w:left="720"/>
      <w:jc w:val="both"/>
    </w:pPr>
    <w:rPr>
      <w:rFonts w:ascii="Arial" w:eastAsia="Times New Roman" w:hAnsi="Arial" w:cs="Times New Roman"/>
      <w:color w:val="auto"/>
      <w:szCs w:val="20"/>
      <w:lang w:val="en-GB" w:eastAsia="en-US"/>
    </w:rPr>
  </w:style>
  <w:style w:type="paragraph" w:customStyle="1" w:styleId="xl22">
    <w:name w:val="xl22"/>
    <w:basedOn w:val="Normal"/>
    <w:uiPriority w:val="99"/>
    <w:rsid w:val="0092637A"/>
    <w:pPr>
      <w:pBdr>
        <w:bottom w:val="double" w:sz="6" w:space="0" w:color="auto"/>
        <w:right w:val="single" w:sz="4" w:space="0" w:color="auto"/>
      </w:pBdr>
      <w:tabs>
        <w:tab w:val="left" w:pos="567"/>
      </w:tabs>
      <w:suppressAutoHyphens w:val="0"/>
      <w:spacing w:before="100" w:beforeAutospacing="1" w:after="100" w:afterAutospacing="1"/>
      <w:jc w:val="center"/>
    </w:pPr>
    <w:rPr>
      <w:rFonts w:ascii="Arial" w:eastAsia="Times New Roman" w:hAnsi="Arial" w:cs="Times New Roman"/>
      <w:color w:val="auto"/>
      <w:sz w:val="18"/>
      <w:szCs w:val="18"/>
      <w:lang w:val="en-GB" w:eastAsia="en-US"/>
    </w:rPr>
  </w:style>
  <w:style w:type="paragraph" w:customStyle="1" w:styleId="xl23">
    <w:name w:val="xl23"/>
    <w:basedOn w:val="Normal"/>
    <w:uiPriority w:val="99"/>
    <w:rsid w:val="0092637A"/>
    <w:pPr>
      <w:pBdr>
        <w:top w:val="single" w:sz="4" w:space="0" w:color="auto"/>
        <w:left w:val="single" w:sz="4" w:space="0" w:color="auto"/>
        <w:bottom w:val="single" w:sz="4" w:space="0" w:color="auto"/>
        <w:right w:val="single" w:sz="4" w:space="0" w:color="auto"/>
      </w:pBdr>
      <w:shd w:val="clear" w:color="auto" w:fill="FFFFFF"/>
      <w:tabs>
        <w:tab w:val="left" w:pos="567"/>
      </w:tabs>
      <w:suppressAutoHyphens w:val="0"/>
      <w:spacing w:before="100" w:beforeAutospacing="1" w:after="100" w:afterAutospacing="1"/>
      <w:jc w:val="right"/>
      <w:textAlignment w:val="top"/>
    </w:pPr>
    <w:rPr>
      <w:rFonts w:ascii="Arial" w:eastAsia="Times New Roman" w:hAnsi="Arial" w:cs="Times New Roman"/>
      <w:sz w:val="18"/>
      <w:szCs w:val="18"/>
      <w:lang w:val="en-GB" w:eastAsia="en-US"/>
    </w:rPr>
  </w:style>
  <w:style w:type="paragraph" w:customStyle="1" w:styleId="xl27">
    <w:name w:val="xl27"/>
    <w:basedOn w:val="Normal"/>
    <w:uiPriority w:val="99"/>
    <w:rsid w:val="0092637A"/>
    <w:pPr>
      <w:pBdr>
        <w:top w:val="single" w:sz="4" w:space="0" w:color="auto"/>
        <w:left w:val="single" w:sz="4" w:space="0" w:color="auto"/>
        <w:bottom w:val="single" w:sz="4" w:space="0" w:color="auto"/>
      </w:pBdr>
      <w:shd w:val="clear" w:color="auto" w:fill="FFFFFF"/>
      <w:tabs>
        <w:tab w:val="left" w:pos="567"/>
      </w:tabs>
      <w:suppressAutoHyphens w:val="0"/>
      <w:spacing w:before="100" w:beforeAutospacing="1" w:after="100" w:afterAutospacing="1"/>
      <w:textAlignment w:val="top"/>
    </w:pPr>
    <w:rPr>
      <w:rFonts w:ascii="Arial" w:eastAsia="Times New Roman" w:hAnsi="Arial" w:cs="Times New Roman"/>
      <w:sz w:val="18"/>
      <w:szCs w:val="18"/>
      <w:lang w:val="en-GB" w:eastAsia="en-US"/>
    </w:rPr>
  </w:style>
  <w:style w:type="paragraph" w:customStyle="1" w:styleId="xl29">
    <w:name w:val="xl29"/>
    <w:basedOn w:val="Normal"/>
    <w:uiPriority w:val="99"/>
    <w:rsid w:val="0092637A"/>
    <w:pPr>
      <w:pBdr>
        <w:top w:val="single" w:sz="4" w:space="0" w:color="auto"/>
        <w:right w:val="single" w:sz="4" w:space="0" w:color="auto"/>
      </w:pBdr>
      <w:shd w:val="clear" w:color="auto" w:fill="FFFFFF"/>
      <w:tabs>
        <w:tab w:val="left" w:pos="567"/>
      </w:tabs>
      <w:suppressAutoHyphens w:val="0"/>
      <w:spacing w:before="100" w:beforeAutospacing="1" w:after="100" w:afterAutospacing="1"/>
      <w:jc w:val="center"/>
      <w:textAlignment w:val="center"/>
    </w:pPr>
    <w:rPr>
      <w:rFonts w:ascii="Arial" w:eastAsia="Times New Roman" w:hAnsi="Arial" w:cs="Times New Roman"/>
      <w:sz w:val="14"/>
      <w:szCs w:val="14"/>
      <w:lang w:val="en-GB" w:eastAsia="en-US"/>
    </w:rPr>
  </w:style>
  <w:style w:type="paragraph" w:customStyle="1" w:styleId="xl30">
    <w:name w:val="xl30"/>
    <w:basedOn w:val="Normal"/>
    <w:uiPriority w:val="99"/>
    <w:rsid w:val="0092637A"/>
    <w:pPr>
      <w:pBdr>
        <w:top w:val="single" w:sz="4" w:space="0" w:color="auto"/>
        <w:bottom w:val="single" w:sz="4" w:space="0" w:color="auto"/>
        <w:right w:val="single" w:sz="4" w:space="0" w:color="auto"/>
      </w:pBdr>
      <w:shd w:val="clear" w:color="auto" w:fill="FFFFFF"/>
      <w:tabs>
        <w:tab w:val="left" w:pos="567"/>
      </w:tabs>
      <w:suppressAutoHyphens w:val="0"/>
      <w:spacing w:before="100" w:beforeAutospacing="1" w:after="100" w:afterAutospacing="1"/>
      <w:jc w:val="right"/>
      <w:textAlignment w:val="top"/>
    </w:pPr>
    <w:rPr>
      <w:rFonts w:ascii="Arial" w:eastAsia="Times New Roman" w:hAnsi="Arial" w:cs="Times New Roman"/>
      <w:sz w:val="18"/>
      <w:szCs w:val="18"/>
      <w:lang w:val="en-GB" w:eastAsia="en-US"/>
    </w:rPr>
  </w:style>
  <w:style w:type="paragraph" w:customStyle="1" w:styleId="xl31">
    <w:name w:val="xl31"/>
    <w:basedOn w:val="Normal"/>
    <w:uiPriority w:val="99"/>
    <w:rsid w:val="0092637A"/>
    <w:pPr>
      <w:pBdr>
        <w:top w:val="single" w:sz="4" w:space="0" w:color="auto"/>
        <w:bottom w:val="single" w:sz="4" w:space="0" w:color="auto"/>
        <w:right w:val="single" w:sz="4" w:space="0" w:color="auto"/>
      </w:pBdr>
      <w:shd w:val="clear" w:color="auto" w:fill="FFFFFF"/>
      <w:tabs>
        <w:tab w:val="left" w:pos="567"/>
      </w:tabs>
      <w:suppressAutoHyphens w:val="0"/>
      <w:spacing w:before="100" w:beforeAutospacing="1" w:after="100" w:afterAutospacing="1"/>
      <w:jc w:val="right"/>
      <w:textAlignment w:val="top"/>
    </w:pPr>
    <w:rPr>
      <w:rFonts w:ascii="Arial" w:eastAsia="Times New Roman" w:hAnsi="Arial" w:cs="Times New Roman"/>
      <w:sz w:val="18"/>
      <w:szCs w:val="18"/>
      <w:lang w:val="en-GB" w:eastAsia="en-US"/>
    </w:rPr>
  </w:style>
  <w:style w:type="paragraph" w:customStyle="1" w:styleId="xl32">
    <w:name w:val="xl32"/>
    <w:basedOn w:val="Normal"/>
    <w:uiPriority w:val="99"/>
    <w:rsid w:val="0092637A"/>
    <w:pPr>
      <w:pBdr>
        <w:top w:val="single" w:sz="4" w:space="0" w:color="auto"/>
        <w:left w:val="single" w:sz="4" w:space="0" w:color="auto"/>
        <w:bottom w:val="single" w:sz="4" w:space="0" w:color="auto"/>
        <w:right w:val="single" w:sz="4" w:space="0" w:color="auto"/>
      </w:pBdr>
      <w:shd w:val="clear" w:color="auto" w:fill="FFFFFF"/>
      <w:tabs>
        <w:tab w:val="left" w:pos="567"/>
      </w:tabs>
      <w:suppressAutoHyphens w:val="0"/>
      <w:spacing w:before="100" w:beforeAutospacing="1" w:after="100" w:afterAutospacing="1"/>
      <w:jc w:val="right"/>
      <w:textAlignment w:val="top"/>
    </w:pPr>
    <w:rPr>
      <w:rFonts w:ascii="Arial" w:eastAsia="Times New Roman" w:hAnsi="Arial" w:cs="Times New Roman"/>
      <w:sz w:val="18"/>
      <w:szCs w:val="18"/>
      <w:lang w:val="en-GB" w:eastAsia="en-US"/>
    </w:rPr>
  </w:style>
  <w:style w:type="paragraph" w:customStyle="1" w:styleId="xl33">
    <w:name w:val="xl33"/>
    <w:basedOn w:val="Normal"/>
    <w:uiPriority w:val="99"/>
    <w:rsid w:val="0092637A"/>
    <w:pPr>
      <w:pBdr>
        <w:top w:val="single" w:sz="4" w:space="0" w:color="auto"/>
        <w:left w:val="single" w:sz="4" w:space="0" w:color="auto"/>
        <w:bottom w:val="single" w:sz="4" w:space="0" w:color="auto"/>
        <w:right w:val="single" w:sz="4" w:space="0" w:color="auto"/>
      </w:pBdr>
      <w:shd w:val="clear" w:color="auto" w:fill="FFFFFF"/>
      <w:tabs>
        <w:tab w:val="left" w:pos="567"/>
      </w:tabs>
      <w:suppressAutoHyphens w:val="0"/>
      <w:spacing w:before="100" w:beforeAutospacing="1" w:after="100" w:afterAutospacing="1"/>
      <w:jc w:val="right"/>
      <w:textAlignment w:val="top"/>
    </w:pPr>
    <w:rPr>
      <w:rFonts w:ascii="Arial" w:eastAsia="Times New Roman" w:hAnsi="Arial" w:cs="Times New Roman"/>
      <w:sz w:val="18"/>
      <w:szCs w:val="18"/>
      <w:lang w:val="en-GB" w:eastAsia="en-US"/>
    </w:rPr>
  </w:style>
  <w:style w:type="paragraph" w:customStyle="1" w:styleId="xl34">
    <w:name w:val="xl34"/>
    <w:basedOn w:val="Normal"/>
    <w:uiPriority w:val="99"/>
    <w:rsid w:val="0092637A"/>
    <w:pPr>
      <w:pBdr>
        <w:top w:val="single" w:sz="4" w:space="0" w:color="auto"/>
        <w:left w:val="single" w:sz="4" w:space="0" w:color="auto"/>
      </w:pBdr>
      <w:shd w:val="clear" w:color="auto" w:fill="FFFFFF"/>
      <w:tabs>
        <w:tab w:val="left" w:pos="567"/>
      </w:tabs>
      <w:suppressAutoHyphens w:val="0"/>
      <w:spacing w:before="100" w:beforeAutospacing="1" w:after="100" w:afterAutospacing="1"/>
      <w:jc w:val="center"/>
      <w:textAlignment w:val="center"/>
    </w:pPr>
    <w:rPr>
      <w:rFonts w:ascii="Arial" w:eastAsia="Times New Roman" w:hAnsi="Arial" w:cs="Times New Roman"/>
      <w:sz w:val="14"/>
      <w:szCs w:val="14"/>
      <w:lang w:val="en-GB" w:eastAsia="en-US"/>
    </w:rPr>
  </w:style>
  <w:style w:type="paragraph" w:customStyle="1" w:styleId="xl35">
    <w:name w:val="xl35"/>
    <w:basedOn w:val="Normal"/>
    <w:uiPriority w:val="99"/>
    <w:rsid w:val="0092637A"/>
    <w:pPr>
      <w:pBdr>
        <w:top w:val="single" w:sz="4" w:space="0" w:color="auto"/>
        <w:left w:val="single" w:sz="4" w:space="0" w:color="auto"/>
        <w:bottom w:val="single" w:sz="4" w:space="0" w:color="auto"/>
      </w:pBdr>
      <w:shd w:val="clear" w:color="auto" w:fill="FFFFFF"/>
      <w:tabs>
        <w:tab w:val="left" w:pos="567"/>
      </w:tabs>
      <w:suppressAutoHyphens w:val="0"/>
      <w:spacing w:before="100" w:beforeAutospacing="1" w:after="100" w:afterAutospacing="1"/>
      <w:jc w:val="right"/>
      <w:textAlignment w:val="top"/>
    </w:pPr>
    <w:rPr>
      <w:rFonts w:ascii="Arial" w:eastAsia="Times New Roman" w:hAnsi="Arial" w:cs="Times New Roman"/>
      <w:sz w:val="18"/>
      <w:szCs w:val="18"/>
      <w:lang w:val="en-GB" w:eastAsia="en-US"/>
    </w:rPr>
  </w:style>
  <w:style w:type="paragraph" w:customStyle="1" w:styleId="xl36">
    <w:name w:val="xl36"/>
    <w:basedOn w:val="Normal"/>
    <w:uiPriority w:val="99"/>
    <w:rsid w:val="0092637A"/>
    <w:pPr>
      <w:pBdr>
        <w:top w:val="single" w:sz="4" w:space="0" w:color="auto"/>
        <w:left w:val="single" w:sz="4" w:space="0" w:color="auto"/>
        <w:bottom w:val="single" w:sz="4" w:space="0" w:color="auto"/>
      </w:pBdr>
      <w:shd w:val="clear" w:color="auto" w:fill="FFFFFF"/>
      <w:tabs>
        <w:tab w:val="left" w:pos="567"/>
      </w:tabs>
      <w:suppressAutoHyphens w:val="0"/>
      <w:spacing w:before="100" w:beforeAutospacing="1" w:after="100" w:afterAutospacing="1"/>
      <w:jc w:val="right"/>
      <w:textAlignment w:val="top"/>
    </w:pPr>
    <w:rPr>
      <w:rFonts w:ascii="Arial" w:eastAsia="Times New Roman" w:hAnsi="Arial" w:cs="Times New Roman"/>
      <w:sz w:val="18"/>
      <w:szCs w:val="18"/>
      <w:lang w:val="en-GB" w:eastAsia="en-US"/>
    </w:rPr>
  </w:style>
  <w:style w:type="paragraph" w:customStyle="1" w:styleId="xl37">
    <w:name w:val="xl37"/>
    <w:basedOn w:val="Normal"/>
    <w:uiPriority w:val="99"/>
    <w:rsid w:val="0092637A"/>
    <w:pPr>
      <w:pBdr>
        <w:top w:val="single" w:sz="4" w:space="0" w:color="auto"/>
        <w:left w:val="single" w:sz="4" w:space="0" w:color="auto"/>
        <w:bottom w:val="single" w:sz="4" w:space="0" w:color="auto"/>
        <w:right w:val="single" w:sz="4" w:space="0" w:color="auto"/>
      </w:pBdr>
      <w:shd w:val="clear" w:color="auto" w:fill="FFFFFF"/>
      <w:tabs>
        <w:tab w:val="left" w:pos="567"/>
      </w:tabs>
      <w:suppressAutoHyphens w:val="0"/>
      <w:spacing w:before="100" w:beforeAutospacing="1" w:after="100" w:afterAutospacing="1"/>
      <w:jc w:val="right"/>
      <w:textAlignment w:val="top"/>
    </w:pPr>
    <w:rPr>
      <w:rFonts w:ascii="Arial" w:eastAsia="Times New Roman" w:hAnsi="Arial" w:cs="Times New Roman"/>
      <w:sz w:val="18"/>
      <w:szCs w:val="18"/>
      <w:lang w:val="en-GB" w:eastAsia="en-US"/>
    </w:rPr>
  </w:style>
  <w:style w:type="paragraph" w:customStyle="1" w:styleId="xl38">
    <w:name w:val="xl38"/>
    <w:basedOn w:val="Normal"/>
    <w:uiPriority w:val="99"/>
    <w:rsid w:val="0092637A"/>
    <w:pPr>
      <w:pBdr>
        <w:top w:val="single" w:sz="4" w:space="0" w:color="auto"/>
        <w:left w:val="single" w:sz="4" w:space="0" w:color="auto"/>
        <w:bottom w:val="single" w:sz="4" w:space="0" w:color="auto"/>
        <w:right w:val="single" w:sz="4" w:space="0" w:color="auto"/>
      </w:pBdr>
      <w:shd w:val="clear" w:color="auto" w:fill="FFFFFF"/>
      <w:tabs>
        <w:tab w:val="left" w:pos="567"/>
      </w:tabs>
      <w:suppressAutoHyphens w:val="0"/>
      <w:spacing w:before="100" w:beforeAutospacing="1" w:after="100" w:afterAutospacing="1"/>
      <w:jc w:val="right"/>
      <w:textAlignment w:val="top"/>
    </w:pPr>
    <w:rPr>
      <w:rFonts w:ascii="Arial" w:eastAsia="Times New Roman" w:hAnsi="Arial" w:cs="Times New Roman"/>
      <w:sz w:val="18"/>
      <w:szCs w:val="18"/>
      <w:lang w:val="en-GB" w:eastAsia="en-US"/>
    </w:rPr>
  </w:style>
  <w:style w:type="paragraph" w:customStyle="1" w:styleId="xl39">
    <w:name w:val="xl39"/>
    <w:basedOn w:val="Normal"/>
    <w:uiPriority w:val="99"/>
    <w:rsid w:val="0092637A"/>
    <w:pPr>
      <w:tabs>
        <w:tab w:val="left" w:pos="567"/>
      </w:tabs>
      <w:suppressAutoHyphens w:val="0"/>
      <w:spacing w:before="100" w:beforeAutospacing="1" w:after="100" w:afterAutospacing="1"/>
    </w:pPr>
    <w:rPr>
      <w:rFonts w:ascii="Times" w:eastAsia="Times New Roman" w:hAnsi="Times" w:cs="Times New Roman"/>
      <w:b/>
      <w:bCs/>
      <w:sz w:val="24"/>
      <w:szCs w:val="24"/>
      <w:lang w:val="en-GB" w:eastAsia="en-US"/>
    </w:rPr>
  </w:style>
  <w:style w:type="paragraph" w:customStyle="1" w:styleId="xl40">
    <w:name w:val="xl40"/>
    <w:basedOn w:val="Normal"/>
    <w:uiPriority w:val="99"/>
    <w:rsid w:val="0092637A"/>
    <w:pPr>
      <w:pBdr>
        <w:top w:val="single" w:sz="4" w:space="0" w:color="auto"/>
        <w:left w:val="single" w:sz="4" w:space="0" w:color="auto"/>
        <w:bottom w:val="single" w:sz="4" w:space="0" w:color="auto"/>
      </w:pBdr>
      <w:shd w:val="clear" w:color="auto" w:fill="CCFFCC"/>
      <w:tabs>
        <w:tab w:val="left" w:pos="567"/>
      </w:tabs>
      <w:suppressAutoHyphens w:val="0"/>
      <w:spacing w:before="100" w:beforeAutospacing="1" w:after="100" w:afterAutospacing="1"/>
      <w:textAlignment w:val="center"/>
    </w:pPr>
    <w:rPr>
      <w:rFonts w:ascii="Arial" w:eastAsia="Times New Roman" w:hAnsi="Arial" w:cs="Times New Roman"/>
      <w:sz w:val="16"/>
      <w:szCs w:val="16"/>
      <w:lang w:val="en-GB" w:eastAsia="en-US"/>
    </w:rPr>
  </w:style>
  <w:style w:type="paragraph" w:customStyle="1" w:styleId="xl41">
    <w:name w:val="xl41"/>
    <w:basedOn w:val="Normal"/>
    <w:uiPriority w:val="99"/>
    <w:rsid w:val="0092637A"/>
    <w:pPr>
      <w:pBdr>
        <w:top w:val="single" w:sz="4" w:space="0" w:color="auto"/>
        <w:left w:val="single" w:sz="4" w:space="0" w:color="auto"/>
        <w:bottom w:val="single" w:sz="4" w:space="0" w:color="auto"/>
      </w:pBdr>
      <w:shd w:val="clear" w:color="auto" w:fill="C0C0C0"/>
      <w:tabs>
        <w:tab w:val="left" w:pos="567"/>
      </w:tabs>
      <w:suppressAutoHyphens w:val="0"/>
      <w:spacing w:before="100" w:beforeAutospacing="1" w:after="100" w:afterAutospacing="1"/>
      <w:textAlignment w:val="top"/>
    </w:pPr>
    <w:rPr>
      <w:rFonts w:ascii="Arial" w:eastAsia="Times New Roman" w:hAnsi="Arial" w:cs="Times New Roman"/>
      <w:sz w:val="18"/>
      <w:szCs w:val="18"/>
      <w:lang w:val="en-GB" w:eastAsia="en-US"/>
    </w:rPr>
  </w:style>
  <w:style w:type="paragraph" w:customStyle="1" w:styleId="xl42">
    <w:name w:val="xl42"/>
    <w:basedOn w:val="Normal"/>
    <w:uiPriority w:val="99"/>
    <w:rsid w:val="0092637A"/>
    <w:pPr>
      <w:pBdr>
        <w:top w:val="single" w:sz="4" w:space="0" w:color="auto"/>
        <w:left w:val="single" w:sz="4" w:space="0" w:color="auto"/>
        <w:bottom w:val="single" w:sz="4" w:space="0" w:color="auto"/>
        <w:right w:val="single" w:sz="4" w:space="0" w:color="auto"/>
      </w:pBdr>
      <w:shd w:val="clear" w:color="auto" w:fill="C0C0C0"/>
      <w:tabs>
        <w:tab w:val="left" w:pos="567"/>
      </w:tabs>
      <w:suppressAutoHyphens w:val="0"/>
      <w:spacing w:before="100" w:beforeAutospacing="1" w:after="100" w:afterAutospacing="1"/>
      <w:jc w:val="right"/>
      <w:textAlignment w:val="top"/>
    </w:pPr>
    <w:rPr>
      <w:rFonts w:ascii="Arial" w:eastAsia="Times New Roman" w:hAnsi="Arial" w:cs="Times New Roman"/>
      <w:sz w:val="18"/>
      <w:szCs w:val="18"/>
      <w:lang w:val="en-GB" w:eastAsia="en-US"/>
    </w:rPr>
  </w:style>
  <w:style w:type="paragraph" w:customStyle="1" w:styleId="xl43">
    <w:name w:val="xl43"/>
    <w:basedOn w:val="Normal"/>
    <w:uiPriority w:val="99"/>
    <w:rsid w:val="0092637A"/>
    <w:pPr>
      <w:pBdr>
        <w:top w:val="single" w:sz="4" w:space="0" w:color="auto"/>
        <w:bottom w:val="single" w:sz="4" w:space="0" w:color="auto"/>
        <w:right w:val="single" w:sz="4" w:space="0" w:color="auto"/>
      </w:pBdr>
      <w:shd w:val="clear" w:color="auto" w:fill="C0C0C0"/>
      <w:tabs>
        <w:tab w:val="left" w:pos="567"/>
      </w:tabs>
      <w:suppressAutoHyphens w:val="0"/>
      <w:spacing w:before="100" w:beforeAutospacing="1" w:after="100" w:afterAutospacing="1"/>
      <w:jc w:val="right"/>
      <w:textAlignment w:val="top"/>
    </w:pPr>
    <w:rPr>
      <w:rFonts w:ascii="Arial" w:eastAsia="Times New Roman" w:hAnsi="Arial" w:cs="Times New Roman"/>
      <w:sz w:val="18"/>
      <w:szCs w:val="18"/>
      <w:lang w:val="en-GB" w:eastAsia="en-US"/>
    </w:rPr>
  </w:style>
  <w:style w:type="paragraph" w:customStyle="1" w:styleId="xl44">
    <w:name w:val="xl44"/>
    <w:basedOn w:val="Normal"/>
    <w:uiPriority w:val="99"/>
    <w:rsid w:val="0092637A"/>
    <w:pPr>
      <w:pBdr>
        <w:top w:val="single" w:sz="4" w:space="0" w:color="auto"/>
        <w:left w:val="single" w:sz="4" w:space="0" w:color="auto"/>
        <w:bottom w:val="single" w:sz="4" w:space="0" w:color="auto"/>
        <w:right w:val="single" w:sz="4" w:space="0" w:color="auto"/>
      </w:pBdr>
      <w:shd w:val="clear" w:color="auto" w:fill="C0C0C0"/>
      <w:tabs>
        <w:tab w:val="left" w:pos="567"/>
      </w:tabs>
      <w:suppressAutoHyphens w:val="0"/>
      <w:spacing w:before="100" w:beforeAutospacing="1" w:after="100" w:afterAutospacing="1"/>
      <w:jc w:val="right"/>
      <w:textAlignment w:val="top"/>
    </w:pPr>
    <w:rPr>
      <w:rFonts w:ascii="Arial" w:eastAsia="Times New Roman" w:hAnsi="Arial" w:cs="Times New Roman"/>
      <w:sz w:val="18"/>
      <w:szCs w:val="18"/>
      <w:lang w:val="en-GB" w:eastAsia="en-US"/>
    </w:rPr>
  </w:style>
  <w:style w:type="paragraph" w:customStyle="1" w:styleId="xl45">
    <w:name w:val="xl45"/>
    <w:basedOn w:val="Normal"/>
    <w:uiPriority w:val="99"/>
    <w:rsid w:val="0092637A"/>
    <w:pPr>
      <w:pBdr>
        <w:top w:val="single" w:sz="4" w:space="0" w:color="auto"/>
        <w:left w:val="single" w:sz="4" w:space="0" w:color="auto"/>
        <w:bottom w:val="single" w:sz="4" w:space="0" w:color="auto"/>
      </w:pBdr>
      <w:shd w:val="clear" w:color="auto" w:fill="C0C0C0"/>
      <w:tabs>
        <w:tab w:val="left" w:pos="567"/>
      </w:tabs>
      <w:suppressAutoHyphens w:val="0"/>
      <w:spacing w:before="100" w:beforeAutospacing="1" w:after="100" w:afterAutospacing="1"/>
      <w:jc w:val="right"/>
      <w:textAlignment w:val="top"/>
    </w:pPr>
    <w:rPr>
      <w:rFonts w:ascii="Arial" w:eastAsia="Times New Roman" w:hAnsi="Arial" w:cs="Times New Roman"/>
      <w:sz w:val="18"/>
      <w:szCs w:val="18"/>
      <w:lang w:val="en-GB" w:eastAsia="en-US"/>
    </w:rPr>
  </w:style>
  <w:style w:type="paragraph" w:customStyle="1" w:styleId="xl46">
    <w:name w:val="xl46"/>
    <w:basedOn w:val="Normal"/>
    <w:uiPriority w:val="99"/>
    <w:rsid w:val="0092637A"/>
    <w:pPr>
      <w:pBdr>
        <w:top w:val="single" w:sz="4" w:space="0" w:color="auto"/>
        <w:left w:val="single" w:sz="4" w:space="0" w:color="auto"/>
        <w:bottom w:val="single" w:sz="4" w:space="0" w:color="auto"/>
        <w:right w:val="single" w:sz="4" w:space="0" w:color="auto"/>
      </w:pBdr>
      <w:shd w:val="clear" w:color="auto" w:fill="C0C0C0"/>
      <w:tabs>
        <w:tab w:val="left" w:pos="567"/>
      </w:tabs>
      <w:suppressAutoHyphens w:val="0"/>
      <w:spacing w:before="100" w:beforeAutospacing="1" w:after="100" w:afterAutospacing="1"/>
      <w:jc w:val="right"/>
      <w:textAlignment w:val="top"/>
    </w:pPr>
    <w:rPr>
      <w:rFonts w:ascii="Arial" w:eastAsia="Times New Roman" w:hAnsi="Arial" w:cs="Times New Roman"/>
      <w:sz w:val="18"/>
      <w:szCs w:val="18"/>
      <w:lang w:val="en-GB" w:eastAsia="en-US"/>
    </w:rPr>
  </w:style>
  <w:style w:type="paragraph" w:customStyle="1" w:styleId="xl47">
    <w:name w:val="xl47"/>
    <w:basedOn w:val="Normal"/>
    <w:uiPriority w:val="99"/>
    <w:rsid w:val="0092637A"/>
    <w:pPr>
      <w:pBdr>
        <w:top w:val="single" w:sz="4" w:space="0" w:color="auto"/>
        <w:left w:val="single" w:sz="4" w:space="0" w:color="auto"/>
        <w:bottom w:val="single" w:sz="4" w:space="0" w:color="auto"/>
        <w:right w:val="single" w:sz="4" w:space="0" w:color="auto"/>
      </w:pBdr>
      <w:shd w:val="clear" w:color="auto" w:fill="C0C0C0"/>
      <w:tabs>
        <w:tab w:val="left" w:pos="567"/>
      </w:tabs>
      <w:suppressAutoHyphens w:val="0"/>
      <w:spacing w:before="100" w:beforeAutospacing="1" w:after="100" w:afterAutospacing="1"/>
      <w:jc w:val="right"/>
      <w:textAlignment w:val="top"/>
    </w:pPr>
    <w:rPr>
      <w:rFonts w:ascii="Arial" w:eastAsia="Times New Roman" w:hAnsi="Arial" w:cs="Times New Roman"/>
      <w:sz w:val="18"/>
      <w:szCs w:val="18"/>
      <w:lang w:val="en-GB" w:eastAsia="en-US"/>
    </w:rPr>
  </w:style>
  <w:style w:type="paragraph" w:customStyle="1" w:styleId="xl48">
    <w:name w:val="xl48"/>
    <w:basedOn w:val="Normal"/>
    <w:uiPriority w:val="99"/>
    <w:rsid w:val="0092637A"/>
    <w:pPr>
      <w:pBdr>
        <w:top w:val="single" w:sz="4" w:space="0" w:color="auto"/>
        <w:left w:val="single" w:sz="4" w:space="0" w:color="auto"/>
        <w:bottom w:val="single" w:sz="4" w:space="0" w:color="auto"/>
        <w:right w:val="single" w:sz="4" w:space="0" w:color="auto"/>
      </w:pBdr>
      <w:shd w:val="clear" w:color="auto" w:fill="CCFFCC"/>
      <w:tabs>
        <w:tab w:val="left" w:pos="567"/>
      </w:tabs>
      <w:suppressAutoHyphens w:val="0"/>
      <w:spacing w:before="100" w:beforeAutospacing="1" w:after="100" w:afterAutospacing="1"/>
      <w:jc w:val="right"/>
      <w:textAlignment w:val="center"/>
    </w:pPr>
    <w:rPr>
      <w:rFonts w:ascii="Arial" w:eastAsia="Times New Roman" w:hAnsi="Arial" w:cs="Times New Roman"/>
      <w:sz w:val="16"/>
      <w:szCs w:val="16"/>
      <w:lang w:val="en-GB" w:eastAsia="en-US"/>
    </w:rPr>
  </w:style>
  <w:style w:type="paragraph" w:customStyle="1" w:styleId="xl49">
    <w:name w:val="xl49"/>
    <w:basedOn w:val="Normal"/>
    <w:uiPriority w:val="99"/>
    <w:rsid w:val="0092637A"/>
    <w:pPr>
      <w:pBdr>
        <w:top w:val="single" w:sz="4" w:space="0" w:color="auto"/>
        <w:bottom w:val="single" w:sz="4" w:space="0" w:color="auto"/>
        <w:right w:val="single" w:sz="4" w:space="0" w:color="auto"/>
      </w:pBdr>
      <w:shd w:val="clear" w:color="auto" w:fill="CCFFCC"/>
      <w:tabs>
        <w:tab w:val="left" w:pos="567"/>
      </w:tabs>
      <w:suppressAutoHyphens w:val="0"/>
      <w:spacing w:before="100" w:beforeAutospacing="1" w:after="100" w:afterAutospacing="1"/>
      <w:jc w:val="right"/>
      <w:textAlignment w:val="center"/>
    </w:pPr>
    <w:rPr>
      <w:rFonts w:ascii="Arial" w:eastAsia="Times New Roman" w:hAnsi="Arial" w:cs="Times New Roman"/>
      <w:sz w:val="16"/>
      <w:szCs w:val="16"/>
      <w:lang w:val="en-GB" w:eastAsia="en-US"/>
    </w:rPr>
  </w:style>
  <w:style w:type="paragraph" w:customStyle="1" w:styleId="xl50">
    <w:name w:val="xl50"/>
    <w:basedOn w:val="Normal"/>
    <w:uiPriority w:val="99"/>
    <w:rsid w:val="0092637A"/>
    <w:pPr>
      <w:pBdr>
        <w:top w:val="single" w:sz="4" w:space="0" w:color="auto"/>
        <w:left w:val="single" w:sz="4" w:space="0" w:color="auto"/>
        <w:bottom w:val="single" w:sz="4" w:space="0" w:color="auto"/>
        <w:right w:val="single" w:sz="4" w:space="0" w:color="auto"/>
      </w:pBdr>
      <w:shd w:val="clear" w:color="auto" w:fill="CCFFCC"/>
      <w:tabs>
        <w:tab w:val="left" w:pos="567"/>
      </w:tabs>
      <w:suppressAutoHyphens w:val="0"/>
      <w:spacing w:before="100" w:beforeAutospacing="1" w:after="100" w:afterAutospacing="1"/>
      <w:jc w:val="right"/>
      <w:textAlignment w:val="center"/>
    </w:pPr>
    <w:rPr>
      <w:rFonts w:ascii="Arial" w:eastAsia="Times New Roman" w:hAnsi="Arial" w:cs="Times New Roman"/>
      <w:sz w:val="16"/>
      <w:szCs w:val="16"/>
      <w:lang w:val="en-GB" w:eastAsia="en-US"/>
    </w:rPr>
  </w:style>
  <w:style w:type="paragraph" w:customStyle="1" w:styleId="xl51">
    <w:name w:val="xl51"/>
    <w:basedOn w:val="Normal"/>
    <w:uiPriority w:val="99"/>
    <w:rsid w:val="0092637A"/>
    <w:pPr>
      <w:pBdr>
        <w:top w:val="single" w:sz="4" w:space="0" w:color="auto"/>
        <w:left w:val="single" w:sz="4" w:space="0" w:color="auto"/>
        <w:bottom w:val="single" w:sz="4" w:space="0" w:color="auto"/>
      </w:pBdr>
      <w:shd w:val="clear" w:color="auto" w:fill="CCFFCC"/>
      <w:tabs>
        <w:tab w:val="left" w:pos="567"/>
      </w:tabs>
      <w:suppressAutoHyphens w:val="0"/>
      <w:spacing w:before="100" w:beforeAutospacing="1" w:after="100" w:afterAutospacing="1"/>
      <w:jc w:val="right"/>
      <w:textAlignment w:val="center"/>
    </w:pPr>
    <w:rPr>
      <w:rFonts w:ascii="Arial" w:eastAsia="Times New Roman" w:hAnsi="Arial" w:cs="Times New Roman"/>
      <w:sz w:val="16"/>
      <w:szCs w:val="16"/>
      <w:lang w:val="en-GB" w:eastAsia="en-US"/>
    </w:rPr>
  </w:style>
  <w:style w:type="paragraph" w:customStyle="1" w:styleId="xl52">
    <w:name w:val="xl52"/>
    <w:basedOn w:val="Normal"/>
    <w:uiPriority w:val="99"/>
    <w:rsid w:val="0092637A"/>
    <w:pPr>
      <w:pBdr>
        <w:top w:val="single" w:sz="4" w:space="0" w:color="auto"/>
        <w:left w:val="single" w:sz="4" w:space="0" w:color="auto"/>
        <w:bottom w:val="single" w:sz="4" w:space="0" w:color="auto"/>
        <w:right w:val="single" w:sz="4" w:space="0" w:color="auto"/>
      </w:pBdr>
      <w:shd w:val="clear" w:color="auto" w:fill="CCFFCC"/>
      <w:tabs>
        <w:tab w:val="left" w:pos="567"/>
      </w:tabs>
      <w:suppressAutoHyphens w:val="0"/>
      <w:spacing w:before="100" w:beforeAutospacing="1" w:after="100" w:afterAutospacing="1"/>
      <w:jc w:val="right"/>
      <w:textAlignment w:val="center"/>
    </w:pPr>
    <w:rPr>
      <w:rFonts w:ascii="Arial" w:eastAsia="Times New Roman" w:hAnsi="Arial" w:cs="Times New Roman"/>
      <w:sz w:val="16"/>
      <w:szCs w:val="16"/>
      <w:lang w:val="en-GB" w:eastAsia="en-US"/>
    </w:rPr>
  </w:style>
  <w:style w:type="paragraph" w:customStyle="1" w:styleId="xl53">
    <w:name w:val="xl53"/>
    <w:basedOn w:val="Normal"/>
    <w:uiPriority w:val="99"/>
    <w:rsid w:val="0092637A"/>
    <w:pPr>
      <w:pBdr>
        <w:top w:val="single" w:sz="4" w:space="0" w:color="auto"/>
        <w:left w:val="single" w:sz="4" w:space="0" w:color="auto"/>
        <w:bottom w:val="single" w:sz="4" w:space="0" w:color="auto"/>
        <w:right w:val="single" w:sz="4" w:space="0" w:color="auto"/>
      </w:pBdr>
      <w:shd w:val="clear" w:color="auto" w:fill="CCFFCC"/>
      <w:tabs>
        <w:tab w:val="left" w:pos="567"/>
      </w:tabs>
      <w:suppressAutoHyphens w:val="0"/>
      <w:spacing w:before="100" w:beforeAutospacing="1" w:after="100" w:afterAutospacing="1"/>
      <w:jc w:val="right"/>
      <w:textAlignment w:val="center"/>
    </w:pPr>
    <w:rPr>
      <w:rFonts w:ascii="Arial" w:eastAsia="Times New Roman" w:hAnsi="Arial" w:cs="Times New Roman"/>
      <w:sz w:val="16"/>
      <w:szCs w:val="16"/>
      <w:lang w:val="en-GB" w:eastAsia="en-US"/>
    </w:rPr>
  </w:style>
  <w:style w:type="paragraph" w:customStyle="1" w:styleId="xl54">
    <w:name w:val="xl54"/>
    <w:basedOn w:val="Normal"/>
    <w:uiPriority w:val="99"/>
    <w:rsid w:val="0092637A"/>
    <w:pPr>
      <w:pBdr>
        <w:top w:val="single" w:sz="4" w:space="0" w:color="auto"/>
        <w:left w:val="single" w:sz="4" w:space="0" w:color="auto"/>
        <w:bottom w:val="single" w:sz="4" w:space="0" w:color="auto"/>
      </w:pBdr>
      <w:shd w:val="clear" w:color="auto" w:fill="FFFFFF"/>
      <w:tabs>
        <w:tab w:val="left" w:pos="567"/>
      </w:tabs>
      <w:suppressAutoHyphens w:val="0"/>
      <w:spacing w:before="100" w:beforeAutospacing="1" w:after="100" w:afterAutospacing="1"/>
    </w:pPr>
    <w:rPr>
      <w:rFonts w:ascii="Arial" w:eastAsia="Times New Roman" w:hAnsi="Arial" w:cs="Times New Roman"/>
      <w:sz w:val="14"/>
      <w:szCs w:val="14"/>
      <w:lang w:val="en-GB" w:eastAsia="en-US"/>
    </w:rPr>
  </w:style>
  <w:style w:type="paragraph" w:customStyle="1" w:styleId="xl55">
    <w:name w:val="xl55"/>
    <w:basedOn w:val="Normal"/>
    <w:uiPriority w:val="99"/>
    <w:rsid w:val="0092637A"/>
    <w:pPr>
      <w:pBdr>
        <w:top w:val="single" w:sz="4" w:space="0" w:color="auto"/>
        <w:left w:val="single" w:sz="4" w:space="0" w:color="auto"/>
        <w:bottom w:val="single" w:sz="4" w:space="0" w:color="auto"/>
      </w:pBdr>
      <w:shd w:val="clear" w:color="auto" w:fill="FFFFFF"/>
      <w:tabs>
        <w:tab w:val="left" w:pos="567"/>
      </w:tabs>
      <w:suppressAutoHyphens w:val="0"/>
      <w:spacing w:before="100" w:beforeAutospacing="1" w:after="100" w:afterAutospacing="1"/>
    </w:pPr>
    <w:rPr>
      <w:rFonts w:ascii="Arial" w:eastAsia="Times New Roman" w:hAnsi="Arial" w:cs="Times New Roman"/>
      <w:sz w:val="14"/>
      <w:szCs w:val="14"/>
      <w:lang w:val="en-GB" w:eastAsia="en-US"/>
    </w:rPr>
  </w:style>
  <w:style w:type="paragraph" w:customStyle="1" w:styleId="xl56">
    <w:name w:val="xl56"/>
    <w:basedOn w:val="Normal"/>
    <w:uiPriority w:val="99"/>
    <w:rsid w:val="0092637A"/>
    <w:pPr>
      <w:pBdr>
        <w:top w:val="single" w:sz="4" w:space="0" w:color="auto"/>
        <w:left w:val="single" w:sz="4" w:space="0" w:color="auto"/>
      </w:pBdr>
      <w:shd w:val="clear" w:color="auto" w:fill="FFFFFF"/>
      <w:tabs>
        <w:tab w:val="left" w:pos="567"/>
      </w:tabs>
      <w:suppressAutoHyphens w:val="0"/>
      <w:spacing w:before="100" w:beforeAutospacing="1" w:after="100" w:afterAutospacing="1"/>
    </w:pPr>
    <w:rPr>
      <w:rFonts w:ascii="Arial" w:eastAsia="Times New Roman" w:hAnsi="Arial" w:cs="Times New Roman"/>
      <w:sz w:val="14"/>
      <w:szCs w:val="14"/>
      <w:lang w:val="en-GB" w:eastAsia="en-US"/>
    </w:rPr>
  </w:style>
  <w:style w:type="paragraph" w:customStyle="1" w:styleId="xl57">
    <w:name w:val="xl57"/>
    <w:basedOn w:val="Normal"/>
    <w:uiPriority w:val="99"/>
    <w:rsid w:val="0092637A"/>
    <w:pPr>
      <w:pBdr>
        <w:top w:val="single" w:sz="4" w:space="0" w:color="auto"/>
        <w:left w:val="single" w:sz="4" w:space="0" w:color="auto"/>
        <w:right w:val="single" w:sz="4" w:space="0" w:color="auto"/>
      </w:pBdr>
      <w:shd w:val="clear" w:color="auto" w:fill="FFFFFF"/>
      <w:tabs>
        <w:tab w:val="left" w:pos="567"/>
      </w:tabs>
      <w:suppressAutoHyphens w:val="0"/>
      <w:spacing w:before="100" w:beforeAutospacing="1" w:after="100" w:afterAutospacing="1"/>
      <w:jc w:val="center"/>
      <w:textAlignment w:val="center"/>
    </w:pPr>
    <w:rPr>
      <w:rFonts w:ascii="Arial" w:eastAsia="Times New Roman" w:hAnsi="Arial" w:cs="Times New Roman"/>
      <w:sz w:val="14"/>
      <w:szCs w:val="14"/>
      <w:lang w:val="en-GB" w:eastAsia="en-US"/>
    </w:rPr>
  </w:style>
  <w:style w:type="paragraph" w:customStyle="1" w:styleId="xl58">
    <w:name w:val="xl58"/>
    <w:basedOn w:val="Normal"/>
    <w:uiPriority w:val="99"/>
    <w:rsid w:val="0092637A"/>
    <w:pPr>
      <w:pBdr>
        <w:left w:val="single" w:sz="4" w:space="0" w:color="auto"/>
        <w:right w:val="single" w:sz="4" w:space="0" w:color="auto"/>
      </w:pBdr>
      <w:shd w:val="clear" w:color="auto" w:fill="FFFFFF"/>
      <w:tabs>
        <w:tab w:val="left" w:pos="567"/>
      </w:tabs>
      <w:suppressAutoHyphens w:val="0"/>
      <w:spacing w:before="100" w:beforeAutospacing="1" w:after="100" w:afterAutospacing="1"/>
      <w:jc w:val="center"/>
      <w:textAlignment w:val="center"/>
    </w:pPr>
    <w:rPr>
      <w:rFonts w:ascii="Arial" w:eastAsia="Times New Roman" w:hAnsi="Arial" w:cs="Times New Roman"/>
      <w:sz w:val="14"/>
      <w:szCs w:val="14"/>
      <w:lang w:val="en-GB" w:eastAsia="en-US"/>
    </w:rPr>
  </w:style>
  <w:style w:type="paragraph" w:customStyle="1" w:styleId="xl59">
    <w:name w:val="xl59"/>
    <w:basedOn w:val="Normal"/>
    <w:uiPriority w:val="99"/>
    <w:rsid w:val="0092637A"/>
    <w:pPr>
      <w:pBdr>
        <w:top w:val="single" w:sz="4" w:space="0" w:color="auto"/>
        <w:bottom w:val="single" w:sz="4" w:space="0" w:color="auto"/>
        <w:right w:val="single" w:sz="4" w:space="0" w:color="auto"/>
      </w:pBdr>
      <w:shd w:val="clear" w:color="auto" w:fill="FFFFFF"/>
      <w:tabs>
        <w:tab w:val="left" w:pos="567"/>
      </w:tabs>
      <w:suppressAutoHyphens w:val="0"/>
      <w:spacing w:before="100" w:beforeAutospacing="1" w:after="100" w:afterAutospacing="1"/>
      <w:jc w:val="center"/>
    </w:pPr>
    <w:rPr>
      <w:rFonts w:ascii="Arial" w:eastAsia="Times New Roman" w:hAnsi="Arial" w:cs="Times New Roman"/>
      <w:color w:val="auto"/>
      <w:sz w:val="14"/>
      <w:szCs w:val="14"/>
      <w:lang w:val="en-GB" w:eastAsia="en-US"/>
    </w:rPr>
  </w:style>
  <w:style w:type="paragraph" w:customStyle="1" w:styleId="xl60">
    <w:name w:val="xl60"/>
    <w:basedOn w:val="Normal"/>
    <w:uiPriority w:val="99"/>
    <w:rsid w:val="0092637A"/>
    <w:pPr>
      <w:pBdr>
        <w:top w:val="single" w:sz="4" w:space="0" w:color="auto"/>
        <w:left w:val="single" w:sz="4" w:space="0" w:color="auto"/>
        <w:bottom w:val="single" w:sz="4" w:space="0" w:color="auto"/>
        <w:right w:val="single" w:sz="4" w:space="0" w:color="auto"/>
      </w:pBdr>
      <w:shd w:val="clear" w:color="auto" w:fill="FFFFFF"/>
      <w:tabs>
        <w:tab w:val="left" w:pos="567"/>
      </w:tabs>
      <w:suppressAutoHyphens w:val="0"/>
      <w:spacing w:before="100" w:beforeAutospacing="1" w:after="100" w:afterAutospacing="1"/>
      <w:jc w:val="center"/>
    </w:pPr>
    <w:rPr>
      <w:rFonts w:ascii="Arial" w:eastAsia="Times New Roman" w:hAnsi="Arial" w:cs="Times New Roman"/>
      <w:color w:val="auto"/>
      <w:sz w:val="14"/>
      <w:szCs w:val="14"/>
      <w:lang w:val="en-GB" w:eastAsia="en-US"/>
    </w:rPr>
  </w:style>
  <w:style w:type="paragraph" w:customStyle="1" w:styleId="xl61">
    <w:name w:val="xl61"/>
    <w:basedOn w:val="Normal"/>
    <w:uiPriority w:val="99"/>
    <w:rsid w:val="0092637A"/>
    <w:pPr>
      <w:pBdr>
        <w:top w:val="single" w:sz="4" w:space="0" w:color="auto"/>
        <w:left w:val="single" w:sz="4" w:space="0" w:color="auto"/>
        <w:bottom w:val="single" w:sz="4" w:space="0" w:color="auto"/>
      </w:pBdr>
      <w:shd w:val="clear" w:color="auto" w:fill="FFFFFF"/>
      <w:tabs>
        <w:tab w:val="left" w:pos="567"/>
      </w:tabs>
      <w:suppressAutoHyphens w:val="0"/>
      <w:spacing w:before="100" w:beforeAutospacing="1" w:after="100" w:afterAutospacing="1"/>
      <w:jc w:val="center"/>
    </w:pPr>
    <w:rPr>
      <w:rFonts w:ascii="Arial" w:eastAsia="Times New Roman" w:hAnsi="Arial" w:cs="Times New Roman"/>
      <w:color w:val="auto"/>
      <w:sz w:val="14"/>
      <w:szCs w:val="14"/>
      <w:lang w:val="en-GB" w:eastAsia="en-US"/>
    </w:rPr>
  </w:style>
  <w:style w:type="paragraph" w:customStyle="1" w:styleId="xl62">
    <w:name w:val="xl62"/>
    <w:basedOn w:val="Normal"/>
    <w:uiPriority w:val="99"/>
    <w:rsid w:val="0092637A"/>
    <w:pPr>
      <w:pBdr>
        <w:top w:val="single" w:sz="4" w:space="0" w:color="auto"/>
        <w:left w:val="single" w:sz="4" w:space="0" w:color="auto"/>
        <w:bottom w:val="single" w:sz="4" w:space="0" w:color="auto"/>
      </w:pBdr>
      <w:shd w:val="clear" w:color="auto" w:fill="FFFFFF"/>
      <w:tabs>
        <w:tab w:val="left" w:pos="567"/>
      </w:tabs>
      <w:suppressAutoHyphens w:val="0"/>
      <w:spacing w:before="100" w:beforeAutospacing="1" w:after="100" w:afterAutospacing="1"/>
      <w:jc w:val="center"/>
      <w:textAlignment w:val="center"/>
    </w:pPr>
    <w:rPr>
      <w:rFonts w:ascii="Arial" w:eastAsia="Times New Roman" w:hAnsi="Arial" w:cs="Times New Roman"/>
      <w:sz w:val="14"/>
      <w:szCs w:val="14"/>
      <w:lang w:val="en-GB" w:eastAsia="en-US"/>
    </w:rPr>
  </w:style>
  <w:style w:type="paragraph" w:customStyle="1" w:styleId="trug">
    <w:name w:val="trug"/>
    <w:aliases w:val="a sss"/>
    <w:basedOn w:val="Normal"/>
    <w:uiPriority w:val="99"/>
    <w:rsid w:val="0092637A"/>
    <w:pPr>
      <w:tabs>
        <w:tab w:val="left" w:pos="567"/>
      </w:tabs>
      <w:suppressAutoHyphens w:val="0"/>
      <w:jc w:val="both"/>
    </w:pPr>
    <w:rPr>
      <w:rFonts w:ascii="Arial" w:eastAsia="Times New Roman" w:hAnsi="Arial" w:cs="Times New Roman"/>
      <w:i/>
      <w:color w:val="auto"/>
      <w:szCs w:val="20"/>
      <w:lang w:val="hr-HR" w:eastAsia="en-US"/>
    </w:rPr>
  </w:style>
  <w:style w:type="paragraph" w:customStyle="1" w:styleId="T-98">
    <w:name w:val="T-9/8"/>
    <w:uiPriority w:val="99"/>
    <w:rsid w:val="0092637A"/>
    <w:pPr>
      <w:widowControl w:val="0"/>
      <w:pBdr>
        <w:bottom w:val="single" w:sz="2" w:space="0" w:color="auto"/>
      </w:pBdr>
      <w:tabs>
        <w:tab w:val="left" w:pos="128"/>
        <w:tab w:val="left" w:pos="2174"/>
        <w:tab w:val="left" w:pos="6906"/>
        <w:tab w:val="left" w:pos="8056"/>
        <w:tab w:val="center" w:pos="9591"/>
      </w:tabs>
      <w:autoSpaceDE w:val="0"/>
      <w:autoSpaceDN w:val="0"/>
      <w:adjustRightInd w:val="0"/>
      <w:spacing w:after="64"/>
    </w:pPr>
    <w:rPr>
      <w:rFonts w:ascii="Times-NewRoman" w:hAnsi="Times-NewRoman"/>
      <w:color w:val="000000"/>
      <w:sz w:val="19"/>
      <w:szCs w:val="19"/>
      <w:lang w:val="en-GB" w:eastAsia="en-US"/>
    </w:rPr>
  </w:style>
  <w:style w:type="character" w:customStyle="1" w:styleId="StyleBlue1">
    <w:name w:val="Style Blue1"/>
    <w:rsid w:val="0092637A"/>
    <w:rPr>
      <w:color w:val="0000FF"/>
    </w:rPr>
  </w:style>
  <w:style w:type="character" w:customStyle="1" w:styleId="StyleBrightGreen">
    <w:name w:val="Style Bright Green"/>
    <w:rsid w:val="0092637A"/>
    <w:rPr>
      <w:color w:val="00FF00"/>
      <w:sz w:val="22"/>
      <w:szCs w:val="22"/>
    </w:rPr>
  </w:style>
  <w:style w:type="paragraph" w:customStyle="1" w:styleId="StyleBodyText3TimesNewRoman11ptBrightGreenChar">
    <w:name w:val="Style Body Text 3 + Times New Roman 11 pt Bright Green Char"/>
    <w:basedOn w:val="Tijeloteksta3"/>
    <w:uiPriority w:val="99"/>
    <w:rsid w:val="0092637A"/>
    <w:pPr>
      <w:spacing w:before="48" w:after="0"/>
      <w:jc w:val="center"/>
    </w:pPr>
    <w:rPr>
      <w:color w:val="00FF00"/>
      <w:sz w:val="22"/>
      <w:szCs w:val="22"/>
      <w:lang w:val="en-GB" w:eastAsia="en-US"/>
    </w:rPr>
  </w:style>
  <w:style w:type="character" w:customStyle="1" w:styleId="StylePinkStrikethrough">
    <w:name w:val="Style Pink Strikethrough"/>
    <w:rsid w:val="0092637A"/>
    <w:rPr>
      <w:strike/>
      <w:color w:val="FF00FF"/>
    </w:rPr>
  </w:style>
  <w:style w:type="character" w:customStyle="1" w:styleId="StyleBlue">
    <w:name w:val="Style Blue"/>
    <w:rsid w:val="0092637A"/>
    <w:rPr>
      <w:color w:val="0000FF"/>
    </w:rPr>
  </w:style>
  <w:style w:type="character" w:customStyle="1" w:styleId="Style12ptBoldBlue">
    <w:name w:val="Style 12 pt Bold Blue"/>
    <w:rsid w:val="0092637A"/>
    <w:rPr>
      <w:b/>
      <w:bCs/>
      <w:color w:val="0000FF"/>
      <w:sz w:val="24"/>
    </w:rPr>
  </w:style>
  <w:style w:type="character" w:customStyle="1" w:styleId="StylePinkStrikethrough1">
    <w:name w:val="Style Pink Strikethrough1"/>
    <w:rsid w:val="0092637A"/>
    <w:rPr>
      <w:strike/>
      <w:color w:val="FF00FF"/>
    </w:rPr>
  </w:style>
  <w:style w:type="character" w:customStyle="1" w:styleId="st1">
    <w:name w:val="st1"/>
    <w:basedOn w:val="Zadanifontodlomka"/>
    <w:rsid w:val="0092637A"/>
  </w:style>
  <w:style w:type="paragraph" w:customStyle="1" w:styleId="clanak-">
    <w:name w:val="clanak-"/>
    <w:basedOn w:val="Normal"/>
    <w:uiPriority w:val="99"/>
    <w:rsid w:val="0092637A"/>
    <w:pPr>
      <w:suppressAutoHyphens w:val="0"/>
      <w:spacing w:before="100" w:beforeAutospacing="1" w:after="100" w:afterAutospacing="1"/>
    </w:pPr>
    <w:rPr>
      <w:rFonts w:eastAsia="Times New Roman" w:cs="Times New Roman"/>
      <w:color w:val="auto"/>
      <w:sz w:val="24"/>
      <w:szCs w:val="24"/>
      <w:lang w:val="hr-HR" w:eastAsia="hr-HR"/>
    </w:rPr>
  </w:style>
  <w:style w:type="paragraph" w:customStyle="1" w:styleId="doc">
    <w:name w:val="doc"/>
    <w:basedOn w:val="Normal"/>
    <w:rsid w:val="0092637A"/>
    <w:pPr>
      <w:suppressAutoHyphens w:val="0"/>
      <w:spacing w:before="100" w:beforeAutospacing="1" w:after="100" w:afterAutospacing="1"/>
    </w:pPr>
    <w:rPr>
      <w:rFonts w:eastAsia="Times New Roman" w:cs="Times New Roman"/>
      <w:color w:val="auto"/>
      <w:sz w:val="24"/>
      <w:szCs w:val="24"/>
      <w:lang w:val="hr-HR" w:eastAsia="hr-HR"/>
    </w:rPr>
  </w:style>
  <w:style w:type="table" w:customStyle="1" w:styleId="Reetkatablice4">
    <w:name w:val="Rešetka tablice4"/>
    <w:basedOn w:val="Obinatablica"/>
    <w:next w:val="Reetkatablice"/>
    <w:uiPriority w:val="59"/>
    <w:rsid w:val="009263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text">
    <w:name w:val="preformatted-text"/>
    <w:basedOn w:val="Zadanifontodlomka"/>
    <w:rsid w:val="0092637A"/>
  </w:style>
  <w:style w:type="numbering" w:customStyle="1" w:styleId="NoList1">
    <w:name w:val="No List1"/>
    <w:next w:val="Bezpopisa"/>
    <w:uiPriority w:val="99"/>
    <w:semiHidden/>
    <w:unhideWhenUsed/>
    <w:rsid w:val="0092637A"/>
  </w:style>
  <w:style w:type="character" w:customStyle="1" w:styleId="BodyText3Char1">
    <w:name w:val="Body Text 3 Char1"/>
    <w:basedOn w:val="Zadanifontodlomka"/>
    <w:semiHidden/>
    <w:rsid w:val="0092637A"/>
    <w:rPr>
      <w:rFonts w:ascii="Calibri" w:eastAsia="Calibri" w:hAnsi="Calibri" w:cs="Times New Roman"/>
      <w:sz w:val="16"/>
      <w:szCs w:val="16"/>
    </w:rPr>
  </w:style>
  <w:style w:type="character" w:customStyle="1" w:styleId="PlainTextChar1">
    <w:name w:val="Plain Text Char1"/>
    <w:basedOn w:val="Zadanifontodlomka"/>
    <w:semiHidden/>
    <w:rsid w:val="0092637A"/>
    <w:rPr>
      <w:rFonts w:ascii="Consolas" w:eastAsia="Calibri" w:hAnsi="Consolas" w:cs="Times New Roman"/>
      <w:sz w:val="21"/>
      <w:szCs w:val="21"/>
    </w:rPr>
  </w:style>
  <w:style w:type="character" w:customStyle="1" w:styleId="BalloonTextChar1">
    <w:name w:val="Balloon Text Char1"/>
    <w:basedOn w:val="Zadanifontodlomka"/>
    <w:uiPriority w:val="99"/>
    <w:semiHidden/>
    <w:rsid w:val="0092637A"/>
    <w:rPr>
      <w:rFonts w:ascii="Segoe UI" w:eastAsia="Calibri" w:hAnsi="Segoe UI" w:cs="Segoe UI"/>
      <w:sz w:val="18"/>
      <w:szCs w:val="18"/>
    </w:rPr>
  </w:style>
  <w:style w:type="character" w:customStyle="1" w:styleId="FootnoteTextChar1">
    <w:name w:val="Footnote Text Char1"/>
    <w:basedOn w:val="Zadanifontodlomka"/>
    <w:semiHidden/>
    <w:rsid w:val="0092637A"/>
    <w:rPr>
      <w:rFonts w:ascii="Calibri" w:eastAsia="Calibri" w:hAnsi="Calibri" w:cs="Times New Roman"/>
      <w:sz w:val="20"/>
      <w:szCs w:val="20"/>
    </w:rPr>
  </w:style>
  <w:style w:type="character" w:customStyle="1" w:styleId="BodyTextIndent2Char1">
    <w:name w:val="Body Text Indent 2 Char1"/>
    <w:basedOn w:val="Zadanifontodlomka"/>
    <w:uiPriority w:val="99"/>
    <w:semiHidden/>
    <w:rsid w:val="0092637A"/>
    <w:rPr>
      <w:rFonts w:ascii="Calibri" w:eastAsia="Calibri" w:hAnsi="Calibri" w:cs="Times New Roman"/>
    </w:rPr>
  </w:style>
  <w:style w:type="character" w:customStyle="1" w:styleId="Heading112">
    <w:name w:val="Heading #1 + 12"/>
    <w:aliases w:val="5 pt,Body text (2) + 4,Body text + 4"/>
    <w:basedOn w:val="Heading3"/>
    <w:rsid w:val="0092637A"/>
    <w:rPr>
      <w:b/>
      <w:bCs/>
      <w:sz w:val="19"/>
      <w:szCs w:val="19"/>
      <w:shd w:val="clear" w:color="auto" w:fill="FFFFFF"/>
    </w:rPr>
  </w:style>
  <w:style w:type="character" w:customStyle="1" w:styleId="Bodytext2Italic">
    <w:name w:val="Body text (2) + Italic"/>
    <w:aliases w:val="Spacing 0 pt"/>
    <w:basedOn w:val="Bodytext2"/>
    <w:rsid w:val="0092637A"/>
    <w:rPr>
      <w:i/>
      <w:iCs/>
      <w:spacing w:val="40"/>
      <w:sz w:val="19"/>
      <w:szCs w:val="19"/>
      <w:shd w:val="clear" w:color="auto" w:fill="FFFFFF"/>
    </w:rPr>
  </w:style>
  <w:style w:type="character" w:customStyle="1" w:styleId="Bodytext2Bold">
    <w:name w:val="Body text (2) + Bold"/>
    <w:aliases w:val="Italic"/>
    <w:basedOn w:val="Bodytext2"/>
    <w:rsid w:val="0092637A"/>
    <w:rPr>
      <w:b/>
      <w:bCs/>
      <w:i/>
      <w:iCs/>
      <w:sz w:val="19"/>
      <w:szCs w:val="19"/>
      <w:shd w:val="clear" w:color="auto" w:fill="FFFFFF"/>
    </w:rPr>
  </w:style>
  <w:style w:type="paragraph" w:customStyle="1" w:styleId="box474123">
    <w:name w:val="box_474123"/>
    <w:basedOn w:val="Normal"/>
    <w:rsid w:val="0092637A"/>
    <w:pPr>
      <w:suppressAutoHyphens w:val="0"/>
      <w:spacing w:before="100" w:beforeAutospacing="1" w:after="100" w:afterAutospacing="1"/>
    </w:pPr>
    <w:rPr>
      <w:rFonts w:eastAsia="Times New Roman" w:cs="Times New Roman"/>
      <w:color w:val="auto"/>
      <w:sz w:val="24"/>
      <w:szCs w:val="24"/>
      <w:lang w:val="hr-HR" w:eastAsia="hr-HR"/>
    </w:rPr>
  </w:style>
  <w:style w:type="paragraph" w:customStyle="1" w:styleId="box470672">
    <w:name w:val="box_470672"/>
    <w:basedOn w:val="Normal"/>
    <w:rsid w:val="0092637A"/>
    <w:pPr>
      <w:suppressAutoHyphens w:val="0"/>
      <w:spacing w:before="100" w:beforeAutospacing="1" w:after="100" w:afterAutospacing="1"/>
    </w:pPr>
    <w:rPr>
      <w:rFonts w:eastAsia="Times New Roman" w:cs="Times New Roman"/>
      <w:color w:val="auto"/>
      <w:sz w:val="24"/>
      <w:szCs w:val="24"/>
      <w:lang w:val="hr-HR" w:eastAsia="hr-HR"/>
    </w:rPr>
  </w:style>
  <w:style w:type="paragraph" w:customStyle="1" w:styleId="tekst">
    <w:name w:val="tekst"/>
    <w:basedOn w:val="Normal"/>
    <w:rsid w:val="0092637A"/>
    <w:pPr>
      <w:suppressAutoHyphens w:val="0"/>
      <w:spacing w:before="100" w:beforeAutospacing="1" w:after="100" w:afterAutospacing="1"/>
    </w:pPr>
    <w:rPr>
      <w:rFonts w:eastAsia="Times New Roman" w:cs="Times New Roman"/>
      <w:color w:val="auto"/>
      <w:sz w:val="24"/>
      <w:szCs w:val="24"/>
      <w:lang w:val="hr-HR" w:eastAsia="hr-HR"/>
    </w:rPr>
  </w:style>
  <w:style w:type="paragraph" w:customStyle="1" w:styleId="box464473">
    <w:name w:val="box_464473"/>
    <w:basedOn w:val="Normal"/>
    <w:rsid w:val="0092637A"/>
    <w:pPr>
      <w:suppressAutoHyphens w:val="0"/>
      <w:spacing w:before="100" w:beforeAutospacing="1" w:after="100" w:afterAutospacing="1"/>
    </w:pPr>
    <w:rPr>
      <w:rFonts w:eastAsia="Times New Roman" w:cs="Times New Roman"/>
      <w:color w:val="auto"/>
      <w:sz w:val="24"/>
      <w:szCs w:val="24"/>
      <w:lang w:val="hr-HR" w:eastAsia="hr-HR"/>
    </w:rPr>
  </w:style>
  <w:style w:type="numbering" w:customStyle="1" w:styleId="WW8Num3">
    <w:name w:val="WW8Num3"/>
    <w:basedOn w:val="Bezpopisa"/>
    <w:rsid w:val="0092637A"/>
    <w:pPr>
      <w:numPr>
        <w:numId w:val="77"/>
      </w:numPr>
    </w:pPr>
  </w:style>
  <w:style w:type="character" w:customStyle="1" w:styleId="Bodytext29pt">
    <w:name w:val="Body text (2) + 9 pt"/>
    <w:aliases w:val="Not Bold"/>
    <w:rsid w:val="0092637A"/>
    <w:rPr>
      <w:rFonts w:ascii="Arial" w:eastAsia="Arial" w:hAnsi="Arial" w:cs="Arial"/>
      <w:b/>
      <w:bCs/>
      <w:sz w:val="18"/>
      <w:szCs w:val="18"/>
      <w:shd w:val="clear" w:color="auto" w:fill="FFFFFF"/>
    </w:rPr>
  </w:style>
  <w:style w:type="numbering" w:customStyle="1" w:styleId="Bezpopisa1">
    <w:name w:val="Bez popisa1"/>
    <w:next w:val="Bezpopisa"/>
    <w:uiPriority w:val="99"/>
    <w:semiHidden/>
    <w:unhideWhenUsed/>
    <w:rsid w:val="0092637A"/>
  </w:style>
  <w:style w:type="table" w:customStyle="1" w:styleId="Reetkatablice2">
    <w:name w:val="Rešetka tablice2"/>
    <w:basedOn w:val="Obinatablica"/>
    <w:next w:val="Reetkatablice"/>
    <w:uiPriority w:val="39"/>
    <w:rsid w:val="0092637A"/>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
    <w:name w:val="WW8Num2"/>
    <w:basedOn w:val="Bezpopisa"/>
    <w:rsid w:val="0092637A"/>
    <w:pPr>
      <w:numPr>
        <w:numId w:val="78"/>
      </w:numPr>
    </w:pPr>
  </w:style>
  <w:style w:type="numbering" w:customStyle="1" w:styleId="WW8Num5">
    <w:name w:val="WW8Num5"/>
    <w:basedOn w:val="Bezpopisa"/>
    <w:rsid w:val="0092637A"/>
    <w:pPr>
      <w:numPr>
        <w:numId w:val="79"/>
      </w:numPr>
    </w:pPr>
  </w:style>
  <w:style w:type="numbering" w:customStyle="1" w:styleId="WW8Num6">
    <w:name w:val="WW8Num6"/>
    <w:basedOn w:val="Bezpopisa"/>
    <w:rsid w:val="0092637A"/>
    <w:pPr>
      <w:numPr>
        <w:numId w:val="80"/>
      </w:numPr>
    </w:pPr>
  </w:style>
  <w:style w:type="numbering" w:customStyle="1" w:styleId="Bezpopisa11">
    <w:name w:val="Bez popisa11"/>
    <w:next w:val="Bezpopisa"/>
    <w:uiPriority w:val="99"/>
    <w:semiHidden/>
    <w:unhideWhenUsed/>
    <w:rsid w:val="0092637A"/>
  </w:style>
  <w:style w:type="character" w:styleId="Neupadljivoisticanje">
    <w:name w:val="Subtle Emphasis"/>
    <w:basedOn w:val="Zadanifontodlomka"/>
    <w:uiPriority w:val="19"/>
    <w:qFormat/>
    <w:rsid w:val="0092637A"/>
    <w:rPr>
      <w:i/>
      <w:iCs/>
      <w:color w:val="404040" w:themeColor="text1" w:themeTint="BF"/>
    </w:rPr>
  </w:style>
  <w:style w:type="paragraph" w:customStyle="1" w:styleId="font5">
    <w:name w:val="font5"/>
    <w:basedOn w:val="Normal"/>
    <w:rsid w:val="0092637A"/>
    <w:pPr>
      <w:suppressAutoHyphens w:val="0"/>
      <w:spacing w:before="100" w:beforeAutospacing="1" w:after="100" w:afterAutospacing="1"/>
    </w:pPr>
    <w:rPr>
      <w:rFonts w:eastAsia="Times New Roman" w:cs="Calibri"/>
      <w:sz w:val="20"/>
      <w:szCs w:val="20"/>
      <w:lang w:val="hr-HR" w:eastAsia="hr-HR"/>
    </w:rPr>
  </w:style>
  <w:style w:type="character" w:customStyle="1" w:styleId="Bodytext5Bold">
    <w:name w:val="Body text (5) + Bold"/>
    <w:rsid w:val="0092637A"/>
    <w:rPr>
      <w:rFonts w:ascii="Arial" w:eastAsia="Arial" w:hAnsi="Arial" w:cs="Arial"/>
      <w:b/>
      <w:bCs/>
      <w:i w:val="0"/>
      <w:iCs w:val="0"/>
      <w:smallCaps w:val="0"/>
      <w:strike w:val="0"/>
      <w:spacing w:val="0"/>
      <w:sz w:val="21"/>
      <w:szCs w:val="21"/>
    </w:rPr>
  </w:style>
  <w:style w:type="paragraph" w:customStyle="1" w:styleId="font6">
    <w:name w:val="font6"/>
    <w:basedOn w:val="Normal"/>
    <w:rsid w:val="0092637A"/>
    <w:pPr>
      <w:suppressAutoHyphens w:val="0"/>
      <w:spacing w:before="100" w:beforeAutospacing="1" w:after="100" w:afterAutospacing="1"/>
    </w:pPr>
    <w:rPr>
      <w:rFonts w:eastAsia="Times New Roman" w:cs="Calibri"/>
      <w:b/>
      <w:bCs/>
      <w:color w:val="00000A"/>
      <w:sz w:val="20"/>
      <w:szCs w:val="20"/>
      <w:lang w:val="hr-HR" w:eastAsia="hr-HR"/>
    </w:rPr>
  </w:style>
  <w:style w:type="paragraph" w:customStyle="1" w:styleId="font7">
    <w:name w:val="font7"/>
    <w:basedOn w:val="Normal"/>
    <w:rsid w:val="0092637A"/>
    <w:pPr>
      <w:suppressAutoHyphens w:val="0"/>
      <w:spacing w:before="100" w:beforeAutospacing="1" w:after="100" w:afterAutospacing="1"/>
    </w:pPr>
    <w:rPr>
      <w:rFonts w:eastAsia="Times New Roman" w:cs="Calibri"/>
      <w:color w:val="auto"/>
      <w:sz w:val="20"/>
      <w:szCs w:val="20"/>
      <w:lang w:val="hr-HR" w:eastAsia="hr-HR"/>
    </w:rPr>
  </w:style>
  <w:style w:type="paragraph" w:customStyle="1" w:styleId="font80">
    <w:name w:val="font8"/>
    <w:basedOn w:val="Normal"/>
    <w:rsid w:val="0092637A"/>
    <w:pPr>
      <w:suppressAutoHyphens w:val="0"/>
      <w:spacing w:before="100" w:beforeAutospacing="1" w:after="100" w:afterAutospacing="1"/>
    </w:pPr>
    <w:rPr>
      <w:rFonts w:eastAsia="Times New Roman" w:cs="Calibri"/>
      <w:b/>
      <w:bCs/>
      <w:color w:val="FF0000"/>
      <w:sz w:val="20"/>
      <w:szCs w:val="20"/>
      <w:lang w:val="hr-HR" w:eastAsia="hr-HR"/>
    </w:rPr>
  </w:style>
  <w:style w:type="paragraph" w:customStyle="1" w:styleId="xl111">
    <w:name w:val="xl111"/>
    <w:basedOn w:val="Normal"/>
    <w:rsid w:val="0092637A"/>
    <w:pPr>
      <w:pBdr>
        <w:top w:val="single" w:sz="4" w:space="0" w:color="auto"/>
      </w:pBdr>
      <w:suppressAutoHyphens w:val="0"/>
      <w:spacing w:before="100" w:beforeAutospacing="1" w:after="100" w:afterAutospacing="1"/>
      <w:jc w:val="center"/>
      <w:textAlignment w:val="center"/>
    </w:pPr>
    <w:rPr>
      <w:rFonts w:eastAsia="Times New Roman" w:cs="Times New Roman"/>
      <w:color w:val="00000A"/>
      <w:sz w:val="20"/>
      <w:szCs w:val="20"/>
      <w:lang w:val="hr-HR" w:eastAsia="hr-HR"/>
    </w:rPr>
  </w:style>
  <w:style w:type="paragraph" w:customStyle="1" w:styleId="xl112">
    <w:name w:val="xl112"/>
    <w:basedOn w:val="Normal"/>
    <w:rsid w:val="0092637A"/>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eastAsia="Times New Roman" w:cs="Times New Roman"/>
      <w:color w:val="auto"/>
      <w:sz w:val="20"/>
      <w:szCs w:val="20"/>
      <w:lang w:val="hr-HR" w:eastAsia="hr-HR"/>
    </w:rPr>
  </w:style>
  <w:style w:type="paragraph" w:customStyle="1" w:styleId="xl113">
    <w:name w:val="xl113"/>
    <w:basedOn w:val="Normal"/>
    <w:rsid w:val="0092637A"/>
    <w:pPr>
      <w:suppressAutoHyphens w:val="0"/>
      <w:spacing w:before="100" w:beforeAutospacing="1" w:after="100" w:afterAutospacing="1"/>
      <w:jc w:val="center"/>
      <w:textAlignment w:val="center"/>
    </w:pPr>
    <w:rPr>
      <w:rFonts w:eastAsia="Times New Roman" w:cs="Times New Roman"/>
      <w:color w:val="00000A"/>
      <w:sz w:val="20"/>
      <w:szCs w:val="20"/>
      <w:lang w:val="hr-HR" w:eastAsia="hr-HR"/>
    </w:rPr>
  </w:style>
  <w:style w:type="paragraph" w:customStyle="1" w:styleId="xl114">
    <w:name w:val="xl114"/>
    <w:basedOn w:val="Normal"/>
    <w:rsid w:val="0092637A"/>
    <w:pPr>
      <w:pBdr>
        <w:left w:val="single" w:sz="4" w:space="0" w:color="auto"/>
        <w:right w:val="single" w:sz="4" w:space="0" w:color="auto"/>
      </w:pBdr>
      <w:suppressAutoHyphens w:val="0"/>
      <w:spacing w:before="100" w:beforeAutospacing="1" w:after="100" w:afterAutospacing="1"/>
      <w:jc w:val="right"/>
      <w:textAlignment w:val="center"/>
    </w:pPr>
    <w:rPr>
      <w:rFonts w:eastAsia="Times New Roman" w:cs="Times New Roman"/>
      <w:color w:val="auto"/>
      <w:sz w:val="20"/>
      <w:szCs w:val="20"/>
      <w:lang w:val="hr-HR" w:eastAsia="hr-HR"/>
    </w:rPr>
  </w:style>
  <w:style w:type="paragraph" w:customStyle="1" w:styleId="xl115">
    <w:name w:val="xl115"/>
    <w:basedOn w:val="Normal"/>
    <w:rsid w:val="0092637A"/>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rFonts w:eastAsia="Times New Roman" w:cs="Times New Roman"/>
      <w:color w:val="00000A"/>
      <w:sz w:val="20"/>
      <w:szCs w:val="20"/>
      <w:lang w:val="hr-HR" w:eastAsia="hr-HR"/>
    </w:rPr>
  </w:style>
  <w:style w:type="paragraph" w:customStyle="1" w:styleId="xl116">
    <w:name w:val="xl116"/>
    <w:basedOn w:val="Normal"/>
    <w:rsid w:val="0092637A"/>
    <w:pPr>
      <w:pBdr>
        <w:top w:val="single" w:sz="4" w:space="0" w:color="auto"/>
        <w:bottom w:val="single" w:sz="4" w:space="0" w:color="auto"/>
      </w:pBdr>
      <w:suppressAutoHyphens w:val="0"/>
      <w:spacing w:before="100" w:beforeAutospacing="1" w:after="100" w:afterAutospacing="1"/>
      <w:textAlignment w:val="top"/>
    </w:pPr>
    <w:rPr>
      <w:rFonts w:eastAsia="Times New Roman" w:cs="Times New Roman"/>
      <w:color w:val="00000A"/>
      <w:sz w:val="20"/>
      <w:szCs w:val="20"/>
      <w:lang w:val="hr-HR" w:eastAsia="hr-HR"/>
    </w:rPr>
  </w:style>
  <w:style w:type="paragraph" w:customStyle="1" w:styleId="xl117">
    <w:name w:val="xl117"/>
    <w:basedOn w:val="Normal"/>
    <w:rsid w:val="0092637A"/>
    <w:pPr>
      <w:pBdr>
        <w:bottom w:val="single" w:sz="4" w:space="0" w:color="auto"/>
      </w:pBdr>
      <w:suppressAutoHyphens w:val="0"/>
      <w:spacing w:before="100" w:beforeAutospacing="1" w:after="100" w:afterAutospacing="1"/>
      <w:jc w:val="center"/>
      <w:textAlignment w:val="center"/>
    </w:pPr>
    <w:rPr>
      <w:rFonts w:eastAsia="Times New Roman" w:cs="Times New Roman"/>
      <w:color w:val="00000A"/>
      <w:sz w:val="20"/>
      <w:szCs w:val="20"/>
      <w:lang w:val="hr-HR" w:eastAsia="hr-HR"/>
    </w:rPr>
  </w:style>
  <w:style w:type="paragraph" w:customStyle="1" w:styleId="xl118">
    <w:name w:val="xl118"/>
    <w:basedOn w:val="Normal"/>
    <w:rsid w:val="0092637A"/>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00000A"/>
      <w:sz w:val="20"/>
      <w:szCs w:val="20"/>
      <w:lang w:val="hr-HR" w:eastAsia="hr-HR"/>
    </w:rPr>
  </w:style>
  <w:style w:type="paragraph" w:customStyle="1" w:styleId="xl119">
    <w:name w:val="xl119"/>
    <w:basedOn w:val="Normal"/>
    <w:rsid w:val="0092637A"/>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cs="Times New Roman"/>
      <w:color w:val="auto"/>
      <w:sz w:val="20"/>
      <w:szCs w:val="20"/>
      <w:lang w:val="hr-HR" w:eastAsia="hr-HR"/>
    </w:rPr>
  </w:style>
  <w:style w:type="paragraph" w:customStyle="1" w:styleId="xl120">
    <w:name w:val="xl120"/>
    <w:basedOn w:val="Normal"/>
    <w:rsid w:val="0092637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b/>
      <w:bCs/>
      <w:color w:val="00000A"/>
      <w:sz w:val="20"/>
      <w:szCs w:val="20"/>
      <w:lang w:val="hr-HR" w:eastAsia="hr-HR"/>
    </w:rPr>
  </w:style>
  <w:style w:type="paragraph" w:customStyle="1" w:styleId="xl121">
    <w:name w:val="xl121"/>
    <w:basedOn w:val="Normal"/>
    <w:rsid w:val="0092637A"/>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cs="Times New Roman"/>
      <w:b/>
      <w:bCs/>
      <w:color w:val="00000A"/>
      <w:sz w:val="20"/>
      <w:szCs w:val="20"/>
      <w:lang w:val="hr-HR" w:eastAsia="hr-HR"/>
    </w:rPr>
  </w:style>
  <w:style w:type="paragraph" w:customStyle="1" w:styleId="xl122">
    <w:name w:val="xl122"/>
    <w:basedOn w:val="Normal"/>
    <w:rsid w:val="0092637A"/>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b/>
      <w:bCs/>
      <w:color w:val="00000A"/>
      <w:sz w:val="20"/>
      <w:szCs w:val="20"/>
      <w:lang w:val="hr-HR" w:eastAsia="hr-HR"/>
    </w:rPr>
  </w:style>
  <w:style w:type="paragraph" w:customStyle="1" w:styleId="xl123">
    <w:name w:val="xl123"/>
    <w:basedOn w:val="Normal"/>
    <w:rsid w:val="0092637A"/>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b/>
      <w:bCs/>
      <w:color w:val="00000A"/>
      <w:sz w:val="20"/>
      <w:szCs w:val="20"/>
      <w:lang w:val="hr-HR" w:eastAsia="hr-HR"/>
    </w:rPr>
  </w:style>
  <w:style w:type="paragraph" w:customStyle="1" w:styleId="xl124">
    <w:name w:val="xl124"/>
    <w:basedOn w:val="Normal"/>
    <w:rsid w:val="0092637A"/>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00000A"/>
      <w:sz w:val="20"/>
      <w:szCs w:val="20"/>
      <w:lang w:val="hr-HR" w:eastAsia="hr-HR"/>
    </w:rPr>
  </w:style>
  <w:style w:type="paragraph" w:customStyle="1" w:styleId="xl125">
    <w:name w:val="xl125"/>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333333"/>
      <w:sz w:val="20"/>
      <w:szCs w:val="20"/>
      <w:lang w:val="hr-HR" w:eastAsia="hr-HR"/>
    </w:rPr>
  </w:style>
  <w:style w:type="paragraph" w:customStyle="1" w:styleId="xl126">
    <w:name w:val="xl126"/>
    <w:basedOn w:val="Normal"/>
    <w:rsid w:val="0092637A"/>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eastAsia="Times New Roman" w:cs="Times New Roman"/>
      <w:b/>
      <w:bCs/>
      <w:color w:val="00000A"/>
      <w:sz w:val="20"/>
      <w:szCs w:val="20"/>
      <w:lang w:val="hr-HR" w:eastAsia="hr-HR"/>
    </w:rPr>
  </w:style>
  <w:style w:type="paragraph" w:customStyle="1" w:styleId="xl127">
    <w:name w:val="xl127"/>
    <w:basedOn w:val="Normal"/>
    <w:rsid w:val="0092637A"/>
    <w:pPr>
      <w:pBdr>
        <w:top w:val="single" w:sz="4" w:space="0" w:color="auto"/>
        <w:bottom w:val="single" w:sz="4" w:space="0" w:color="auto"/>
      </w:pBdr>
      <w:suppressAutoHyphens w:val="0"/>
      <w:spacing w:before="100" w:beforeAutospacing="1" w:after="100" w:afterAutospacing="1"/>
      <w:textAlignment w:val="top"/>
    </w:pPr>
    <w:rPr>
      <w:rFonts w:eastAsia="Times New Roman" w:cs="Times New Roman"/>
      <w:b/>
      <w:bCs/>
      <w:color w:val="00000A"/>
      <w:sz w:val="20"/>
      <w:szCs w:val="20"/>
      <w:lang w:val="hr-HR" w:eastAsia="hr-HR"/>
    </w:rPr>
  </w:style>
  <w:style w:type="paragraph" w:customStyle="1" w:styleId="xl128">
    <w:name w:val="xl128"/>
    <w:basedOn w:val="Normal"/>
    <w:rsid w:val="0092637A"/>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b/>
      <w:bCs/>
      <w:color w:val="00000A"/>
      <w:sz w:val="20"/>
      <w:szCs w:val="20"/>
      <w:lang w:val="hr-HR" w:eastAsia="hr-HR"/>
    </w:rPr>
  </w:style>
  <w:style w:type="paragraph" w:customStyle="1" w:styleId="xl129">
    <w:name w:val="xl129"/>
    <w:basedOn w:val="Normal"/>
    <w:rsid w:val="0092637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color w:val="00000A"/>
      <w:sz w:val="20"/>
      <w:szCs w:val="20"/>
      <w:lang w:val="hr-HR" w:eastAsia="hr-HR"/>
    </w:rPr>
  </w:style>
  <w:style w:type="paragraph" w:customStyle="1" w:styleId="xl130">
    <w:name w:val="xl130"/>
    <w:basedOn w:val="Normal"/>
    <w:rsid w:val="0092637A"/>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131">
    <w:name w:val="xl131"/>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color w:val="auto"/>
      <w:sz w:val="20"/>
      <w:szCs w:val="20"/>
      <w:lang w:val="hr-HR" w:eastAsia="hr-HR"/>
    </w:rPr>
  </w:style>
  <w:style w:type="paragraph" w:customStyle="1" w:styleId="xl132">
    <w:name w:val="xl132"/>
    <w:basedOn w:val="Normal"/>
    <w:rsid w:val="0092637A"/>
    <w:pPr>
      <w:pBdr>
        <w:left w:val="single" w:sz="4" w:space="0" w:color="auto"/>
        <w:right w:val="single" w:sz="4" w:space="0" w:color="auto"/>
      </w:pBdr>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133">
    <w:name w:val="xl133"/>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color w:val="auto"/>
      <w:sz w:val="20"/>
      <w:szCs w:val="20"/>
      <w:lang w:val="hr-HR" w:eastAsia="hr-HR"/>
    </w:rPr>
  </w:style>
  <w:style w:type="paragraph" w:customStyle="1" w:styleId="xl134">
    <w:name w:val="xl134"/>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color w:val="auto"/>
      <w:sz w:val="20"/>
      <w:szCs w:val="20"/>
      <w:lang w:val="hr-HR" w:eastAsia="hr-HR"/>
    </w:rPr>
  </w:style>
  <w:style w:type="paragraph" w:customStyle="1" w:styleId="xl135">
    <w:name w:val="xl135"/>
    <w:basedOn w:val="Normal"/>
    <w:rsid w:val="0092637A"/>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eastAsia="Times New Roman" w:cs="Times New Roman"/>
      <w:b/>
      <w:bCs/>
      <w:color w:val="auto"/>
      <w:sz w:val="20"/>
      <w:szCs w:val="20"/>
      <w:lang w:val="hr-HR" w:eastAsia="hr-HR"/>
    </w:rPr>
  </w:style>
  <w:style w:type="paragraph" w:customStyle="1" w:styleId="xl136">
    <w:name w:val="xl136"/>
    <w:basedOn w:val="Normal"/>
    <w:rsid w:val="0092637A"/>
    <w:pPr>
      <w:pBdr>
        <w:top w:val="single" w:sz="4" w:space="0" w:color="auto"/>
        <w:bottom w:val="single" w:sz="4" w:space="0" w:color="auto"/>
      </w:pBdr>
      <w:suppressAutoHyphens w:val="0"/>
      <w:spacing w:before="100" w:beforeAutospacing="1" w:after="100" w:afterAutospacing="1"/>
      <w:textAlignment w:val="top"/>
    </w:pPr>
    <w:rPr>
      <w:rFonts w:eastAsia="Times New Roman" w:cs="Times New Roman"/>
      <w:b/>
      <w:bCs/>
      <w:color w:val="auto"/>
      <w:sz w:val="20"/>
      <w:szCs w:val="20"/>
      <w:lang w:val="hr-HR" w:eastAsia="hr-HR"/>
    </w:rPr>
  </w:style>
  <w:style w:type="paragraph" w:customStyle="1" w:styleId="xl137">
    <w:name w:val="xl137"/>
    <w:basedOn w:val="Normal"/>
    <w:rsid w:val="0092637A"/>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b/>
      <w:bCs/>
      <w:color w:val="auto"/>
      <w:sz w:val="20"/>
      <w:szCs w:val="20"/>
      <w:lang w:val="hr-HR" w:eastAsia="hr-HR"/>
    </w:rPr>
  </w:style>
  <w:style w:type="paragraph" w:customStyle="1" w:styleId="xl138">
    <w:name w:val="xl138"/>
    <w:basedOn w:val="Normal"/>
    <w:rsid w:val="0092637A"/>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rFonts w:eastAsia="Times New Roman" w:cs="Times New Roman"/>
      <w:color w:val="auto"/>
      <w:sz w:val="20"/>
      <w:szCs w:val="20"/>
      <w:lang w:val="hr-HR" w:eastAsia="hr-HR"/>
    </w:rPr>
  </w:style>
  <w:style w:type="paragraph" w:customStyle="1" w:styleId="xl139">
    <w:name w:val="xl139"/>
    <w:basedOn w:val="Normal"/>
    <w:rsid w:val="0092637A"/>
    <w:pPr>
      <w:pBdr>
        <w:top w:val="single" w:sz="4" w:space="0" w:color="auto"/>
        <w:bottom w:val="single" w:sz="4" w:space="0" w:color="auto"/>
      </w:pBdr>
      <w:suppressAutoHyphens w:val="0"/>
      <w:spacing w:before="100" w:beforeAutospacing="1" w:after="100" w:afterAutospacing="1"/>
      <w:textAlignment w:val="top"/>
    </w:pPr>
    <w:rPr>
      <w:rFonts w:eastAsia="Times New Roman" w:cs="Times New Roman"/>
      <w:color w:val="auto"/>
      <w:sz w:val="20"/>
      <w:szCs w:val="20"/>
      <w:lang w:val="hr-HR" w:eastAsia="hr-HR"/>
    </w:rPr>
  </w:style>
  <w:style w:type="paragraph" w:customStyle="1" w:styleId="xl140">
    <w:name w:val="xl140"/>
    <w:basedOn w:val="Normal"/>
    <w:rsid w:val="0092637A"/>
    <w:pPr>
      <w:pBdr>
        <w:top w:val="single" w:sz="4" w:space="0" w:color="auto"/>
        <w:bottom w:val="single" w:sz="4" w:space="0" w:color="auto"/>
      </w:pBdr>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141">
    <w:name w:val="xl141"/>
    <w:basedOn w:val="Normal"/>
    <w:rsid w:val="0092637A"/>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142">
    <w:name w:val="xl142"/>
    <w:basedOn w:val="Normal"/>
    <w:rsid w:val="0092637A"/>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cs="Times New Roman"/>
      <w:color w:val="00000A"/>
      <w:sz w:val="20"/>
      <w:szCs w:val="20"/>
      <w:lang w:val="hr-HR" w:eastAsia="hr-HR"/>
    </w:rPr>
  </w:style>
  <w:style w:type="paragraph" w:customStyle="1" w:styleId="xl143">
    <w:name w:val="xl143"/>
    <w:basedOn w:val="Normal"/>
    <w:rsid w:val="0092637A"/>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cs="Times New Roman"/>
      <w:color w:val="00000A"/>
      <w:sz w:val="20"/>
      <w:szCs w:val="20"/>
      <w:lang w:val="hr-HR" w:eastAsia="hr-HR"/>
    </w:rPr>
  </w:style>
  <w:style w:type="paragraph" w:customStyle="1" w:styleId="xl144">
    <w:name w:val="xl144"/>
    <w:basedOn w:val="Normal"/>
    <w:rsid w:val="0092637A"/>
    <w:pPr>
      <w:pBdr>
        <w:top w:val="single" w:sz="4" w:space="0" w:color="auto"/>
        <w:bottom w:val="single" w:sz="4" w:space="0" w:color="auto"/>
      </w:pBdr>
      <w:suppressAutoHyphens w:val="0"/>
      <w:spacing w:before="100" w:beforeAutospacing="1" w:after="100" w:afterAutospacing="1"/>
      <w:textAlignment w:val="center"/>
    </w:pPr>
    <w:rPr>
      <w:rFonts w:eastAsia="Times New Roman" w:cs="Times New Roman"/>
      <w:color w:val="00000A"/>
      <w:sz w:val="20"/>
      <w:szCs w:val="20"/>
      <w:lang w:val="hr-HR" w:eastAsia="hr-HR"/>
    </w:rPr>
  </w:style>
  <w:style w:type="paragraph" w:customStyle="1" w:styleId="xl145">
    <w:name w:val="xl145"/>
    <w:basedOn w:val="Normal"/>
    <w:rsid w:val="009263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color w:val="00000A"/>
      <w:sz w:val="20"/>
      <w:szCs w:val="20"/>
      <w:lang w:val="hr-HR" w:eastAsia="hr-HR"/>
    </w:rPr>
  </w:style>
  <w:style w:type="paragraph" w:customStyle="1" w:styleId="xl146">
    <w:name w:val="xl146"/>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147">
    <w:name w:val="xl147"/>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148">
    <w:name w:val="xl148"/>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b/>
      <w:bCs/>
      <w:color w:val="FF0000"/>
      <w:sz w:val="20"/>
      <w:szCs w:val="20"/>
      <w:lang w:val="hr-HR" w:eastAsia="hr-HR"/>
    </w:rPr>
  </w:style>
  <w:style w:type="paragraph" w:customStyle="1" w:styleId="xl149">
    <w:name w:val="xl149"/>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b/>
      <w:bCs/>
      <w:color w:val="00000A"/>
      <w:sz w:val="20"/>
      <w:szCs w:val="20"/>
      <w:lang w:val="hr-HR" w:eastAsia="hr-HR"/>
    </w:rPr>
  </w:style>
  <w:style w:type="paragraph" w:customStyle="1" w:styleId="xl150">
    <w:name w:val="xl150"/>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151">
    <w:name w:val="xl151"/>
    <w:basedOn w:val="Normal"/>
    <w:rsid w:val="0092637A"/>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cs="Times New Roman"/>
      <w:b/>
      <w:bCs/>
      <w:color w:val="00000A"/>
      <w:sz w:val="20"/>
      <w:szCs w:val="20"/>
      <w:lang w:val="hr-HR" w:eastAsia="hr-HR"/>
    </w:rPr>
  </w:style>
  <w:style w:type="paragraph" w:customStyle="1" w:styleId="xl152">
    <w:name w:val="xl152"/>
    <w:basedOn w:val="Normal"/>
    <w:rsid w:val="0092637A"/>
    <w:pPr>
      <w:pBdr>
        <w:top w:val="single" w:sz="4" w:space="0" w:color="auto"/>
        <w:bottom w:val="single" w:sz="4" w:space="0" w:color="auto"/>
      </w:pBdr>
      <w:suppressAutoHyphens w:val="0"/>
      <w:spacing w:before="100" w:beforeAutospacing="1" w:after="100" w:afterAutospacing="1"/>
      <w:textAlignment w:val="center"/>
    </w:pPr>
    <w:rPr>
      <w:rFonts w:eastAsia="Times New Roman" w:cs="Times New Roman"/>
      <w:b/>
      <w:bCs/>
      <w:color w:val="00000A"/>
      <w:sz w:val="20"/>
      <w:szCs w:val="20"/>
      <w:lang w:val="hr-HR" w:eastAsia="hr-HR"/>
    </w:rPr>
  </w:style>
  <w:style w:type="paragraph" w:customStyle="1" w:styleId="xl153">
    <w:name w:val="xl153"/>
    <w:basedOn w:val="Normal"/>
    <w:rsid w:val="0092637A"/>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b/>
      <w:bCs/>
      <w:color w:val="00000A"/>
      <w:sz w:val="20"/>
      <w:szCs w:val="20"/>
      <w:lang w:val="hr-HR" w:eastAsia="hr-HR"/>
    </w:rPr>
  </w:style>
  <w:style w:type="paragraph" w:customStyle="1" w:styleId="xl154">
    <w:name w:val="xl154"/>
    <w:basedOn w:val="Normal"/>
    <w:rsid w:val="0092637A"/>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eastAsia="Times New Roman" w:cs="Times New Roman"/>
      <w:color w:val="00000A"/>
      <w:sz w:val="20"/>
      <w:szCs w:val="20"/>
      <w:lang w:val="hr-HR" w:eastAsia="hr-HR"/>
    </w:rPr>
  </w:style>
  <w:style w:type="paragraph" w:customStyle="1" w:styleId="xl155">
    <w:name w:val="xl155"/>
    <w:basedOn w:val="Normal"/>
    <w:rsid w:val="0092637A"/>
    <w:pPr>
      <w:pBdr>
        <w:top w:val="single" w:sz="4" w:space="0" w:color="auto"/>
        <w:bottom w:val="single" w:sz="4" w:space="0" w:color="auto"/>
      </w:pBdr>
      <w:suppressAutoHyphens w:val="0"/>
      <w:spacing w:before="100" w:beforeAutospacing="1" w:after="100" w:afterAutospacing="1"/>
      <w:textAlignment w:val="center"/>
    </w:pPr>
    <w:rPr>
      <w:rFonts w:eastAsia="Times New Roman" w:cs="Times New Roman"/>
      <w:color w:val="00000A"/>
      <w:sz w:val="20"/>
      <w:szCs w:val="20"/>
      <w:lang w:val="hr-HR" w:eastAsia="hr-HR"/>
    </w:rPr>
  </w:style>
  <w:style w:type="paragraph" w:customStyle="1" w:styleId="xl156">
    <w:name w:val="xl156"/>
    <w:basedOn w:val="Normal"/>
    <w:rsid w:val="0092637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color w:val="00000A"/>
      <w:sz w:val="20"/>
      <w:szCs w:val="20"/>
      <w:lang w:val="hr-HR" w:eastAsia="hr-HR"/>
    </w:rPr>
  </w:style>
  <w:style w:type="paragraph" w:customStyle="1" w:styleId="xl157">
    <w:name w:val="xl157"/>
    <w:basedOn w:val="Normal"/>
    <w:rsid w:val="0092637A"/>
    <w:pPr>
      <w:pBdr>
        <w:top w:val="single" w:sz="4" w:space="0" w:color="auto"/>
        <w:left w:val="single" w:sz="4" w:space="0" w:color="auto"/>
        <w:bottom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158">
    <w:name w:val="xl158"/>
    <w:basedOn w:val="Normal"/>
    <w:rsid w:val="0092637A"/>
    <w:pPr>
      <w:pBdr>
        <w:top w:val="single" w:sz="4" w:space="0" w:color="auto"/>
        <w:bottom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159">
    <w:name w:val="xl159"/>
    <w:basedOn w:val="Normal"/>
    <w:rsid w:val="0092637A"/>
    <w:pPr>
      <w:pBdr>
        <w:top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160">
    <w:name w:val="xl160"/>
    <w:basedOn w:val="Normal"/>
    <w:rsid w:val="0092637A"/>
    <w:pP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161">
    <w:name w:val="xl161"/>
    <w:basedOn w:val="Normal"/>
    <w:rsid w:val="0092637A"/>
    <w:pPr>
      <w:pBdr>
        <w:top w:val="single" w:sz="4" w:space="0" w:color="auto"/>
        <w:left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162">
    <w:name w:val="xl162"/>
    <w:basedOn w:val="Normal"/>
    <w:rsid w:val="0092637A"/>
    <w:pPr>
      <w:pBdr>
        <w:top w:val="single" w:sz="4" w:space="0" w:color="auto"/>
      </w:pBdr>
      <w:suppressAutoHyphens w:val="0"/>
      <w:spacing w:before="100" w:beforeAutospacing="1" w:after="100" w:afterAutospacing="1"/>
      <w:jc w:val="center"/>
      <w:textAlignment w:val="center"/>
    </w:pPr>
    <w:rPr>
      <w:rFonts w:eastAsia="Times New Roman" w:cs="Times New Roman"/>
      <w:color w:val="auto"/>
      <w:sz w:val="20"/>
      <w:szCs w:val="20"/>
      <w:lang w:val="hr-HR" w:eastAsia="hr-HR"/>
    </w:rPr>
  </w:style>
  <w:style w:type="paragraph" w:customStyle="1" w:styleId="xl163">
    <w:name w:val="xl163"/>
    <w:basedOn w:val="Normal"/>
    <w:rsid w:val="0092637A"/>
    <w:pPr>
      <w:pBdr>
        <w:top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164">
    <w:name w:val="xl164"/>
    <w:basedOn w:val="Normal"/>
    <w:rsid w:val="0092637A"/>
    <w:pPr>
      <w:pBdr>
        <w:top w:val="single" w:sz="4" w:space="0" w:color="auto"/>
        <w:right w:val="single" w:sz="4" w:space="0" w:color="auto"/>
      </w:pBdr>
      <w:suppressAutoHyphens w:val="0"/>
      <w:spacing w:before="100" w:beforeAutospacing="1" w:after="100" w:afterAutospacing="1"/>
      <w:textAlignment w:val="top"/>
    </w:pPr>
    <w:rPr>
      <w:rFonts w:eastAsia="Times New Roman" w:cs="Times New Roman"/>
      <w:color w:val="auto"/>
      <w:sz w:val="20"/>
      <w:szCs w:val="20"/>
      <w:lang w:val="hr-HR" w:eastAsia="hr-HR"/>
    </w:rPr>
  </w:style>
  <w:style w:type="paragraph" w:customStyle="1" w:styleId="xl165">
    <w:name w:val="xl165"/>
    <w:basedOn w:val="Normal"/>
    <w:rsid w:val="0092637A"/>
    <w:pPr>
      <w:pBdr>
        <w:left w:val="single" w:sz="4" w:space="0" w:color="auto"/>
        <w:bottom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166">
    <w:name w:val="xl166"/>
    <w:basedOn w:val="Normal"/>
    <w:rsid w:val="0092637A"/>
    <w:pPr>
      <w:pBdr>
        <w:bottom w:val="single" w:sz="4" w:space="0" w:color="auto"/>
      </w:pBdr>
      <w:suppressAutoHyphens w:val="0"/>
      <w:spacing w:before="100" w:beforeAutospacing="1" w:after="100" w:afterAutospacing="1"/>
      <w:jc w:val="center"/>
      <w:textAlignment w:val="center"/>
    </w:pPr>
    <w:rPr>
      <w:rFonts w:eastAsia="Times New Roman" w:cs="Times New Roman"/>
      <w:color w:val="auto"/>
      <w:sz w:val="20"/>
      <w:szCs w:val="20"/>
      <w:lang w:val="hr-HR" w:eastAsia="hr-HR"/>
    </w:rPr>
  </w:style>
  <w:style w:type="paragraph" w:customStyle="1" w:styleId="xl167">
    <w:name w:val="xl167"/>
    <w:basedOn w:val="Normal"/>
    <w:rsid w:val="0092637A"/>
    <w:pPr>
      <w:pBdr>
        <w:bottom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168">
    <w:name w:val="xl168"/>
    <w:basedOn w:val="Normal"/>
    <w:rsid w:val="0092637A"/>
    <w:pPr>
      <w:pBdr>
        <w:bottom w:val="single" w:sz="4" w:space="0" w:color="auto"/>
        <w:right w:val="single" w:sz="4" w:space="0" w:color="auto"/>
      </w:pBdr>
      <w:suppressAutoHyphens w:val="0"/>
      <w:spacing w:before="100" w:beforeAutospacing="1" w:after="100" w:afterAutospacing="1"/>
      <w:textAlignment w:val="top"/>
    </w:pPr>
    <w:rPr>
      <w:rFonts w:eastAsia="Times New Roman" w:cs="Times New Roman"/>
      <w:color w:val="auto"/>
      <w:sz w:val="20"/>
      <w:szCs w:val="20"/>
      <w:lang w:val="hr-HR" w:eastAsia="hr-HR"/>
    </w:rPr>
  </w:style>
  <w:style w:type="paragraph" w:customStyle="1" w:styleId="xl169">
    <w:name w:val="xl169"/>
    <w:basedOn w:val="Normal"/>
    <w:rsid w:val="0092637A"/>
    <w:pPr>
      <w:pBdr>
        <w:top w:val="single" w:sz="4" w:space="0" w:color="auto"/>
        <w:left w:val="single" w:sz="4" w:space="0" w:color="auto"/>
        <w:bottom w:val="single" w:sz="4" w:space="0" w:color="auto"/>
        <w:right w:val="single" w:sz="4" w:space="0" w:color="auto"/>
      </w:pBdr>
      <w:shd w:val="clear" w:color="FFFFFF" w:fill="FFFFFF"/>
      <w:suppressAutoHyphens w:val="0"/>
      <w:spacing w:before="100" w:beforeAutospacing="1" w:after="100" w:afterAutospacing="1"/>
      <w:textAlignment w:val="center"/>
    </w:pPr>
    <w:rPr>
      <w:rFonts w:eastAsia="Times New Roman" w:cs="Times New Roman"/>
      <w:sz w:val="20"/>
      <w:szCs w:val="20"/>
      <w:lang w:val="hr-HR" w:eastAsia="hr-HR"/>
    </w:rPr>
  </w:style>
  <w:style w:type="paragraph" w:customStyle="1" w:styleId="xl170">
    <w:name w:val="xl170"/>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171">
    <w:name w:val="xl171"/>
    <w:basedOn w:val="Normal"/>
    <w:rsid w:val="009263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color w:val="auto"/>
      <w:sz w:val="20"/>
      <w:szCs w:val="20"/>
      <w:lang w:val="hr-HR" w:eastAsia="hr-HR"/>
    </w:rPr>
  </w:style>
  <w:style w:type="paragraph" w:customStyle="1" w:styleId="xl172">
    <w:name w:val="xl172"/>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color w:val="auto"/>
      <w:sz w:val="20"/>
      <w:szCs w:val="20"/>
      <w:lang w:val="hr-HR" w:eastAsia="hr-HR"/>
    </w:rPr>
  </w:style>
  <w:style w:type="paragraph" w:customStyle="1" w:styleId="xl173">
    <w:name w:val="xl173"/>
    <w:basedOn w:val="Normal"/>
    <w:rsid w:val="0092637A"/>
    <w:pPr>
      <w:pBdr>
        <w:top w:val="single" w:sz="4" w:space="0" w:color="auto"/>
        <w:left w:val="single" w:sz="4" w:space="0" w:color="auto"/>
        <w:bottom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174">
    <w:name w:val="xl174"/>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175">
    <w:name w:val="xl175"/>
    <w:basedOn w:val="Normal"/>
    <w:rsid w:val="0092637A"/>
    <w:pPr>
      <w:pBdr>
        <w:top w:val="single" w:sz="4" w:space="0" w:color="auto"/>
        <w:left w:val="single" w:sz="4" w:space="0" w:color="auto"/>
        <w:bottom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176">
    <w:name w:val="xl176"/>
    <w:basedOn w:val="Normal"/>
    <w:rsid w:val="0092637A"/>
    <w:pPr>
      <w:pBdr>
        <w:top w:val="single" w:sz="4" w:space="0" w:color="auto"/>
        <w:bottom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177">
    <w:name w:val="xl177"/>
    <w:basedOn w:val="Normal"/>
    <w:rsid w:val="0092637A"/>
    <w:pPr>
      <w:pBdr>
        <w:top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178">
    <w:name w:val="xl178"/>
    <w:basedOn w:val="Normal"/>
    <w:rsid w:val="0092637A"/>
    <w:pPr>
      <w:pBdr>
        <w:top w:val="single" w:sz="8" w:space="0" w:color="00000A"/>
        <w:left w:val="single" w:sz="8" w:space="0" w:color="00000A"/>
        <w:bottom w:val="single" w:sz="8" w:space="0" w:color="00000A"/>
        <w:right w:val="single" w:sz="8" w:space="0" w:color="00000A"/>
      </w:pBdr>
      <w:suppressAutoHyphens w:val="0"/>
      <w:spacing w:before="100" w:beforeAutospacing="1" w:after="100" w:afterAutospacing="1"/>
      <w:textAlignment w:val="center"/>
    </w:pPr>
    <w:rPr>
      <w:rFonts w:eastAsia="Times New Roman" w:cs="Times New Roman"/>
      <w:sz w:val="20"/>
      <w:szCs w:val="20"/>
      <w:lang w:val="hr-HR" w:eastAsia="hr-HR"/>
    </w:rPr>
  </w:style>
  <w:style w:type="paragraph" w:customStyle="1" w:styleId="xl179">
    <w:name w:val="xl179"/>
    <w:basedOn w:val="Normal"/>
    <w:rsid w:val="0092637A"/>
    <w:pPr>
      <w:pBdr>
        <w:left w:val="single" w:sz="4" w:space="0" w:color="auto"/>
        <w:bottom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180">
    <w:name w:val="xl180"/>
    <w:basedOn w:val="Normal"/>
    <w:rsid w:val="0092637A"/>
    <w:pPr>
      <w:pBdr>
        <w:bottom w:val="single" w:sz="4" w:space="0" w:color="auto"/>
        <w:right w:val="single" w:sz="4" w:space="0" w:color="auto"/>
      </w:pBdr>
      <w:suppressAutoHyphens w:val="0"/>
      <w:spacing w:before="100" w:beforeAutospacing="1" w:after="100" w:afterAutospacing="1"/>
      <w:textAlignment w:val="top"/>
    </w:pPr>
    <w:rPr>
      <w:rFonts w:eastAsia="Times New Roman" w:cs="Times New Roman"/>
      <w:color w:val="auto"/>
      <w:sz w:val="20"/>
      <w:szCs w:val="20"/>
      <w:lang w:val="hr-HR" w:eastAsia="hr-HR"/>
    </w:rPr>
  </w:style>
  <w:style w:type="paragraph" w:customStyle="1" w:styleId="xl181">
    <w:name w:val="xl181"/>
    <w:basedOn w:val="Normal"/>
    <w:rsid w:val="0092637A"/>
    <w:pPr>
      <w:pBdr>
        <w:left w:val="single" w:sz="4" w:space="0" w:color="auto"/>
        <w:bottom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182">
    <w:name w:val="xl182"/>
    <w:basedOn w:val="Normal"/>
    <w:rsid w:val="0092637A"/>
    <w:pPr>
      <w:pBdr>
        <w:bottom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183">
    <w:name w:val="xl183"/>
    <w:basedOn w:val="Normal"/>
    <w:rsid w:val="0092637A"/>
    <w:pPr>
      <w:pBdr>
        <w:bottom w:val="single" w:sz="4" w:space="0" w:color="auto"/>
        <w:right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184">
    <w:name w:val="xl184"/>
    <w:basedOn w:val="Normal"/>
    <w:rsid w:val="0092637A"/>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color w:val="auto"/>
      <w:sz w:val="20"/>
      <w:szCs w:val="20"/>
      <w:lang w:val="hr-HR" w:eastAsia="hr-HR"/>
    </w:rPr>
  </w:style>
  <w:style w:type="paragraph" w:customStyle="1" w:styleId="xl185">
    <w:name w:val="xl185"/>
    <w:basedOn w:val="Normal"/>
    <w:rsid w:val="0092637A"/>
    <w:pPr>
      <w:pBdr>
        <w:top w:val="single" w:sz="4" w:space="0" w:color="auto"/>
        <w:left w:val="single" w:sz="4" w:space="0" w:color="auto"/>
        <w:bottom w:val="single" w:sz="4" w:space="0" w:color="auto"/>
      </w:pBdr>
      <w:suppressAutoHyphens w:val="0"/>
      <w:spacing w:before="100" w:beforeAutospacing="1" w:after="100" w:afterAutospacing="1"/>
      <w:jc w:val="center"/>
    </w:pPr>
    <w:rPr>
      <w:rFonts w:eastAsia="Times New Roman" w:cs="Times New Roman"/>
      <w:b/>
      <w:bCs/>
      <w:color w:val="auto"/>
      <w:sz w:val="20"/>
      <w:szCs w:val="20"/>
      <w:lang w:val="hr-HR" w:eastAsia="hr-HR"/>
    </w:rPr>
  </w:style>
  <w:style w:type="paragraph" w:customStyle="1" w:styleId="xl186">
    <w:name w:val="xl186"/>
    <w:basedOn w:val="Normal"/>
    <w:rsid w:val="0092637A"/>
    <w:pPr>
      <w:pBdr>
        <w:top w:val="single" w:sz="4" w:space="0" w:color="auto"/>
        <w:bottom w:val="single" w:sz="4" w:space="0" w:color="auto"/>
      </w:pBdr>
      <w:suppressAutoHyphens w:val="0"/>
      <w:spacing w:before="100" w:beforeAutospacing="1" w:after="100" w:afterAutospacing="1"/>
      <w:jc w:val="center"/>
    </w:pPr>
    <w:rPr>
      <w:rFonts w:eastAsia="Times New Roman" w:cs="Times New Roman"/>
      <w:b/>
      <w:bCs/>
      <w:color w:val="auto"/>
      <w:sz w:val="20"/>
      <w:szCs w:val="20"/>
      <w:lang w:val="hr-HR" w:eastAsia="hr-HR"/>
    </w:rPr>
  </w:style>
  <w:style w:type="paragraph" w:customStyle="1" w:styleId="xl187">
    <w:name w:val="xl187"/>
    <w:basedOn w:val="Normal"/>
    <w:rsid w:val="0092637A"/>
    <w:pPr>
      <w:pBdr>
        <w:top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color w:val="auto"/>
      <w:sz w:val="20"/>
      <w:szCs w:val="20"/>
      <w:lang w:val="hr-HR" w:eastAsia="hr-HR"/>
    </w:rPr>
  </w:style>
  <w:style w:type="paragraph" w:customStyle="1" w:styleId="xl188">
    <w:name w:val="xl188"/>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color w:val="auto"/>
      <w:sz w:val="20"/>
      <w:szCs w:val="20"/>
      <w:lang w:val="hr-HR" w:eastAsia="hr-HR"/>
    </w:rPr>
  </w:style>
  <w:style w:type="paragraph" w:customStyle="1" w:styleId="xl189">
    <w:name w:val="xl189"/>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color w:val="auto"/>
      <w:sz w:val="20"/>
      <w:szCs w:val="20"/>
      <w:lang w:val="hr-HR" w:eastAsia="hr-HR"/>
    </w:rPr>
  </w:style>
  <w:style w:type="paragraph" w:customStyle="1" w:styleId="xl190">
    <w:name w:val="xl190"/>
    <w:basedOn w:val="Normal"/>
    <w:rsid w:val="0092637A"/>
    <w:pPr>
      <w:suppressAutoHyphens w:val="0"/>
      <w:spacing w:before="100" w:beforeAutospacing="1" w:after="100" w:afterAutospacing="1"/>
      <w:textAlignment w:val="top"/>
    </w:pPr>
    <w:rPr>
      <w:rFonts w:eastAsia="Times New Roman" w:cs="Times New Roman"/>
      <w:color w:val="auto"/>
      <w:sz w:val="20"/>
      <w:szCs w:val="20"/>
      <w:lang w:val="hr-HR" w:eastAsia="hr-HR"/>
    </w:rPr>
  </w:style>
  <w:style w:type="paragraph" w:customStyle="1" w:styleId="xl191">
    <w:name w:val="xl191"/>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192">
    <w:name w:val="xl192"/>
    <w:basedOn w:val="Normal"/>
    <w:rsid w:val="009263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color w:val="auto"/>
      <w:sz w:val="20"/>
      <w:szCs w:val="20"/>
      <w:lang w:val="hr-HR" w:eastAsia="hr-HR"/>
    </w:rPr>
  </w:style>
  <w:style w:type="paragraph" w:customStyle="1" w:styleId="xl193">
    <w:name w:val="xl193"/>
    <w:basedOn w:val="Normal"/>
    <w:rsid w:val="009263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color w:val="auto"/>
      <w:sz w:val="20"/>
      <w:szCs w:val="20"/>
      <w:lang w:val="hr-HR" w:eastAsia="hr-HR"/>
    </w:rPr>
  </w:style>
  <w:style w:type="paragraph" w:customStyle="1" w:styleId="xl194">
    <w:name w:val="xl194"/>
    <w:basedOn w:val="Normal"/>
    <w:rsid w:val="0092637A"/>
    <w:pPr>
      <w:pBdr>
        <w:top w:val="single" w:sz="4" w:space="0" w:color="auto"/>
        <w:bottom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195">
    <w:name w:val="xl195"/>
    <w:basedOn w:val="Normal"/>
    <w:rsid w:val="0092637A"/>
    <w:pPr>
      <w:pBdr>
        <w:top w:val="single" w:sz="4" w:space="0" w:color="auto"/>
        <w:bottom w:val="single" w:sz="4" w:space="0" w:color="auto"/>
      </w:pBdr>
      <w:suppressAutoHyphens w:val="0"/>
      <w:spacing w:before="100" w:beforeAutospacing="1" w:after="100" w:afterAutospacing="1"/>
      <w:textAlignment w:val="center"/>
    </w:pPr>
    <w:rPr>
      <w:rFonts w:eastAsia="Times New Roman" w:cs="Times New Roman"/>
      <w:b/>
      <w:bCs/>
      <w:color w:val="auto"/>
      <w:sz w:val="20"/>
      <w:szCs w:val="20"/>
      <w:lang w:val="hr-HR" w:eastAsia="hr-HR"/>
    </w:rPr>
  </w:style>
  <w:style w:type="paragraph" w:customStyle="1" w:styleId="xl196">
    <w:name w:val="xl196"/>
    <w:basedOn w:val="Normal"/>
    <w:rsid w:val="0092637A"/>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b/>
      <w:bCs/>
      <w:color w:val="auto"/>
      <w:sz w:val="20"/>
      <w:szCs w:val="20"/>
      <w:lang w:val="hr-HR" w:eastAsia="hr-HR"/>
    </w:rPr>
  </w:style>
  <w:style w:type="paragraph" w:customStyle="1" w:styleId="xl197">
    <w:name w:val="xl197"/>
    <w:basedOn w:val="Normal"/>
    <w:rsid w:val="0092637A"/>
    <w:pPr>
      <w:pBdr>
        <w:top w:val="single" w:sz="4" w:space="0" w:color="auto"/>
        <w:left w:val="single" w:sz="4" w:space="0" w:color="auto"/>
        <w:bottom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198">
    <w:name w:val="xl198"/>
    <w:basedOn w:val="Normal"/>
    <w:rsid w:val="0092637A"/>
    <w:pP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199">
    <w:name w:val="xl199"/>
    <w:basedOn w:val="Normal"/>
    <w:rsid w:val="0092637A"/>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cs="Times New Roman"/>
      <w:b/>
      <w:bCs/>
      <w:color w:val="auto"/>
      <w:sz w:val="20"/>
      <w:szCs w:val="20"/>
      <w:lang w:val="hr-HR" w:eastAsia="hr-HR"/>
    </w:rPr>
  </w:style>
  <w:style w:type="paragraph" w:customStyle="1" w:styleId="xl200">
    <w:name w:val="xl200"/>
    <w:basedOn w:val="Normal"/>
    <w:rsid w:val="0092637A"/>
    <w:pPr>
      <w:pBdr>
        <w:top w:val="single" w:sz="4" w:space="0" w:color="auto"/>
        <w:bottom w:val="single" w:sz="4" w:space="0" w:color="auto"/>
      </w:pBdr>
      <w:suppressAutoHyphens w:val="0"/>
      <w:spacing w:before="100" w:beforeAutospacing="1" w:after="100" w:afterAutospacing="1"/>
      <w:textAlignment w:val="center"/>
    </w:pPr>
    <w:rPr>
      <w:rFonts w:eastAsia="Times New Roman" w:cs="Times New Roman"/>
      <w:b/>
      <w:bCs/>
      <w:color w:val="auto"/>
      <w:sz w:val="20"/>
      <w:szCs w:val="20"/>
      <w:lang w:val="hr-HR" w:eastAsia="hr-HR"/>
    </w:rPr>
  </w:style>
  <w:style w:type="paragraph" w:customStyle="1" w:styleId="xl201">
    <w:name w:val="xl201"/>
    <w:basedOn w:val="Normal"/>
    <w:rsid w:val="0092637A"/>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b/>
      <w:bCs/>
      <w:color w:val="auto"/>
      <w:sz w:val="20"/>
      <w:szCs w:val="20"/>
      <w:lang w:val="hr-HR" w:eastAsia="hr-HR"/>
    </w:rPr>
  </w:style>
  <w:style w:type="paragraph" w:customStyle="1" w:styleId="xl202">
    <w:name w:val="xl202"/>
    <w:basedOn w:val="Normal"/>
    <w:rsid w:val="0092637A"/>
    <w:pPr>
      <w:pBdr>
        <w:top w:val="single" w:sz="8" w:space="0" w:color="00000A"/>
        <w:left w:val="single" w:sz="8" w:space="0" w:color="00000A"/>
        <w:bottom w:val="single" w:sz="8" w:space="0" w:color="00000A"/>
        <w:right w:val="single" w:sz="8" w:space="0" w:color="00000A"/>
      </w:pBdr>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203">
    <w:name w:val="xl203"/>
    <w:basedOn w:val="Normal"/>
    <w:rsid w:val="0092637A"/>
    <w:pPr>
      <w:pBdr>
        <w:top w:val="single" w:sz="8" w:space="0" w:color="00000A"/>
        <w:left w:val="single" w:sz="8" w:space="0" w:color="00000A"/>
        <w:bottom w:val="single" w:sz="8" w:space="0" w:color="00000A"/>
        <w:right w:val="single" w:sz="8" w:space="0" w:color="00000A"/>
      </w:pBdr>
      <w:suppressAutoHyphens w:val="0"/>
      <w:spacing w:before="100" w:beforeAutospacing="1" w:after="100" w:afterAutospacing="1"/>
      <w:textAlignment w:val="center"/>
    </w:pPr>
    <w:rPr>
      <w:rFonts w:eastAsia="Times New Roman" w:cs="Times New Roman"/>
      <w:color w:val="00000A"/>
      <w:sz w:val="20"/>
      <w:szCs w:val="20"/>
      <w:lang w:val="hr-HR" w:eastAsia="hr-HR"/>
    </w:rPr>
  </w:style>
  <w:style w:type="paragraph" w:customStyle="1" w:styleId="xl204">
    <w:name w:val="xl204"/>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cs="Times New Roman"/>
      <w:b/>
      <w:bCs/>
      <w:color w:val="auto"/>
      <w:sz w:val="20"/>
      <w:szCs w:val="20"/>
      <w:lang w:val="hr-HR" w:eastAsia="hr-HR"/>
    </w:rPr>
  </w:style>
  <w:style w:type="paragraph" w:customStyle="1" w:styleId="xl205">
    <w:name w:val="xl205"/>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color w:val="00000A"/>
      <w:sz w:val="20"/>
      <w:szCs w:val="20"/>
      <w:lang w:val="hr-HR" w:eastAsia="hr-HR"/>
    </w:rPr>
  </w:style>
  <w:style w:type="paragraph" w:customStyle="1" w:styleId="xl206">
    <w:name w:val="xl206"/>
    <w:basedOn w:val="Normal"/>
    <w:rsid w:val="0092637A"/>
    <w:pPr>
      <w:pBdr>
        <w:top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207">
    <w:name w:val="xl207"/>
    <w:basedOn w:val="Normal"/>
    <w:rsid w:val="0092637A"/>
    <w:pPr>
      <w:suppressAutoHyphens w:val="0"/>
      <w:spacing w:before="100" w:beforeAutospacing="1" w:after="100" w:afterAutospacing="1"/>
      <w:jc w:val="right"/>
      <w:textAlignment w:val="center"/>
    </w:pPr>
    <w:rPr>
      <w:rFonts w:eastAsia="Times New Roman" w:cs="Times New Roman"/>
      <w:color w:val="auto"/>
      <w:sz w:val="20"/>
      <w:szCs w:val="20"/>
      <w:lang w:val="hr-HR" w:eastAsia="hr-HR"/>
    </w:rPr>
  </w:style>
  <w:style w:type="paragraph" w:customStyle="1" w:styleId="xl208">
    <w:name w:val="xl208"/>
    <w:basedOn w:val="Normal"/>
    <w:rsid w:val="0092637A"/>
    <w:pPr>
      <w:pBdr>
        <w:top w:val="single" w:sz="4" w:space="0" w:color="auto"/>
        <w:left w:val="single" w:sz="4" w:space="0" w:color="auto"/>
        <w:bottom w:val="single" w:sz="4" w:space="0" w:color="auto"/>
      </w:pBdr>
      <w:suppressAutoHyphens w:val="0"/>
      <w:spacing w:before="100" w:beforeAutospacing="1" w:after="100" w:afterAutospacing="1"/>
      <w:jc w:val="center"/>
    </w:pPr>
    <w:rPr>
      <w:rFonts w:eastAsia="Times New Roman" w:cs="Times New Roman"/>
      <w:b/>
      <w:bCs/>
      <w:color w:val="auto"/>
      <w:sz w:val="20"/>
      <w:szCs w:val="20"/>
      <w:lang w:val="hr-HR" w:eastAsia="hr-HR"/>
    </w:rPr>
  </w:style>
  <w:style w:type="paragraph" w:customStyle="1" w:styleId="xl209">
    <w:name w:val="xl209"/>
    <w:basedOn w:val="Normal"/>
    <w:rsid w:val="0092637A"/>
    <w:pPr>
      <w:pBdr>
        <w:top w:val="single" w:sz="4" w:space="0" w:color="auto"/>
        <w:bottom w:val="single" w:sz="4" w:space="0" w:color="auto"/>
      </w:pBdr>
      <w:suppressAutoHyphens w:val="0"/>
      <w:spacing w:before="100" w:beforeAutospacing="1" w:after="100" w:afterAutospacing="1"/>
      <w:jc w:val="center"/>
    </w:pPr>
    <w:rPr>
      <w:rFonts w:eastAsia="Times New Roman" w:cs="Times New Roman"/>
      <w:b/>
      <w:bCs/>
      <w:color w:val="auto"/>
      <w:sz w:val="20"/>
      <w:szCs w:val="20"/>
      <w:lang w:val="hr-HR" w:eastAsia="hr-HR"/>
    </w:rPr>
  </w:style>
  <w:style w:type="paragraph" w:customStyle="1" w:styleId="xl210">
    <w:name w:val="xl210"/>
    <w:basedOn w:val="Normal"/>
    <w:rsid w:val="0092637A"/>
    <w:pPr>
      <w:pBdr>
        <w:top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color w:val="auto"/>
      <w:sz w:val="20"/>
      <w:szCs w:val="20"/>
      <w:lang w:val="hr-HR" w:eastAsia="hr-HR"/>
    </w:rPr>
  </w:style>
  <w:style w:type="paragraph" w:customStyle="1" w:styleId="xl211">
    <w:name w:val="xl211"/>
    <w:basedOn w:val="Normal"/>
    <w:rsid w:val="0092637A"/>
    <w:pPr>
      <w:pBdr>
        <w:top w:val="single" w:sz="4" w:space="0" w:color="auto"/>
        <w:left w:val="single" w:sz="4" w:space="0" w:color="auto"/>
        <w:bottom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12">
    <w:name w:val="xl212"/>
    <w:basedOn w:val="Normal"/>
    <w:rsid w:val="0092637A"/>
    <w:pPr>
      <w:pBdr>
        <w:top w:val="single" w:sz="4" w:space="0" w:color="auto"/>
        <w:bottom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13">
    <w:name w:val="xl213"/>
    <w:basedOn w:val="Normal"/>
    <w:rsid w:val="0092637A"/>
    <w:pPr>
      <w:pBdr>
        <w:top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14">
    <w:name w:val="xl214"/>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15">
    <w:name w:val="xl215"/>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16">
    <w:name w:val="xl216"/>
    <w:basedOn w:val="Normal"/>
    <w:rsid w:val="0092637A"/>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rFonts w:eastAsia="Times New Roman" w:cs="Times New Roman"/>
      <w:color w:val="auto"/>
      <w:sz w:val="20"/>
      <w:szCs w:val="20"/>
      <w:lang w:val="hr-HR" w:eastAsia="hr-HR"/>
    </w:rPr>
  </w:style>
  <w:style w:type="paragraph" w:customStyle="1" w:styleId="xl217">
    <w:name w:val="xl217"/>
    <w:basedOn w:val="Normal"/>
    <w:rsid w:val="0092637A"/>
    <w:pPr>
      <w:pBdr>
        <w:top w:val="single" w:sz="4" w:space="0" w:color="auto"/>
        <w:bottom w:val="single" w:sz="4" w:space="0" w:color="auto"/>
      </w:pBdr>
      <w:suppressAutoHyphens w:val="0"/>
      <w:spacing w:before="100" w:beforeAutospacing="1" w:after="100" w:afterAutospacing="1"/>
      <w:jc w:val="right"/>
      <w:textAlignment w:val="center"/>
    </w:pPr>
    <w:rPr>
      <w:rFonts w:eastAsia="Times New Roman" w:cs="Times New Roman"/>
      <w:color w:val="auto"/>
      <w:sz w:val="20"/>
      <w:szCs w:val="20"/>
      <w:lang w:val="hr-HR" w:eastAsia="hr-HR"/>
    </w:rPr>
  </w:style>
  <w:style w:type="paragraph" w:customStyle="1" w:styleId="xl218">
    <w:name w:val="xl218"/>
    <w:basedOn w:val="Normal"/>
    <w:rsid w:val="0092637A"/>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rFonts w:eastAsia="Times New Roman" w:cs="Times New Roman"/>
      <w:b/>
      <w:bCs/>
      <w:color w:val="auto"/>
      <w:sz w:val="20"/>
      <w:szCs w:val="20"/>
      <w:lang w:val="hr-HR" w:eastAsia="hr-HR"/>
    </w:rPr>
  </w:style>
  <w:style w:type="numbering" w:customStyle="1" w:styleId="Bezpopisa2">
    <w:name w:val="Bez popisa2"/>
    <w:next w:val="Bezpopisa"/>
    <w:uiPriority w:val="99"/>
    <w:semiHidden/>
    <w:unhideWhenUsed/>
    <w:rsid w:val="0092637A"/>
  </w:style>
  <w:style w:type="numbering" w:customStyle="1" w:styleId="Bezpopisa12">
    <w:name w:val="Bez popisa12"/>
    <w:next w:val="Bezpopisa"/>
    <w:uiPriority w:val="99"/>
    <w:semiHidden/>
    <w:unhideWhenUsed/>
    <w:rsid w:val="0092637A"/>
  </w:style>
  <w:style w:type="numbering" w:customStyle="1" w:styleId="WW8Num21">
    <w:name w:val="WW8Num21"/>
    <w:basedOn w:val="Bezpopisa"/>
    <w:rsid w:val="0092637A"/>
  </w:style>
  <w:style w:type="numbering" w:customStyle="1" w:styleId="WW8Num51">
    <w:name w:val="WW8Num51"/>
    <w:basedOn w:val="Bezpopisa"/>
    <w:rsid w:val="0092637A"/>
  </w:style>
  <w:style w:type="numbering" w:customStyle="1" w:styleId="WW8Num61">
    <w:name w:val="WW8Num61"/>
    <w:basedOn w:val="Bezpopisa"/>
    <w:rsid w:val="0092637A"/>
  </w:style>
  <w:style w:type="numbering" w:customStyle="1" w:styleId="Bezpopisa111">
    <w:name w:val="Bez popisa111"/>
    <w:next w:val="Bezpopisa"/>
    <w:uiPriority w:val="99"/>
    <w:semiHidden/>
    <w:unhideWhenUsed/>
    <w:rsid w:val="0092637A"/>
  </w:style>
  <w:style w:type="paragraph" w:customStyle="1" w:styleId="t-9-8-copy">
    <w:name w:val="t-9-8-copy"/>
    <w:basedOn w:val="Normal"/>
    <w:uiPriority w:val="99"/>
    <w:rsid w:val="0092637A"/>
    <w:pPr>
      <w:suppressAutoHyphens w:val="0"/>
      <w:spacing w:before="100" w:beforeAutospacing="1" w:after="100" w:afterAutospacing="1"/>
    </w:pPr>
    <w:rPr>
      <w:rFonts w:eastAsia="Times New Roman" w:cs="Times New Roman"/>
      <w:color w:val="auto"/>
      <w:sz w:val="24"/>
      <w:szCs w:val="24"/>
      <w:lang w:val="hr-HR" w:eastAsia="hr-HR"/>
    </w:rPr>
  </w:style>
  <w:style w:type="numbering" w:customStyle="1" w:styleId="Bezpopisa3">
    <w:name w:val="Bez popisa3"/>
    <w:next w:val="Bezpopisa"/>
    <w:uiPriority w:val="99"/>
    <w:semiHidden/>
    <w:unhideWhenUsed/>
    <w:rsid w:val="0092637A"/>
  </w:style>
  <w:style w:type="table" w:customStyle="1" w:styleId="Reetkatablice11">
    <w:name w:val="Rešetka tablice11"/>
    <w:basedOn w:val="Obinatablica"/>
    <w:next w:val="Reetkatablice"/>
    <w:uiPriority w:val="39"/>
    <w:rsid w:val="0092637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3">
    <w:name w:val="Bez popisa13"/>
    <w:next w:val="Bezpopisa"/>
    <w:uiPriority w:val="99"/>
    <w:semiHidden/>
    <w:unhideWhenUsed/>
    <w:rsid w:val="0092637A"/>
  </w:style>
  <w:style w:type="numbering" w:customStyle="1" w:styleId="WW8Num22">
    <w:name w:val="WW8Num22"/>
    <w:basedOn w:val="Bezpopisa"/>
    <w:rsid w:val="0092637A"/>
  </w:style>
  <w:style w:type="numbering" w:customStyle="1" w:styleId="WW8Num52">
    <w:name w:val="WW8Num52"/>
    <w:basedOn w:val="Bezpopisa"/>
    <w:rsid w:val="0092637A"/>
  </w:style>
  <w:style w:type="numbering" w:customStyle="1" w:styleId="WW8Num62">
    <w:name w:val="WW8Num62"/>
    <w:basedOn w:val="Bezpopisa"/>
    <w:rsid w:val="0092637A"/>
  </w:style>
  <w:style w:type="numbering" w:customStyle="1" w:styleId="Bezpopisa112">
    <w:name w:val="Bez popisa112"/>
    <w:next w:val="Bezpopisa"/>
    <w:uiPriority w:val="99"/>
    <w:semiHidden/>
    <w:unhideWhenUsed/>
    <w:rsid w:val="0092637A"/>
  </w:style>
  <w:style w:type="numbering" w:customStyle="1" w:styleId="Bezpopisa21">
    <w:name w:val="Bez popisa21"/>
    <w:next w:val="Bezpopisa"/>
    <w:uiPriority w:val="99"/>
    <w:semiHidden/>
    <w:unhideWhenUsed/>
    <w:rsid w:val="0092637A"/>
  </w:style>
  <w:style w:type="numbering" w:customStyle="1" w:styleId="Bezpopisa121">
    <w:name w:val="Bez popisa121"/>
    <w:next w:val="Bezpopisa"/>
    <w:uiPriority w:val="99"/>
    <w:semiHidden/>
    <w:unhideWhenUsed/>
    <w:rsid w:val="0092637A"/>
  </w:style>
  <w:style w:type="numbering" w:customStyle="1" w:styleId="WW8Num211">
    <w:name w:val="WW8Num211"/>
    <w:basedOn w:val="Bezpopisa"/>
    <w:rsid w:val="0092637A"/>
  </w:style>
  <w:style w:type="numbering" w:customStyle="1" w:styleId="WW8Num511">
    <w:name w:val="WW8Num511"/>
    <w:basedOn w:val="Bezpopisa"/>
    <w:rsid w:val="0092637A"/>
  </w:style>
  <w:style w:type="numbering" w:customStyle="1" w:styleId="WW8Num611">
    <w:name w:val="WW8Num611"/>
    <w:basedOn w:val="Bezpopisa"/>
    <w:rsid w:val="0092637A"/>
  </w:style>
  <w:style w:type="numbering" w:customStyle="1" w:styleId="Bezpopisa1111">
    <w:name w:val="Bez popisa1111"/>
    <w:next w:val="Bezpopisa"/>
    <w:uiPriority w:val="99"/>
    <w:semiHidden/>
    <w:unhideWhenUsed/>
    <w:rsid w:val="0092637A"/>
  </w:style>
  <w:style w:type="paragraph" w:customStyle="1" w:styleId="xl219">
    <w:name w:val="xl219"/>
    <w:basedOn w:val="Normal"/>
    <w:rsid w:val="0092637A"/>
    <w:pPr>
      <w:pBdr>
        <w:bottom w:val="single" w:sz="4" w:space="0" w:color="auto"/>
        <w:right w:val="single" w:sz="4" w:space="0" w:color="auto"/>
      </w:pBdr>
      <w:shd w:val="clear" w:color="000000" w:fill="D9E1F2"/>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20">
    <w:name w:val="xl220"/>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221">
    <w:name w:val="xl221"/>
    <w:basedOn w:val="Normal"/>
    <w:rsid w:val="0092637A"/>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rFonts w:eastAsia="Times New Roman" w:cs="Times New Roman"/>
      <w:color w:val="auto"/>
      <w:sz w:val="20"/>
      <w:szCs w:val="20"/>
      <w:lang w:val="hr-HR" w:eastAsia="hr-HR"/>
    </w:rPr>
  </w:style>
  <w:style w:type="paragraph" w:customStyle="1" w:styleId="xl222">
    <w:name w:val="xl222"/>
    <w:basedOn w:val="Normal"/>
    <w:rsid w:val="009263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223">
    <w:name w:val="xl223"/>
    <w:basedOn w:val="Normal"/>
    <w:rsid w:val="0092637A"/>
    <w:pPr>
      <w:pBdr>
        <w:top w:val="single" w:sz="4" w:space="0" w:color="auto"/>
        <w:bottom w:val="single" w:sz="4" w:space="0" w:color="auto"/>
      </w:pBdr>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224">
    <w:name w:val="xl224"/>
    <w:basedOn w:val="Normal"/>
    <w:rsid w:val="0092637A"/>
    <w:pPr>
      <w:pBdr>
        <w:top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225">
    <w:name w:val="xl225"/>
    <w:basedOn w:val="Normal"/>
    <w:rsid w:val="0092637A"/>
    <w:pPr>
      <w:pBdr>
        <w:top w:val="single" w:sz="4" w:space="0" w:color="auto"/>
        <w:left w:val="single" w:sz="4" w:space="0" w:color="auto"/>
        <w:bottom w:val="single" w:sz="4" w:space="0" w:color="auto"/>
      </w:pBdr>
      <w:shd w:val="clear" w:color="000000" w:fill="D9E1F2"/>
      <w:suppressAutoHyphens w:val="0"/>
      <w:spacing w:before="100" w:beforeAutospacing="1" w:after="100" w:afterAutospacing="1"/>
      <w:textAlignment w:val="center"/>
    </w:pPr>
    <w:rPr>
      <w:rFonts w:eastAsia="Times New Roman" w:cs="Times New Roman"/>
      <w:b/>
      <w:bCs/>
      <w:color w:val="auto"/>
      <w:sz w:val="20"/>
      <w:szCs w:val="20"/>
      <w:lang w:val="hr-HR" w:eastAsia="hr-HR"/>
    </w:rPr>
  </w:style>
  <w:style w:type="paragraph" w:customStyle="1" w:styleId="xl226">
    <w:name w:val="xl226"/>
    <w:basedOn w:val="Normal"/>
    <w:rsid w:val="0092637A"/>
    <w:pPr>
      <w:pBdr>
        <w:top w:val="single" w:sz="4" w:space="0" w:color="auto"/>
        <w:bottom w:val="single" w:sz="4" w:space="0" w:color="auto"/>
      </w:pBdr>
      <w:shd w:val="clear" w:color="000000" w:fill="D9E1F2"/>
      <w:suppressAutoHyphens w:val="0"/>
      <w:spacing w:before="100" w:beforeAutospacing="1" w:after="100" w:afterAutospacing="1"/>
      <w:textAlignment w:val="center"/>
    </w:pPr>
    <w:rPr>
      <w:rFonts w:eastAsia="Times New Roman" w:cs="Times New Roman"/>
      <w:b/>
      <w:bCs/>
      <w:color w:val="auto"/>
      <w:sz w:val="20"/>
      <w:szCs w:val="20"/>
      <w:lang w:val="hr-HR" w:eastAsia="hr-HR"/>
    </w:rPr>
  </w:style>
  <w:style w:type="paragraph" w:customStyle="1" w:styleId="xl227">
    <w:name w:val="xl227"/>
    <w:basedOn w:val="Normal"/>
    <w:rsid w:val="0092637A"/>
    <w:pPr>
      <w:pBdr>
        <w:top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center"/>
    </w:pPr>
    <w:rPr>
      <w:rFonts w:eastAsia="Times New Roman" w:cs="Times New Roman"/>
      <w:b/>
      <w:bCs/>
      <w:color w:val="auto"/>
      <w:sz w:val="20"/>
      <w:szCs w:val="20"/>
      <w:lang w:val="hr-HR" w:eastAsia="hr-HR"/>
    </w:rPr>
  </w:style>
  <w:style w:type="paragraph" w:customStyle="1" w:styleId="xl228">
    <w:name w:val="xl228"/>
    <w:basedOn w:val="Normal"/>
    <w:rsid w:val="0092637A"/>
    <w:pPr>
      <w:pBdr>
        <w:top w:val="single" w:sz="4" w:space="0" w:color="auto"/>
        <w:left w:val="single" w:sz="4" w:space="0" w:color="auto"/>
        <w:bottom w:val="single" w:sz="4" w:space="0" w:color="auto"/>
      </w:pBdr>
      <w:shd w:val="clear" w:color="000000" w:fill="FFFF99"/>
      <w:suppressAutoHyphens w:val="0"/>
      <w:spacing w:before="100" w:beforeAutospacing="1" w:after="100" w:afterAutospacing="1"/>
      <w:textAlignment w:val="center"/>
    </w:pPr>
    <w:rPr>
      <w:rFonts w:eastAsia="Times New Roman" w:cs="Times New Roman"/>
      <w:b/>
      <w:bCs/>
      <w:color w:val="auto"/>
      <w:sz w:val="20"/>
      <w:szCs w:val="20"/>
      <w:lang w:val="hr-HR" w:eastAsia="hr-HR"/>
    </w:rPr>
  </w:style>
  <w:style w:type="paragraph" w:customStyle="1" w:styleId="xl229">
    <w:name w:val="xl229"/>
    <w:basedOn w:val="Normal"/>
    <w:rsid w:val="0092637A"/>
    <w:pPr>
      <w:pBdr>
        <w:top w:val="single" w:sz="4" w:space="0" w:color="auto"/>
        <w:bottom w:val="single" w:sz="4" w:space="0" w:color="auto"/>
      </w:pBdr>
      <w:shd w:val="clear" w:color="000000" w:fill="FFFF99"/>
      <w:suppressAutoHyphens w:val="0"/>
      <w:spacing w:before="100" w:beforeAutospacing="1" w:after="100" w:afterAutospacing="1"/>
      <w:textAlignment w:val="center"/>
    </w:pPr>
    <w:rPr>
      <w:rFonts w:eastAsia="Times New Roman" w:cs="Times New Roman"/>
      <w:b/>
      <w:bCs/>
      <w:color w:val="auto"/>
      <w:sz w:val="20"/>
      <w:szCs w:val="20"/>
      <w:lang w:val="hr-HR" w:eastAsia="hr-HR"/>
    </w:rPr>
  </w:style>
  <w:style w:type="paragraph" w:customStyle="1" w:styleId="xl230">
    <w:name w:val="xl230"/>
    <w:basedOn w:val="Normal"/>
    <w:rsid w:val="0092637A"/>
    <w:pPr>
      <w:pBdr>
        <w:top w:val="single" w:sz="4" w:space="0" w:color="auto"/>
        <w:right w:val="single" w:sz="4" w:space="0" w:color="auto"/>
      </w:pBdr>
      <w:shd w:val="clear" w:color="000000" w:fill="FFFF99"/>
      <w:suppressAutoHyphens w:val="0"/>
      <w:spacing w:before="100" w:beforeAutospacing="1" w:after="100" w:afterAutospacing="1"/>
      <w:textAlignment w:val="center"/>
    </w:pPr>
    <w:rPr>
      <w:rFonts w:eastAsia="Times New Roman" w:cs="Times New Roman"/>
      <w:b/>
      <w:bCs/>
      <w:color w:val="auto"/>
      <w:sz w:val="20"/>
      <w:szCs w:val="20"/>
      <w:lang w:val="hr-HR" w:eastAsia="hr-HR"/>
    </w:rPr>
  </w:style>
  <w:style w:type="paragraph" w:customStyle="1" w:styleId="xl231">
    <w:name w:val="xl231"/>
    <w:basedOn w:val="Normal"/>
    <w:rsid w:val="0092637A"/>
    <w:pPr>
      <w:pBdr>
        <w:top w:val="single" w:sz="4" w:space="0" w:color="auto"/>
        <w:bottom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232">
    <w:name w:val="xl232"/>
    <w:basedOn w:val="Normal"/>
    <w:rsid w:val="0092637A"/>
    <w:pPr>
      <w:pBdr>
        <w:top w:val="single" w:sz="4" w:space="0" w:color="00000A"/>
        <w:left w:val="single" w:sz="4" w:space="0" w:color="00000A"/>
        <w:bottom w:val="single" w:sz="4" w:space="0" w:color="00000A"/>
        <w:right w:val="single" w:sz="4" w:space="0" w:color="00000A"/>
      </w:pBdr>
      <w:suppressAutoHyphens w:val="0"/>
      <w:spacing w:before="100" w:beforeAutospacing="1" w:after="100" w:afterAutospacing="1"/>
      <w:textAlignment w:val="center"/>
    </w:pPr>
    <w:rPr>
      <w:rFonts w:eastAsia="Times New Roman" w:cs="Times New Roman"/>
      <w:color w:val="00000A"/>
      <w:sz w:val="20"/>
      <w:szCs w:val="20"/>
      <w:lang w:val="hr-HR" w:eastAsia="hr-HR"/>
    </w:rPr>
  </w:style>
  <w:style w:type="paragraph" w:customStyle="1" w:styleId="xl233">
    <w:name w:val="xl233"/>
    <w:basedOn w:val="Normal"/>
    <w:rsid w:val="0092637A"/>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cs="Times New Roman"/>
      <w:color w:val="auto"/>
      <w:sz w:val="20"/>
      <w:szCs w:val="20"/>
      <w:lang w:val="hr-HR" w:eastAsia="hr-HR"/>
    </w:rPr>
  </w:style>
  <w:style w:type="paragraph" w:customStyle="1" w:styleId="xl234">
    <w:name w:val="xl234"/>
    <w:basedOn w:val="Normal"/>
    <w:rsid w:val="0092637A"/>
    <w:pPr>
      <w:pBdr>
        <w:left w:val="single" w:sz="4" w:space="0" w:color="auto"/>
        <w:bottom w:val="single" w:sz="4" w:space="0" w:color="auto"/>
      </w:pBdr>
      <w:shd w:val="clear" w:color="000000" w:fill="D9E1F2"/>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35">
    <w:name w:val="xl235"/>
    <w:basedOn w:val="Normal"/>
    <w:rsid w:val="0092637A"/>
    <w:pPr>
      <w:pBdr>
        <w:bottom w:val="single" w:sz="4" w:space="0" w:color="auto"/>
      </w:pBdr>
      <w:shd w:val="clear" w:color="000000" w:fill="D9E1F2"/>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36">
    <w:name w:val="xl236"/>
    <w:basedOn w:val="Normal"/>
    <w:rsid w:val="0092637A"/>
    <w:pPr>
      <w:pBdr>
        <w:bottom w:val="single" w:sz="4" w:space="0" w:color="auto"/>
        <w:right w:val="single" w:sz="4" w:space="0" w:color="auto"/>
      </w:pBdr>
      <w:shd w:val="clear" w:color="000000" w:fill="D9E1F2"/>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37">
    <w:name w:val="xl237"/>
    <w:basedOn w:val="Normal"/>
    <w:rsid w:val="0092637A"/>
    <w:pPr>
      <w:pBdr>
        <w:left w:val="single" w:sz="4" w:space="0" w:color="auto"/>
      </w:pBdr>
      <w:shd w:val="clear" w:color="000000" w:fill="FFFF99"/>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38">
    <w:name w:val="xl238"/>
    <w:basedOn w:val="Normal"/>
    <w:rsid w:val="0092637A"/>
    <w:pPr>
      <w:shd w:val="clear" w:color="000000" w:fill="FFFF99"/>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39">
    <w:name w:val="xl239"/>
    <w:basedOn w:val="Normal"/>
    <w:rsid w:val="0092637A"/>
    <w:pPr>
      <w:pBdr>
        <w:right w:val="single" w:sz="4" w:space="0" w:color="auto"/>
      </w:pBdr>
      <w:shd w:val="clear" w:color="000000" w:fill="FFFF99"/>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40">
    <w:name w:val="xl240"/>
    <w:basedOn w:val="Normal"/>
    <w:rsid w:val="0092637A"/>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41">
    <w:name w:val="xl241"/>
    <w:basedOn w:val="Normal"/>
    <w:rsid w:val="0092637A"/>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eastAsia="Times New Roman" w:cs="Times New Roman"/>
      <w:b/>
      <w:bCs/>
      <w:color w:val="auto"/>
      <w:sz w:val="20"/>
      <w:szCs w:val="20"/>
      <w:lang w:val="hr-HR" w:eastAsia="hr-HR"/>
    </w:rPr>
  </w:style>
  <w:style w:type="paragraph" w:customStyle="1" w:styleId="xl242">
    <w:name w:val="xl242"/>
    <w:basedOn w:val="Normal"/>
    <w:rsid w:val="0092637A"/>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243">
    <w:name w:val="xl243"/>
    <w:basedOn w:val="Normal"/>
    <w:rsid w:val="0092637A"/>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244">
    <w:name w:val="xl244"/>
    <w:basedOn w:val="Normal"/>
    <w:rsid w:val="0092637A"/>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245">
    <w:name w:val="xl245"/>
    <w:basedOn w:val="Normal"/>
    <w:rsid w:val="0092637A"/>
    <w:pPr>
      <w:pBdr>
        <w:left w:val="single" w:sz="4" w:space="0" w:color="auto"/>
        <w:bottom w:val="single" w:sz="4" w:space="0" w:color="auto"/>
        <w:right w:val="single" w:sz="4" w:space="0" w:color="auto"/>
      </w:pBdr>
      <w:shd w:val="clear" w:color="000000" w:fill="D9E1F2"/>
      <w:suppressAutoHyphens w:val="0"/>
      <w:spacing w:before="100" w:beforeAutospacing="1" w:after="100" w:afterAutospacing="1"/>
      <w:jc w:val="right"/>
      <w:textAlignment w:val="center"/>
    </w:pPr>
    <w:rPr>
      <w:rFonts w:eastAsia="Times New Roman" w:cs="Times New Roman"/>
      <w:b/>
      <w:bCs/>
      <w:color w:val="auto"/>
      <w:sz w:val="20"/>
      <w:szCs w:val="20"/>
      <w:lang w:val="hr-HR" w:eastAsia="hr-HR"/>
    </w:rPr>
  </w:style>
  <w:style w:type="paragraph" w:customStyle="1" w:styleId="xl246">
    <w:name w:val="xl246"/>
    <w:basedOn w:val="Normal"/>
    <w:rsid w:val="0092637A"/>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textAlignment w:val="top"/>
    </w:pPr>
    <w:rPr>
      <w:rFonts w:eastAsia="Times New Roman" w:cs="Times New Roman"/>
      <w:b/>
      <w:bCs/>
      <w:color w:val="auto"/>
      <w:sz w:val="20"/>
      <w:szCs w:val="20"/>
      <w:lang w:val="hr-HR" w:eastAsia="hr-HR"/>
    </w:rPr>
  </w:style>
  <w:style w:type="paragraph" w:customStyle="1" w:styleId="xl247">
    <w:name w:val="xl247"/>
    <w:basedOn w:val="Normal"/>
    <w:rsid w:val="0092637A"/>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248">
    <w:name w:val="xl248"/>
    <w:basedOn w:val="Normal"/>
    <w:rsid w:val="0092637A"/>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249">
    <w:name w:val="xl249"/>
    <w:basedOn w:val="Normal"/>
    <w:rsid w:val="0092637A"/>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250">
    <w:name w:val="xl250"/>
    <w:basedOn w:val="Normal"/>
    <w:rsid w:val="0092637A"/>
    <w:pPr>
      <w:pBdr>
        <w:top w:val="single" w:sz="4" w:space="0" w:color="auto"/>
        <w:left w:val="single" w:sz="4" w:space="0" w:color="auto"/>
        <w:bottom w:val="single" w:sz="4" w:space="0" w:color="auto"/>
      </w:pBdr>
      <w:shd w:val="clear" w:color="000000" w:fill="9BC2E6"/>
      <w:suppressAutoHyphens w:val="0"/>
      <w:spacing w:before="100" w:beforeAutospacing="1" w:after="100" w:afterAutospacing="1"/>
      <w:textAlignment w:val="center"/>
    </w:pPr>
    <w:rPr>
      <w:rFonts w:eastAsia="Times New Roman" w:cs="Times New Roman"/>
      <w:b/>
      <w:bCs/>
      <w:color w:val="auto"/>
      <w:sz w:val="20"/>
      <w:szCs w:val="20"/>
      <w:lang w:val="hr-HR" w:eastAsia="hr-HR"/>
    </w:rPr>
  </w:style>
  <w:style w:type="paragraph" w:customStyle="1" w:styleId="xl251">
    <w:name w:val="xl251"/>
    <w:basedOn w:val="Normal"/>
    <w:rsid w:val="0092637A"/>
    <w:pPr>
      <w:pBdr>
        <w:top w:val="single" w:sz="4" w:space="0" w:color="auto"/>
        <w:bottom w:val="single" w:sz="4" w:space="0" w:color="auto"/>
      </w:pBdr>
      <w:shd w:val="clear" w:color="000000" w:fill="9BC2E6"/>
      <w:suppressAutoHyphens w:val="0"/>
      <w:spacing w:before="100" w:beforeAutospacing="1" w:after="100" w:afterAutospacing="1"/>
      <w:textAlignment w:val="center"/>
    </w:pPr>
    <w:rPr>
      <w:rFonts w:eastAsia="Times New Roman" w:cs="Times New Roman"/>
      <w:b/>
      <w:bCs/>
      <w:color w:val="auto"/>
      <w:sz w:val="20"/>
      <w:szCs w:val="20"/>
      <w:lang w:val="hr-HR" w:eastAsia="hr-HR"/>
    </w:rPr>
  </w:style>
  <w:style w:type="paragraph" w:customStyle="1" w:styleId="xl252">
    <w:name w:val="xl252"/>
    <w:basedOn w:val="Normal"/>
    <w:rsid w:val="0092637A"/>
    <w:pPr>
      <w:pBdr>
        <w:top w:val="single" w:sz="4" w:space="0" w:color="auto"/>
        <w:bottom w:val="single" w:sz="4" w:space="0" w:color="auto"/>
        <w:right w:val="single" w:sz="4" w:space="0" w:color="auto"/>
      </w:pBdr>
      <w:shd w:val="clear" w:color="000000" w:fill="9BC2E6"/>
      <w:suppressAutoHyphens w:val="0"/>
      <w:spacing w:before="100" w:beforeAutospacing="1" w:after="100" w:afterAutospacing="1"/>
      <w:textAlignment w:val="center"/>
    </w:pPr>
    <w:rPr>
      <w:rFonts w:eastAsia="Times New Roman" w:cs="Times New Roman"/>
      <w:b/>
      <w:bCs/>
      <w:color w:val="auto"/>
      <w:sz w:val="20"/>
      <w:szCs w:val="20"/>
      <w:lang w:val="hr-HR" w:eastAsia="hr-HR"/>
    </w:rPr>
  </w:style>
  <w:style w:type="paragraph" w:customStyle="1" w:styleId="xl253">
    <w:name w:val="xl253"/>
    <w:basedOn w:val="Normal"/>
    <w:rsid w:val="0092637A"/>
    <w:pPr>
      <w:pBdr>
        <w:top w:val="single" w:sz="4" w:space="0" w:color="auto"/>
        <w:left w:val="single" w:sz="4" w:space="0" w:color="auto"/>
        <w:bottom w:val="single" w:sz="4" w:space="0" w:color="auto"/>
        <w:right w:val="single" w:sz="4" w:space="0" w:color="auto"/>
      </w:pBdr>
      <w:shd w:val="clear" w:color="000000" w:fill="9BC2E6"/>
      <w:suppressAutoHyphens w:val="0"/>
      <w:spacing w:before="100" w:beforeAutospacing="1" w:after="100" w:afterAutospacing="1"/>
      <w:jc w:val="right"/>
      <w:textAlignment w:val="center"/>
    </w:pPr>
    <w:rPr>
      <w:rFonts w:eastAsia="Times New Roman" w:cs="Times New Roman"/>
      <w:b/>
      <w:bCs/>
      <w:color w:val="auto"/>
      <w:sz w:val="20"/>
      <w:szCs w:val="20"/>
      <w:lang w:val="hr-HR" w:eastAsia="hr-HR"/>
    </w:rPr>
  </w:style>
  <w:style w:type="paragraph" w:customStyle="1" w:styleId="xl254">
    <w:name w:val="xl254"/>
    <w:basedOn w:val="Normal"/>
    <w:rsid w:val="0092637A"/>
    <w:pPr>
      <w:pBdr>
        <w:top w:val="single" w:sz="4" w:space="0" w:color="auto"/>
        <w:left w:val="single" w:sz="4" w:space="0" w:color="auto"/>
        <w:bottom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55">
    <w:name w:val="xl255"/>
    <w:basedOn w:val="Normal"/>
    <w:rsid w:val="0092637A"/>
    <w:pPr>
      <w:pBdr>
        <w:top w:val="single" w:sz="4" w:space="0" w:color="auto"/>
        <w:bottom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56">
    <w:name w:val="xl256"/>
    <w:basedOn w:val="Normal"/>
    <w:rsid w:val="0092637A"/>
    <w:pPr>
      <w:pBdr>
        <w:top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57">
    <w:name w:val="xl257"/>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258">
    <w:name w:val="xl258"/>
    <w:basedOn w:val="Normal"/>
    <w:rsid w:val="0092637A"/>
    <w:pPr>
      <w:pBdr>
        <w:top w:val="single" w:sz="4" w:space="0" w:color="auto"/>
        <w:left w:val="single" w:sz="4" w:space="0" w:color="auto"/>
        <w:bottom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259">
    <w:name w:val="xl259"/>
    <w:basedOn w:val="Normal"/>
    <w:rsid w:val="0092637A"/>
    <w:pPr>
      <w:pBdr>
        <w:top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260">
    <w:name w:val="xl260"/>
    <w:basedOn w:val="Normal"/>
    <w:rsid w:val="0092637A"/>
    <w:pPr>
      <w:pBdr>
        <w:top w:val="single" w:sz="4" w:space="0" w:color="auto"/>
        <w:bottom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261">
    <w:name w:val="xl261"/>
    <w:basedOn w:val="Normal"/>
    <w:rsid w:val="0092637A"/>
    <w:pPr>
      <w:pBdr>
        <w:top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262">
    <w:name w:val="xl262"/>
    <w:basedOn w:val="Normal"/>
    <w:rsid w:val="0092637A"/>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263">
    <w:name w:val="xl263"/>
    <w:basedOn w:val="Normal"/>
    <w:rsid w:val="0092637A"/>
    <w:pPr>
      <w:pBdr>
        <w:top w:val="single" w:sz="4" w:space="0" w:color="auto"/>
        <w:left w:val="single" w:sz="4" w:space="0" w:color="auto"/>
        <w:bottom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264">
    <w:name w:val="xl264"/>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65">
    <w:name w:val="xl265"/>
    <w:basedOn w:val="Normal"/>
    <w:rsid w:val="0092637A"/>
    <w:pPr>
      <w:pBdr>
        <w:top w:val="single" w:sz="4" w:space="0" w:color="auto"/>
        <w:left w:val="single" w:sz="4" w:space="0" w:color="auto"/>
        <w:bottom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266">
    <w:name w:val="xl266"/>
    <w:basedOn w:val="Normal"/>
    <w:rsid w:val="0092637A"/>
    <w:pPr>
      <w:pBdr>
        <w:top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267">
    <w:name w:val="xl267"/>
    <w:basedOn w:val="Normal"/>
    <w:rsid w:val="0092637A"/>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268">
    <w:name w:val="xl268"/>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b/>
      <w:bCs/>
      <w:color w:val="auto"/>
      <w:sz w:val="20"/>
      <w:szCs w:val="20"/>
      <w:lang w:val="hr-HR" w:eastAsia="hr-HR"/>
    </w:rPr>
  </w:style>
  <w:style w:type="paragraph" w:customStyle="1" w:styleId="xl269">
    <w:name w:val="xl269"/>
    <w:basedOn w:val="Normal"/>
    <w:rsid w:val="0092637A"/>
    <w:pPr>
      <w:suppressAutoHyphens w:val="0"/>
      <w:spacing w:before="100" w:beforeAutospacing="1" w:after="100" w:afterAutospacing="1"/>
      <w:jc w:val="right"/>
      <w:textAlignment w:val="center"/>
    </w:pPr>
    <w:rPr>
      <w:rFonts w:eastAsia="Times New Roman" w:cs="Times New Roman"/>
      <w:color w:val="auto"/>
      <w:sz w:val="20"/>
      <w:szCs w:val="20"/>
      <w:lang w:val="hr-HR" w:eastAsia="hr-HR"/>
    </w:rPr>
  </w:style>
  <w:style w:type="paragraph" w:customStyle="1" w:styleId="xl270">
    <w:name w:val="xl270"/>
    <w:basedOn w:val="Normal"/>
    <w:rsid w:val="0092637A"/>
    <w:pPr>
      <w:pBdr>
        <w:top w:val="single" w:sz="4" w:space="0" w:color="auto"/>
        <w:left w:val="single" w:sz="4" w:space="0" w:color="auto"/>
        <w:bottom w:val="single" w:sz="4" w:space="0" w:color="auto"/>
      </w:pBdr>
      <w:shd w:val="clear" w:color="000000" w:fill="9BC2E6"/>
      <w:suppressAutoHyphens w:val="0"/>
      <w:spacing w:before="100" w:beforeAutospacing="1" w:after="100" w:afterAutospacing="1"/>
      <w:textAlignment w:val="center"/>
    </w:pPr>
    <w:rPr>
      <w:rFonts w:eastAsia="Times New Roman" w:cs="Times New Roman"/>
      <w:b/>
      <w:bCs/>
      <w:color w:val="00000A"/>
      <w:sz w:val="20"/>
      <w:szCs w:val="20"/>
      <w:lang w:val="hr-HR" w:eastAsia="hr-HR"/>
    </w:rPr>
  </w:style>
  <w:style w:type="paragraph" w:customStyle="1" w:styleId="xl271">
    <w:name w:val="xl271"/>
    <w:basedOn w:val="Normal"/>
    <w:rsid w:val="0092637A"/>
    <w:pPr>
      <w:pBdr>
        <w:top w:val="single" w:sz="4" w:space="0" w:color="auto"/>
        <w:bottom w:val="single" w:sz="4" w:space="0" w:color="auto"/>
      </w:pBdr>
      <w:shd w:val="clear" w:color="000000" w:fill="9BC2E6"/>
      <w:suppressAutoHyphens w:val="0"/>
      <w:spacing w:before="100" w:beforeAutospacing="1" w:after="100" w:afterAutospacing="1"/>
      <w:textAlignment w:val="center"/>
    </w:pPr>
    <w:rPr>
      <w:rFonts w:eastAsia="Times New Roman" w:cs="Times New Roman"/>
      <w:b/>
      <w:bCs/>
      <w:color w:val="00000A"/>
      <w:sz w:val="20"/>
      <w:szCs w:val="20"/>
      <w:lang w:val="hr-HR" w:eastAsia="hr-HR"/>
    </w:rPr>
  </w:style>
  <w:style w:type="paragraph" w:customStyle="1" w:styleId="xl272">
    <w:name w:val="xl272"/>
    <w:basedOn w:val="Normal"/>
    <w:rsid w:val="0092637A"/>
    <w:pPr>
      <w:pBdr>
        <w:top w:val="single" w:sz="4" w:space="0" w:color="auto"/>
        <w:bottom w:val="single" w:sz="4" w:space="0" w:color="auto"/>
        <w:right w:val="single" w:sz="4" w:space="0" w:color="auto"/>
      </w:pBdr>
      <w:shd w:val="clear" w:color="000000" w:fill="9BC2E6"/>
      <w:suppressAutoHyphens w:val="0"/>
      <w:spacing w:before="100" w:beforeAutospacing="1" w:after="100" w:afterAutospacing="1"/>
      <w:textAlignment w:val="center"/>
    </w:pPr>
    <w:rPr>
      <w:rFonts w:eastAsia="Times New Roman" w:cs="Times New Roman"/>
      <w:b/>
      <w:bCs/>
      <w:color w:val="00000A"/>
      <w:sz w:val="20"/>
      <w:szCs w:val="20"/>
      <w:lang w:val="hr-HR" w:eastAsia="hr-HR"/>
    </w:rPr>
  </w:style>
  <w:style w:type="paragraph" w:customStyle="1" w:styleId="xl273">
    <w:name w:val="xl273"/>
    <w:basedOn w:val="Normal"/>
    <w:rsid w:val="0092637A"/>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cs="Times New Roman"/>
      <w:b/>
      <w:bCs/>
      <w:color w:val="00000A"/>
      <w:sz w:val="20"/>
      <w:szCs w:val="20"/>
      <w:lang w:val="hr-HR" w:eastAsia="hr-HR"/>
    </w:rPr>
  </w:style>
  <w:style w:type="paragraph" w:customStyle="1" w:styleId="xl274">
    <w:name w:val="xl274"/>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cs="Times New Roman"/>
      <w:b/>
      <w:bCs/>
      <w:color w:val="auto"/>
      <w:sz w:val="20"/>
      <w:szCs w:val="20"/>
      <w:lang w:val="hr-HR" w:eastAsia="hr-HR"/>
    </w:rPr>
  </w:style>
  <w:style w:type="paragraph" w:customStyle="1" w:styleId="xl275">
    <w:name w:val="xl275"/>
    <w:basedOn w:val="Normal"/>
    <w:rsid w:val="0092637A"/>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276">
    <w:name w:val="xl276"/>
    <w:basedOn w:val="Normal"/>
    <w:rsid w:val="0092637A"/>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277">
    <w:name w:val="xl277"/>
    <w:basedOn w:val="Normal"/>
    <w:rsid w:val="0092637A"/>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278">
    <w:name w:val="xl278"/>
    <w:basedOn w:val="Normal"/>
    <w:rsid w:val="0092637A"/>
    <w:pPr>
      <w:pBdr>
        <w:top w:val="single" w:sz="4" w:space="0" w:color="auto"/>
        <w:bottom w:val="single" w:sz="4" w:space="0" w:color="auto"/>
      </w:pBdr>
      <w:suppressAutoHyphens w:val="0"/>
      <w:spacing w:before="100" w:beforeAutospacing="1" w:after="100" w:afterAutospacing="1"/>
      <w:textAlignment w:val="center"/>
    </w:pPr>
    <w:rPr>
      <w:rFonts w:eastAsia="Times New Roman" w:cs="Times New Roman"/>
      <w:color w:val="auto"/>
      <w:sz w:val="20"/>
      <w:szCs w:val="20"/>
      <w:lang w:val="hr-HR" w:eastAsia="hr-HR"/>
    </w:rPr>
  </w:style>
  <w:style w:type="numbering" w:customStyle="1" w:styleId="Bezpopisa4">
    <w:name w:val="Bez popisa4"/>
    <w:next w:val="Bezpopisa"/>
    <w:uiPriority w:val="99"/>
    <w:semiHidden/>
    <w:unhideWhenUsed/>
    <w:rsid w:val="0092637A"/>
  </w:style>
  <w:style w:type="table" w:customStyle="1" w:styleId="Reetkatablice12">
    <w:name w:val="Rešetka tablice12"/>
    <w:basedOn w:val="Obinatablica"/>
    <w:next w:val="Reetkatablice"/>
    <w:uiPriority w:val="39"/>
    <w:rsid w:val="0092637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1">
    <w:name w:val="WW8Num31"/>
    <w:basedOn w:val="Bezpopisa"/>
    <w:rsid w:val="0092637A"/>
  </w:style>
  <w:style w:type="numbering" w:customStyle="1" w:styleId="Bezpopisa14">
    <w:name w:val="Bez popisa14"/>
    <w:next w:val="Bezpopisa"/>
    <w:uiPriority w:val="99"/>
    <w:semiHidden/>
    <w:unhideWhenUsed/>
    <w:rsid w:val="0092637A"/>
  </w:style>
  <w:style w:type="table" w:customStyle="1" w:styleId="Reetkatablice21">
    <w:name w:val="Rešetka tablice21"/>
    <w:basedOn w:val="Obinatablica"/>
    <w:next w:val="Reetkatablice"/>
    <w:uiPriority w:val="59"/>
    <w:rsid w:val="0092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inatablica511">
    <w:name w:val="Obična tablica 511"/>
    <w:basedOn w:val="Obinatablica"/>
    <w:uiPriority w:val="45"/>
    <w:rsid w:val="0092637A"/>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icareetke22">
    <w:name w:val="Tablica rešetke 22"/>
    <w:basedOn w:val="Obinatablica"/>
    <w:next w:val="Tablicareetke2"/>
    <w:uiPriority w:val="47"/>
    <w:rsid w:val="0092637A"/>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icareetke2-isticanje32">
    <w:name w:val="Tablica rešetke 2 - isticanje 32"/>
    <w:basedOn w:val="Obinatablica"/>
    <w:next w:val="Tablicareetke2-isticanje3"/>
    <w:uiPriority w:val="47"/>
    <w:rsid w:val="0092637A"/>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icareetke23">
    <w:name w:val="Tablica rešetke 23"/>
    <w:basedOn w:val="Obinatablica"/>
    <w:next w:val="Tablicareetke2"/>
    <w:uiPriority w:val="47"/>
    <w:rsid w:val="0092637A"/>
    <w:rPr>
      <w:rFonts w:asciiTheme="minorHAnsi" w:eastAsiaTheme="minorHAnsi" w:hAnsiTheme="minorHAnsi" w:cstheme="minorBidi"/>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icareetke2-isticanje33">
    <w:name w:val="Tablica rešetke 2 - isticanje 33"/>
    <w:basedOn w:val="Obinatablica"/>
    <w:next w:val="Tablicareetke2-isticanje3"/>
    <w:uiPriority w:val="47"/>
    <w:rsid w:val="0092637A"/>
    <w:rPr>
      <w:rFonts w:asciiTheme="minorHAnsi" w:eastAsiaTheme="minorHAnsi" w:hAnsiTheme="minorHAnsi" w:cstheme="minorBidi"/>
      <w:sz w:val="22"/>
      <w:szCs w:val="22"/>
      <w:lang w:eastAsia="en-U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Bezpopisa22">
    <w:name w:val="Bez popisa22"/>
    <w:next w:val="Bezpopisa"/>
    <w:uiPriority w:val="99"/>
    <w:semiHidden/>
    <w:unhideWhenUsed/>
    <w:rsid w:val="0092637A"/>
  </w:style>
  <w:style w:type="table" w:customStyle="1" w:styleId="Reetkatablice3">
    <w:name w:val="Rešetka tablice3"/>
    <w:basedOn w:val="Obinatablica"/>
    <w:next w:val="Reetkatablice"/>
    <w:uiPriority w:val="39"/>
    <w:rsid w:val="0092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inatablica5111">
    <w:name w:val="Obična tablica 5111"/>
    <w:basedOn w:val="Obinatablica"/>
    <w:uiPriority w:val="45"/>
    <w:rsid w:val="0092637A"/>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icareetke2-isticanje331">
    <w:name w:val="Tablica rešetke 2 - isticanje 331"/>
    <w:basedOn w:val="Obinatablica"/>
    <w:next w:val="Tablicareetke2-isticanje3"/>
    <w:uiPriority w:val="47"/>
    <w:rsid w:val="0092637A"/>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icareetke231">
    <w:name w:val="Tablica rešetke 231"/>
    <w:basedOn w:val="Obinatablica"/>
    <w:next w:val="Tablicareetke2"/>
    <w:uiPriority w:val="47"/>
    <w:rsid w:val="0092637A"/>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wffiletext">
    <w:name w:val="wf_file_text"/>
    <w:basedOn w:val="Zadanifontodlomka"/>
    <w:rsid w:val="0092637A"/>
  </w:style>
  <w:style w:type="numbering" w:customStyle="1" w:styleId="Bezpopisa5">
    <w:name w:val="Bez popisa5"/>
    <w:next w:val="Bezpopisa"/>
    <w:uiPriority w:val="99"/>
    <w:semiHidden/>
    <w:unhideWhenUsed/>
    <w:rsid w:val="0092637A"/>
  </w:style>
  <w:style w:type="table" w:customStyle="1" w:styleId="Reetkatablice5">
    <w:name w:val="Rešetka tablice5"/>
    <w:basedOn w:val="Obinatablica"/>
    <w:next w:val="Reetkatablice"/>
    <w:uiPriority w:val="39"/>
    <w:rsid w:val="0092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79">
    <w:name w:val="xl279"/>
    <w:basedOn w:val="Normal"/>
    <w:rsid w:val="0092637A"/>
    <w:pPr>
      <w:pBdr>
        <w:top w:val="single" w:sz="4" w:space="0" w:color="auto"/>
        <w:left w:val="single" w:sz="4" w:space="0" w:color="auto"/>
        <w:bottom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280">
    <w:name w:val="xl280"/>
    <w:basedOn w:val="Normal"/>
    <w:rsid w:val="0092637A"/>
    <w:pPr>
      <w:pBdr>
        <w:top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281">
    <w:name w:val="xl281"/>
    <w:basedOn w:val="Normal"/>
    <w:rsid w:val="0092637A"/>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282">
    <w:name w:val="xl282"/>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b/>
      <w:bCs/>
      <w:color w:val="auto"/>
      <w:sz w:val="20"/>
      <w:szCs w:val="20"/>
      <w:lang w:val="hr-HR" w:eastAsia="hr-HR"/>
    </w:rPr>
  </w:style>
  <w:style w:type="paragraph" w:customStyle="1" w:styleId="xl283">
    <w:name w:val="xl283"/>
    <w:basedOn w:val="Normal"/>
    <w:rsid w:val="0092637A"/>
    <w:pPr>
      <w:suppressAutoHyphens w:val="0"/>
      <w:spacing w:before="100" w:beforeAutospacing="1" w:after="100" w:afterAutospacing="1"/>
      <w:jc w:val="right"/>
      <w:textAlignment w:val="center"/>
    </w:pPr>
    <w:rPr>
      <w:rFonts w:eastAsia="Times New Roman" w:cs="Times New Roman"/>
      <w:color w:val="auto"/>
      <w:sz w:val="20"/>
      <w:szCs w:val="20"/>
      <w:lang w:val="hr-HR" w:eastAsia="hr-HR"/>
    </w:rPr>
  </w:style>
  <w:style w:type="numbering" w:customStyle="1" w:styleId="Bezpopisa6">
    <w:name w:val="Bez popisa6"/>
    <w:next w:val="Bezpopisa"/>
    <w:uiPriority w:val="99"/>
    <w:semiHidden/>
    <w:unhideWhenUsed/>
    <w:rsid w:val="0092637A"/>
  </w:style>
  <w:style w:type="table" w:customStyle="1" w:styleId="Reetkatablice6">
    <w:name w:val="Rešetka tablice6"/>
    <w:basedOn w:val="Obinatablica"/>
    <w:next w:val="Reetkatablice"/>
    <w:uiPriority w:val="59"/>
    <w:rsid w:val="0092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92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7">
    <w:name w:val="Bez popisa7"/>
    <w:next w:val="Bezpopisa"/>
    <w:uiPriority w:val="99"/>
    <w:semiHidden/>
    <w:unhideWhenUsed/>
    <w:rsid w:val="0092637A"/>
  </w:style>
  <w:style w:type="table" w:customStyle="1" w:styleId="Reetkatablice8">
    <w:name w:val="Rešetka tablice8"/>
    <w:basedOn w:val="Obinatablica"/>
    <w:next w:val="Reetkatablice"/>
    <w:uiPriority w:val="39"/>
    <w:rsid w:val="0092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inatablica512">
    <w:name w:val="Obična tablica 512"/>
    <w:basedOn w:val="Obinatablica"/>
    <w:uiPriority w:val="45"/>
    <w:rsid w:val="0092637A"/>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Trenutnipopis111">
    <w:name w:val="Trenutni popis111"/>
    <w:uiPriority w:val="99"/>
    <w:rsid w:val="0092637A"/>
  </w:style>
  <w:style w:type="character" w:styleId="Naslovknjige">
    <w:name w:val="Book Title"/>
    <w:basedOn w:val="Zadanifontodlomka"/>
    <w:uiPriority w:val="33"/>
    <w:qFormat/>
    <w:rsid w:val="00D630A5"/>
    <w:rPr>
      <w:rFonts w:ascii="Calibri" w:hAnsi="Calibri"/>
      <w:b/>
      <w:bCs/>
      <w:i/>
      <w:iCs/>
      <w:color w:val="auto"/>
      <w:spacing w:val="5"/>
      <w:sz w:val="24"/>
    </w:rPr>
  </w:style>
  <w:style w:type="character" w:styleId="Neupadljivareferenca">
    <w:name w:val="Subtle Reference"/>
    <w:basedOn w:val="Zadanifontodlomka"/>
    <w:uiPriority w:val="31"/>
    <w:qFormat/>
    <w:rsid w:val="00D630A5"/>
    <w:rPr>
      <w:rFonts w:ascii="Calibri" w:hAnsi="Calibri"/>
      <w:smallCaps/>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0148">
      <w:bodyDiv w:val="1"/>
      <w:marLeft w:val="0"/>
      <w:marRight w:val="0"/>
      <w:marTop w:val="0"/>
      <w:marBottom w:val="0"/>
      <w:divBdr>
        <w:top w:val="none" w:sz="0" w:space="0" w:color="auto"/>
        <w:left w:val="none" w:sz="0" w:space="0" w:color="auto"/>
        <w:bottom w:val="none" w:sz="0" w:space="0" w:color="auto"/>
        <w:right w:val="none" w:sz="0" w:space="0" w:color="auto"/>
      </w:divBdr>
    </w:div>
    <w:div w:id="53622089">
      <w:bodyDiv w:val="1"/>
      <w:marLeft w:val="0"/>
      <w:marRight w:val="0"/>
      <w:marTop w:val="0"/>
      <w:marBottom w:val="0"/>
      <w:divBdr>
        <w:top w:val="none" w:sz="0" w:space="0" w:color="auto"/>
        <w:left w:val="none" w:sz="0" w:space="0" w:color="auto"/>
        <w:bottom w:val="none" w:sz="0" w:space="0" w:color="auto"/>
        <w:right w:val="none" w:sz="0" w:space="0" w:color="auto"/>
      </w:divBdr>
    </w:div>
    <w:div w:id="67197898">
      <w:bodyDiv w:val="1"/>
      <w:marLeft w:val="0"/>
      <w:marRight w:val="0"/>
      <w:marTop w:val="0"/>
      <w:marBottom w:val="0"/>
      <w:divBdr>
        <w:top w:val="none" w:sz="0" w:space="0" w:color="auto"/>
        <w:left w:val="none" w:sz="0" w:space="0" w:color="auto"/>
        <w:bottom w:val="none" w:sz="0" w:space="0" w:color="auto"/>
        <w:right w:val="none" w:sz="0" w:space="0" w:color="auto"/>
      </w:divBdr>
    </w:div>
    <w:div w:id="126319959">
      <w:bodyDiv w:val="1"/>
      <w:marLeft w:val="0"/>
      <w:marRight w:val="0"/>
      <w:marTop w:val="0"/>
      <w:marBottom w:val="0"/>
      <w:divBdr>
        <w:top w:val="none" w:sz="0" w:space="0" w:color="auto"/>
        <w:left w:val="none" w:sz="0" w:space="0" w:color="auto"/>
        <w:bottom w:val="none" w:sz="0" w:space="0" w:color="auto"/>
        <w:right w:val="none" w:sz="0" w:space="0" w:color="auto"/>
      </w:divBdr>
    </w:div>
    <w:div w:id="128286428">
      <w:bodyDiv w:val="1"/>
      <w:marLeft w:val="0"/>
      <w:marRight w:val="0"/>
      <w:marTop w:val="0"/>
      <w:marBottom w:val="0"/>
      <w:divBdr>
        <w:top w:val="none" w:sz="0" w:space="0" w:color="auto"/>
        <w:left w:val="none" w:sz="0" w:space="0" w:color="auto"/>
        <w:bottom w:val="none" w:sz="0" w:space="0" w:color="auto"/>
        <w:right w:val="none" w:sz="0" w:space="0" w:color="auto"/>
      </w:divBdr>
    </w:div>
    <w:div w:id="131950385">
      <w:bodyDiv w:val="1"/>
      <w:marLeft w:val="0"/>
      <w:marRight w:val="0"/>
      <w:marTop w:val="0"/>
      <w:marBottom w:val="0"/>
      <w:divBdr>
        <w:top w:val="none" w:sz="0" w:space="0" w:color="auto"/>
        <w:left w:val="none" w:sz="0" w:space="0" w:color="auto"/>
        <w:bottom w:val="none" w:sz="0" w:space="0" w:color="auto"/>
        <w:right w:val="none" w:sz="0" w:space="0" w:color="auto"/>
      </w:divBdr>
    </w:div>
    <w:div w:id="138040755">
      <w:bodyDiv w:val="1"/>
      <w:marLeft w:val="0"/>
      <w:marRight w:val="0"/>
      <w:marTop w:val="0"/>
      <w:marBottom w:val="0"/>
      <w:divBdr>
        <w:top w:val="none" w:sz="0" w:space="0" w:color="auto"/>
        <w:left w:val="none" w:sz="0" w:space="0" w:color="auto"/>
        <w:bottom w:val="none" w:sz="0" w:space="0" w:color="auto"/>
        <w:right w:val="none" w:sz="0" w:space="0" w:color="auto"/>
      </w:divBdr>
    </w:div>
    <w:div w:id="138615534">
      <w:bodyDiv w:val="1"/>
      <w:marLeft w:val="0"/>
      <w:marRight w:val="0"/>
      <w:marTop w:val="0"/>
      <w:marBottom w:val="0"/>
      <w:divBdr>
        <w:top w:val="none" w:sz="0" w:space="0" w:color="auto"/>
        <w:left w:val="none" w:sz="0" w:space="0" w:color="auto"/>
        <w:bottom w:val="none" w:sz="0" w:space="0" w:color="auto"/>
        <w:right w:val="none" w:sz="0" w:space="0" w:color="auto"/>
      </w:divBdr>
    </w:div>
    <w:div w:id="143401797">
      <w:bodyDiv w:val="1"/>
      <w:marLeft w:val="0"/>
      <w:marRight w:val="0"/>
      <w:marTop w:val="0"/>
      <w:marBottom w:val="0"/>
      <w:divBdr>
        <w:top w:val="none" w:sz="0" w:space="0" w:color="auto"/>
        <w:left w:val="none" w:sz="0" w:space="0" w:color="auto"/>
        <w:bottom w:val="none" w:sz="0" w:space="0" w:color="auto"/>
        <w:right w:val="none" w:sz="0" w:space="0" w:color="auto"/>
      </w:divBdr>
    </w:div>
    <w:div w:id="158079076">
      <w:bodyDiv w:val="1"/>
      <w:marLeft w:val="0"/>
      <w:marRight w:val="0"/>
      <w:marTop w:val="0"/>
      <w:marBottom w:val="0"/>
      <w:divBdr>
        <w:top w:val="none" w:sz="0" w:space="0" w:color="auto"/>
        <w:left w:val="none" w:sz="0" w:space="0" w:color="auto"/>
        <w:bottom w:val="none" w:sz="0" w:space="0" w:color="auto"/>
        <w:right w:val="none" w:sz="0" w:space="0" w:color="auto"/>
      </w:divBdr>
    </w:div>
    <w:div w:id="162817146">
      <w:bodyDiv w:val="1"/>
      <w:marLeft w:val="0"/>
      <w:marRight w:val="0"/>
      <w:marTop w:val="0"/>
      <w:marBottom w:val="0"/>
      <w:divBdr>
        <w:top w:val="none" w:sz="0" w:space="0" w:color="auto"/>
        <w:left w:val="none" w:sz="0" w:space="0" w:color="auto"/>
        <w:bottom w:val="none" w:sz="0" w:space="0" w:color="auto"/>
        <w:right w:val="none" w:sz="0" w:space="0" w:color="auto"/>
      </w:divBdr>
    </w:div>
    <w:div w:id="202210347">
      <w:bodyDiv w:val="1"/>
      <w:marLeft w:val="0"/>
      <w:marRight w:val="0"/>
      <w:marTop w:val="0"/>
      <w:marBottom w:val="0"/>
      <w:divBdr>
        <w:top w:val="none" w:sz="0" w:space="0" w:color="auto"/>
        <w:left w:val="none" w:sz="0" w:space="0" w:color="auto"/>
        <w:bottom w:val="none" w:sz="0" w:space="0" w:color="auto"/>
        <w:right w:val="none" w:sz="0" w:space="0" w:color="auto"/>
      </w:divBdr>
    </w:div>
    <w:div w:id="217589319">
      <w:bodyDiv w:val="1"/>
      <w:marLeft w:val="0"/>
      <w:marRight w:val="0"/>
      <w:marTop w:val="0"/>
      <w:marBottom w:val="0"/>
      <w:divBdr>
        <w:top w:val="none" w:sz="0" w:space="0" w:color="auto"/>
        <w:left w:val="none" w:sz="0" w:space="0" w:color="auto"/>
        <w:bottom w:val="none" w:sz="0" w:space="0" w:color="auto"/>
        <w:right w:val="none" w:sz="0" w:space="0" w:color="auto"/>
      </w:divBdr>
    </w:div>
    <w:div w:id="223757132">
      <w:bodyDiv w:val="1"/>
      <w:marLeft w:val="0"/>
      <w:marRight w:val="0"/>
      <w:marTop w:val="0"/>
      <w:marBottom w:val="0"/>
      <w:divBdr>
        <w:top w:val="none" w:sz="0" w:space="0" w:color="auto"/>
        <w:left w:val="none" w:sz="0" w:space="0" w:color="auto"/>
        <w:bottom w:val="none" w:sz="0" w:space="0" w:color="auto"/>
        <w:right w:val="none" w:sz="0" w:space="0" w:color="auto"/>
      </w:divBdr>
    </w:div>
    <w:div w:id="265814476">
      <w:bodyDiv w:val="1"/>
      <w:marLeft w:val="0"/>
      <w:marRight w:val="0"/>
      <w:marTop w:val="0"/>
      <w:marBottom w:val="0"/>
      <w:divBdr>
        <w:top w:val="none" w:sz="0" w:space="0" w:color="auto"/>
        <w:left w:val="none" w:sz="0" w:space="0" w:color="auto"/>
        <w:bottom w:val="none" w:sz="0" w:space="0" w:color="auto"/>
        <w:right w:val="none" w:sz="0" w:space="0" w:color="auto"/>
      </w:divBdr>
    </w:div>
    <w:div w:id="270674886">
      <w:bodyDiv w:val="1"/>
      <w:marLeft w:val="0"/>
      <w:marRight w:val="0"/>
      <w:marTop w:val="0"/>
      <w:marBottom w:val="0"/>
      <w:divBdr>
        <w:top w:val="none" w:sz="0" w:space="0" w:color="auto"/>
        <w:left w:val="none" w:sz="0" w:space="0" w:color="auto"/>
        <w:bottom w:val="none" w:sz="0" w:space="0" w:color="auto"/>
        <w:right w:val="none" w:sz="0" w:space="0" w:color="auto"/>
      </w:divBdr>
    </w:div>
    <w:div w:id="273710414">
      <w:bodyDiv w:val="1"/>
      <w:marLeft w:val="0"/>
      <w:marRight w:val="0"/>
      <w:marTop w:val="0"/>
      <w:marBottom w:val="0"/>
      <w:divBdr>
        <w:top w:val="none" w:sz="0" w:space="0" w:color="auto"/>
        <w:left w:val="none" w:sz="0" w:space="0" w:color="auto"/>
        <w:bottom w:val="none" w:sz="0" w:space="0" w:color="auto"/>
        <w:right w:val="none" w:sz="0" w:space="0" w:color="auto"/>
      </w:divBdr>
    </w:div>
    <w:div w:id="277176091">
      <w:bodyDiv w:val="1"/>
      <w:marLeft w:val="0"/>
      <w:marRight w:val="0"/>
      <w:marTop w:val="0"/>
      <w:marBottom w:val="0"/>
      <w:divBdr>
        <w:top w:val="none" w:sz="0" w:space="0" w:color="auto"/>
        <w:left w:val="none" w:sz="0" w:space="0" w:color="auto"/>
        <w:bottom w:val="none" w:sz="0" w:space="0" w:color="auto"/>
        <w:right w:val="none" w:sz="0" w:space="0" w:color="auto"/>
      </w:divBdr>
    </w:div>
    <w:div w:id="327177411">
      <w:bodyDiv w:val="1"/>
      <w:marLeft w:val="0"/>
      <w:marRight w:val="0"/>
      <w:marTop w:val="0"/>
      <w:marBottom w:val="0"/>
      <w:divBdr>
        <w:top w:val="none" w:sz="0" w:space="0" w:color="auto"/>
        <w:left w:val="none" w:sz="0" w:space="0" w:color="auto"/>
        <w:bottom w:val="none" w:sz="0" w:space="0" w:color="auto"/>
        <w:right w:val="none" w:sz="0" w:space="0" w:color="auto"/>
      </w:divBdr>
    </w:div>
    <w:div w:id="349331322">
      <w:bodyDiv w:val="1"/>
      <w:marLeft w:val="0"/>
      <w:marRight w:val="0"/>
      <w:marTop w:val="0"/>
      <w:marBottom w:val="0"/>
      <w:divBdr>
        <w:top w:val="none" w:sz="0" w:space="0" w:color="auto"/>
        <w:left w:val="none" w:sz="0" w:space="0" w:color="auto"/>
        <w:bottom w:val="none" w:sz="0" w:space="0" w:color="auto"/>
        <w:right w:val="none" w:sz="0" w:space="0" w:color="auto"/>
      </w:divBdr>
    </w:div>
    <w:div w:id="368336129">
      <w:bodyDiv w:val="1"/>
      <w:marLeft w:val="0"/>
      <w:marRight w:val="0"/>
      <w:marTop w:val="0"/>
      <w:marBottom w:val="0"/>
      <w:divBdr>
        <w:top w:val="none" w:sz="0" w:space="0" w:color="auto"/>
        <w:left w:val="none" w:sz="0" w:space="0" w:color="auto"/>
        <w:bottom w:val="none" w:sz="0" w:space="0" w:color="auto"/>
        <w:right w:val="none" w:sz="0" w:space="0" w:color="auto"/>
      </w:divBdr>
    </w:div>
    <w:div w:id="368576853">
      <w:bodyDiv w:val="1"/>
      <w:marLeft w:val="0"/>
      <w:marRight w:val="0"/>
      <w:marTop w:val="0"/>
      <w:marBottom w:val="0"/>
      <w:divBdr>
        <w:top w:val="none" w:sz="0" w:space="0" w:color="auto"/>
        <w:left w:val="none" w:sz="0" w:space="0" w:color="auto"/>
        <w:bottom w:val="none" w:sz="0" w:space="0" w:color="auto"/>
        <w:right w:val="none" w:sz="0" w:space="0" w:color="auto"/>
      </w:divBdr>
    </w:div>
    <w:div w:id="390034376">
      <w:bodyDiv w:val="1"/>
      <w:marLeft w:val="0"/>
      <w:marRight w:val="0"/>
      <w:marTop w:val="0"/>
      <w:marBottom w:val="0"/>
      <w:divBdr>
        <w:top w:val="none" w:sz="0" w:space="0" w:color="auto"/>
        <w:left w:val="none" w:sz="0" w:space="0" w:color="auto"/>
        <w:bottom w:val="none" w:sz="0" w:space="0" w:color="auto"/>
        <w:right w:val="none" w:sz="0" w:space="0" w:color="auto"/>
      </w:divBdr>
    </w:div>
    <w:div w:id="395903816">
      <w:bodyDiv w:val="1"/>
      <w:marLeft w:val="0"/>
      <w:marRight w:val="0"/>
      <w:marTop w:val="0"/>
      <w:marBottom w:val="0"/>
      <w:divBdr>
        <w:top w:val="none" w:sz="0" w:space="0" w:color="auto"/>
        <w:left w:val="none" w:sz="0" w:space="0" w:color="auto"/>
        <w:bottom w:val="none" w:sz="0" w:space="0" w:color="auto"/>
        <w:right w:val="none" w:sz="0" w:space="0" w:color="auto"/>
      </w:divBdr>
    </w:div>
    <w:div w:id="414204648">
      <w:bodyDiv w:val="1"/>
      <w:marLeft w:val="0"/>
      <w:marRight w:val="0"/>
      <w:marTop w:val="0"/>
      <w:marBottom w:val="0"/>
      <w:divBdr>
        <w:top w:val="none" w:sz="0" w:space="0" w:color="auto"/>
        <w:left w:val="none" w:sz="0" w:space="0" w:color="auto"/>
        <w:bottom w:val="none" w:sz="0" w:space="0" w:color="auto"/>
        <w:right w:val="none" w:sz="0" w:space="0" w:color="auto"/>
      </w:divBdr>
    </w:div>
    <w:div w:id="422653793">
      <w:bodyDiv w:val="1"/>
      <w:marLeft w:val="0"/>
      <w:marRight w:val="0"/>
      <w:marTop w:val="0"/>
      <w:marBottom w:val="0"/>
      <w:divBdr>
        <w:top w:val="none" w:sz="0" w:space="0" w:color="auto"/>
        <w:left w:val="none" w:sz="0" w:space="0" w:color="auto"/>
        <w:bottom w:val="none" w:sz="0" w:space="0" w:color="auto"/>
        <w:right w:val="none" w:sz="0" w:space="0" w:color="auto"/>
      </w:divBdr>
    </w:div>
    <w:div w:id="422990334">
      <w:bodyDiv w:val="1"/>
      <w:marLeft w:val="0"/>
      <w:marRight w:val="0"/>
      <w:marTop w:val="0"/>
      <w:marBottom w:val="0"/>
      <w:divBdr>
        <w:top w:val="none" w:sz="0" w:space="0" w:color="auto"/>
        <w:left w:val="none" w:sz="0" w:space="0" w:color="auto"/>
        <w:bottom w:val="none" w:sz="0" w:space="0" w:color="auto"/>
        <w:right w:val="none" w:sz="0" w:space="0" w:color="auto"/>
      </w:divBdr>
    </w:div>
    <w:div w:id="473989029">
      <w:bodyDiv w:val="1"/>
      <w:marLeft w:val="0"/>
      <w:marRight w:val="0"/>
      <w:marTop w:val="0"/>
      <w:marBottom w:val="0"/>
      <w:divBdr>
        <w:top w:val="none" w:sz="0" w:space="0" w:color="auto"/>
        <w:left w:val="none" w:sz="0" w:space="0" w:color="auto"/>
        <w:bottom w:val="none" w:sz="0" w:space="0" w:color="auto"/>
        <w:right w:val="none" w:sz="0" w:space="0" w:color="auto"/>
      </w:divBdr>
    </w:div>
    <w:div w:id="474950251">
      <w:bodyDiv w:val="1"/>
      <w:marLeft w:val="0"/>
      <w:marRight w:val="0"/>
      <w:marTop w:val="0"/>
      <w:marBottom w:val="0"/>
      <w:divBdr>
        <w:top w:val="none" w:sz="0" w:space="0" w:color="auto"/>
        <w:left w:val="none" w:sz="0" w:space="0" w:color="auto"/>
        <w:bottom w:val="none" w:sz="0" w:space="0" w:color="auto"/>
        <w:right w:val="none" w:sz="0" w:space="0" w:color="auto"/>
      </w:divBdr>
    </w:div>
    <w:div w:id="494416809">
      <w:bodyDiv w:val="1"/>
      <w:marLeft w:val="0"/>
      <w:marRight w:val="0"/>
      <w:marTop w:val="0"/>
      <w:marBottom w:val="0"/>
      <w:divBdr>
        <w:top w:val="none" w:sz="0" w:space="0" w:color="auto"/>
        <w:left w:val="none" w:sz="0" w:space="0" w:color="auto"/>
        <w:bottom w:val="none" w:sz="0" w:space="0" w:color="auto"/>
        <w:right w:val="none" w:sz="0" w:space="0" w:color="auto"/>
      </w:divBdr>
    </w:div>
    <w:div w:id="500849747">
      <w:bodyDiv w:val="1"/>
      <w:marLeft w:val="0"/>
      <w:marRight w:val="0"/>
      <w:marTop w:val="0"/>
      <w:marBottom w:val="0"/>
      <w:divBdr>
        <w:top w:val="none" w:sz="0" w:space="0" w:color="auto"/>
        <w:left w:val="none" w:sz="0" w:space="0" w:color="auto"/>
        <w:bottom w:val="none" w:sz="0" w:space="0" w:color="auto"/>
        <w:right w:val="none" w:sz="0" w:space="0" w:color="auto"/>
      </w:divBdr>
    </w:div>
    <w:div w:id="503126183">
      <w:bodyDiv w:val="1"/>
      <w:marLeft w:val="0"/>
      <w:marRight w:val="0"/>
      <w:marTop w:val="0"/>
      <w:marBottom w:val="0"/>
      <w:divBdr>
        <w:top w:val="none" w:sz="0" w:space="0" w:color="auto"/>
        <w:left w:val="none" w:sz="0" w:space="0" w:color="auto"/>
        <w:bottom w:val="none" w:sz="0" w:space="0" w:color="auto"/>
        <w:right w:val="none" w:sz="0" w:space="0" w:color="auto"/>
      </w:divBdr>
    </w:div>
    <w:div w:id="506408661">
      <w:bodyDiv w:val="1"/>
      <w:marLeft w:val="0"/>
      <w:marRight w:val="0"/>
      <w:marTop w:val="0"/>
      <w:marBottom w:val="0"/>
      <w:divBdr>
        <w:top w:val="none" w:sz="0" w:space="0" w:color="auto"/>
        <w:left w:val="none" w:sz="0" w:space="0" w:color="auto"/>
        <w:bottom w:val="none" w:sz="0" w:space="0" w:color="auto"/>
        <w:right w:val="none" w:sz="0" w:space="0" w:color="auto"/>
      </w:divBdr>
    </w:div>
    <w:div w:id="533545054">
      <w:bodyDiv w:val="1"/>
      <w:marLeft w:val="0"/>
      <w:marRight w:val="0"/>
      <w:marTop w:val="0"/>
      <w:marBottom w:val="0"/>
      <w:divBdr>
        <w:top w:val="none" w:sz="0" w:space="0" w:color="auto"/>
        <w:left w:val="none" w:sz="0" w:space="0" w:color="auto"/>
        <w:bottom w:val="none" w:sz="0" w:space="0" w:color="auto"/>
        <w:right w:val="none" w:sz="0" w:space="0" w:color="auto"/>
      </w:divBdr>
    </w:div>
    <w:div w:id="560558804">
      <w:bodyDiv w:val="1"/>
      <w:marLeft w:val="0"/>
      <w:marRight w:val="0"/>
      <w:marTop w:val="0"/>
      <w:marBottom w:val="0"/>
      <w:divBdr>
        <w:top w:val="none" w:sz="0" w:space="0" w:color="auto"/>
        <w:left w:val="none" w:sz="0" w:space="0" w:color="auto"/>
        <w:bottom w:val="none" w:sz="0" w:space="0" w:color="auto"/>
        <w:right w:val="none" w:sz="0" w:space="0" w:color="auto"/>
      </w:divBdr>
    </w:div>
    <w:div w:id="578056451">
      <w:bodyDiv w:val="1"/>
      <w:marLeft w:val="0"/>
      <w:marRight w:val="0"/>
      <w:marTop w:val="0"/>
      <w:marBottom w:val="0"/>
      <w:divBdr>
        <w:top w:val="none" w:sz="0" w:space="0" w:color="auto"/>
        <w:left w:val="none" w:sz="0" w:space="0" w:color="auto"/>
        <w:bottom w:val="none" w:sz="0" w:space="0" w:color="auto"/>
        <w:right w:val="none" w:sz="0" w:space="0" w:color="auto"/>
      </w:divBdr>
    </w:div>
    <w:div w:id="607590790">
      <w:bodyDiv w:val="1"/>
      <w:marLeft w:val="0"/>
      <w:marRight w:val="0"/>
      <w:marTop w:val="0"/>
      <w:marBottom w:val="0"/>
      <w:divBdr>
        <w:top w:val="none" w:sz="0" w:space="0" w:color="auto"/>
        <w:left w:val="none" w:sz="0" w:space="0" w:color="auto"/>
        <w:bottom w:val="none" w:sz="0" w:space="0" w:color="auto"/>
        <w:right w:val="none" w:sz="0" w:space="0" w:color="auto"/>
      </w:divBdr>
    </w:div>
    <w:div w:id="609239384">
      <w:bodyDiv w:val="1"/>
      <w:marLeft w:val="0"/>
      <w:marRight w:val="0"/>
      <w:marTop w:val="0"/>
      <w:marBottom w:val="0"/>
      <w:divBdr>
        <w:top w:val="none" w:sz="0" w:space="0" w:color="auto"/>
        <w:left w:val="none" w:sz="0" w:space="0" w:color="auto"/>
        <w:bottom w:val="none" w:sz="0" w:space="0" w:color="auto"/>
        <w:right w:val="none" w:sz="0" w:space="0" w:color="auto"/>
      </w:divBdr>
    </w:div>
    <w:div w:id="618806813">
      <w:bodyDiv w:val="1"/>
      <w:marLeft w:val="0"/>
      <w:marRight w:val="0"/>
      <w:marTop w:val="0"/>
      <w:marBottom w:val="0"/>
      <w:divBdr>
        <w:top w:val="none" w:sz="0" w:space="0" w:color="auto"/>
        <w:left w:val="none" w:sz="0" w:space="0" w:color="auto"/>
        <w:bottom w:val="none" w:sz="0" w:space="0" w:color="auto"/>
        <w:right w:val="none" w:sz="0" w:space="0" w:color="auto"/>
      </w:divBdr>
    </w:div>
    <w:div w:id="638846939">
      <w:bodyDiv w:val="1"/>
      <w:marLeft w:val="0"/>
      <w:marRight w:val="0"/>
      <w:marTop w:val="0"/>
      <w:marBottom w:val="0"/>
      <w:divBdr>
        <w:top w:val="none" w:sz="0" w:space="0" w:color="auto"/>
        <w:left w:val="none" w:sz="0" w:space="0" w:color="auto"/>
        <w:bottom w:val="none" w:sz="0" w:space="0" w:color="auto"/>
        <w:right w:val="none" w:sz="0" w:space="0" w:color="auto"/>
      </w:divBdr>
    </w:div>
    <w:div w:id="643968271">
      <w:bodyDiv w:val="1"/>
      <w:marLeft w:val="0"/>
      <w:marRight w:val="0"/>
      <w:marTop w:val="0"/>
      <w:marBottom w:val="0"/>
      <w:divBdr>
        <w:top w:val="none" w:sz="0" w:space="0" w:color="auto"/>
        <w:left w:val="none" w:sz="0" w:space="0" w:color="auto"/>
        <w:bottom w:val="none" w:sz="0" w:space="0" w:color="auto"/>
        <w:right w:val="none" w:sz="0" w:space="0" w:color="auto"/>
      </w:divBdr>
    </w:div>
    <w:div w:id="674503779">
      <w:bodyDiv w:val="1"/>
      <w:marLeft w:val="0"/>
      <w:marRight w:val="0"/>
      <w:marTop w:val="0"/>
      <w:marBottom w:val="0"/>
      <w:divBdr>
        <w:top w:val="none" w:sz="0" w:space="0" w:color="auto"/>
        <w:left w:val="none" w:sz="0" w:space="0" w:color="auto"/>
        <w:bottom w:val="none" w:sz="0" w:space="0" w:color="auto"/>
        <w:right w:val="none" w:sz="0" w:space="0" w:color="auto"/>
      </w:divBdr>
    </w:div>
    <w:div w:id="708526987">
      <w:bodyDiv w:val="1"/>
      <w:marLeft w:val="0"/>
      <w:marRight w:val="0"/>
      <w:marTop w:val="0"/>
      <w:marBottom w:val="0"/>
      <w:divBdr>
        <w:top w:val="none" w:sz="0" w:space="0" w:color="auto"/>
        <w:left w:val="none" w:sz="0" w:space="0" w:color="auto"/>
        <w:bottom w:val="none" w:sz="0" w:space="0" w:color="auto"/>
        <w:right w:val="none" w:sz="0" w:space="0" w:color="auto"/>
      </w:divBdr>
    </w:div>
    <w:div w:id="744763403">
      <w:bodyDiv w:val="1"/>
      <w:marLeft w:val="0"/>
      <w:marRight w:val="0"/>
      <w:marTop w:val="0"/>
      <w:marBottom w:val="0"/>
      <w:divBdr>
        <w:top w:val="none" w:sz="0" w:space="0" w:color="auto"/>
        <w:left w:val="none" w:sz="0" w:space="0" w:color="auto"/>
        <w:bottom w:val="none" w:sz="0" w:space="0" w:color="auto"/>
        <w:right w:val="none" w:sz="0" w:space="0" w:color="auto"/>
      </w:divBdr>
    </w:div>
    <w:div w:id="749351110">
      <w:bodyDiv w:val="1"/>
      <w:marLeft w:val="0"/>
      <w:marRight w:val="0"/>
      <w:marTop w:val="0"/>
      <w:marBottom w:val="0"/>
      <w:divBdr>
        <w:top w:val="none" w:sz="0" w:space="0" w:color="auto"/>
        <w:left w:val="none" w:sz="0" w:space="0" w:color="auto"/>
        <w:bottom w:val="none" w:sz="0" w:space="0" w:color="auto"/>
        <w:right w:val="none" w:sz="0" w:space="0" w:color="auto"/>
      </w:divBdr>
    </w:div>
    <w:div w:id="764885412">
      <w:bodyDiv w:val="1"/>
      <w:marLeft w:val="0"/>
      <w:marRight w:val="0"/>
      <w:marTop w:val="0"/>
      <w:marBottom w:val="0"/>
      <w:divBdr>
        <w:top w:val="none" w:sz="0" w:space="0" w:color="auto"/>
        <w:left w:val="none" w:sz="0" w:space="0" w:color="auto"/>
        <w:bottom w:val="none" w:sz="0" w:space="0" w:color="auto"/>
        <w:right w:val="none" w:sz="0" w:space="0" w:color="auto"/>
      </w:divBdr>
    </w:div>
    <w:div w:id="775322273">
      <w:bodyDiv w:val="1"/>
      <w:marLeft w:val="0"/>
      <w:marRight w:val="0"/>
      <w:marTop w:val="0"/>
      <w:marBottom w:val="0"/>
      <w:divBdr>
        <w:top w:val="none" w:sz="0" w:space="0" w:color="auto"/>
        <w:left w:val="none" w:sz="0" w:space="0" w:color="auto"/>
        <w:bottom w:val="none" w:sz="0" w:space="0" w:color="auto"/>
        <w:right w:val="none" w:sz="0" w:space="0" w:color="auto"/>
      </w:divBdr>
    </w:div>
    <w:div w:id="775363907">
      <w:bodyDiv w:val="1"/>
      <w:marLeft w:val="0"/>
      <w:marRight w:val="0"/>
      <w:marTop w:val="0"/>
      <w:marBottom w:val="0"/>
      <w:divBdr>
        <w:top w:val="none" w:sz="0" w:space="0" w:color="auto"/>
        <w:left w:val="none" w:sz="0" w:space="0" w:color="auto"/>
        <w:bottom w:val="none" w:sz="0" w:space="0" w:color="auto"/>
        <w:right w:val="none" w:sz="0" w:space="0" w:color="auto"/>
      </w:divBdr>
    </w:div>
    <w:div w:id="790830239">
      <w:bodyDiv w:val="1"/>
      <w:marLeft w:val="0"/>
      <w:marRight w:val="0"/>
      <w:marTop w:val="0"/>
      <w:marBottom w:val="0"/>
      <w:divBdr>
        <w:top w:val="none" w:sz="0" w:space="0" w:color="auto"/>
        <w:left w:val="none" w:sz="0" w:space="0" w:color="auto"/>
        <w:bottom w:val="none" w:sz="0" w:space="0" w:color="auto"/>
        <w:right w:val="none" w:sz="0" w:space="0" w:color="auto"/>
      </w:divBdr>
    </w:div>
    <w:div w:id="806243021">
      <w:bodyDiv w:val="1"/>
      <w:marLeft w:val="0"/>
      <w:marRight w:val="0"/>
      <w:marTop w:val="0"/>
      <w:marBottom w:val="0"/>
      <w:divBdr>
        <w:top w:val="none" w:sz="0" w:space="0" w:color="auto"/>
        <w:left w:val="none" w:sz="0" w:space="0" w:color="auto"/>
        <w:bottom w:val="none" w:sz="0" w:space="0" w:color="auto"/>
        <w:right w:val="none" w:sz="0" w:space="0" w:color="auto"/>
      </w:divBdr>
    </w:div>
    <w:div w:id="822894909">
      <w:bodyDiv w:val="1"/>
      <w:marLeft w:val="0"/>
      <w:marRight w:val="0"/>
      <w:marTop w:val="0"/>
      <w:marBottom w:val="0"/>
      <w:divBdr>
        <w:top w:val="none" w:sz="0" w:space="0" w:color="auto"/>
        <w:left w:val="none" w:sz="0" w:space="0" w:color="auto"/>
        <w:bottom w:val="none" w:sz="0" w:space="0" w:color="auto"/>
        <w:right w:val="none" w:sz="0" w:space="0" w:color="auto"/>
      </w:divBdr>
    </w:div>
    <w:div w:id="844630408">
      <w:bodyDiv w:val="1"/>
      <w:marLeft w:val="0"/>
      <w:marRight w:val="0"/>
      <w:marTop w:val="0"/>
      <w:marBottom w:val="0"/>
      <w:divBdr>
        <w:top w:val="none" w:sz="0" w:space="0" w:color="auto"/>
        <w:left w:val="none" w:sz="0" w:space="0" w:color="auto"/>
        <w:bottom w:val="none" w:sz="0" w:space="0" w:color="auto"/>
        <w:right w:val="none" w:sz="0" w:space="0" w:color="auto"/>
      </w:divBdr>
    </w:div>
    <w:div w:id="848249791">
      <w:bodyDiv w:val="1"/>
      <w:marLeft w:val="0"/>
      <w:marRight w:val="0"/>
      <w:marTop w:val="0"/>
      <w:marBottom w:val="0"/>
      <w:divBdr>
        <w:top w:val="none" w:sz="0" w:space="0" w:color="auto"/>
        <w:left w:val="none" w:sz="0" w:space="0" w:color="auto"/>
        <w:bottom w:val="none" w:sz="0" w:space="0" w:color="auto"/>
        <w:right w:val="none" w:sz="0" w:space="0" w:color="auto"/>
      </w:divBdr>
    </w:div>
    <w:div w:id="886722689">
      <w:bodyDiv w:val="1"/>
      <w:marLeft w:val="0"/>
      <w:marRight w:val="0"/>
      <w:marTop w:val="0"/>
      <w:marBottom w:val="0"/>
      <w:divBdr>
        <w:top w:val="none" w:sz="0" w:space="0" w:color="auto"/>
        <w:left w:val="none" w:sz="0" w:space="0" w:color="auto"/>
        <w:bottom w:val="none" w:sz="0" w:space="0" w:color="auto"/>
        <w:right w:val="none" w:sz="0" w:space="0" w:color="auto"/>
      </w:divBdr>
    </w:div>
    <w:div w:id="889456453">
      <w:bodyDiv w:val="1"/>
      <w:marLeft w:val="0"/>
      <w:marRight w:val="0"/>
      <w:marTop w:val="0"/>
      <w:marBottom w:val="0"/>
      <w:divBdr>
        <w:top w:val="none" w:sz="0" w:space="0" w:color="auto"/>
        <w:left w:val="none" w:sz="0" w:space="0" w:color="auto"/>
        <w:bottom w:val="none" w:sz="0" w:space="0" w:color="auto"/>
        <w:right w:val="none" w:sz="0" w:space="0" w:color="auto"/>
      </w:divBdr>
    </w:div>
    <w:div w:id="890578637">
      <w:bodyDiv w:val="1"/>
      <w:marLeft w:val="0"/>
      <w:marRight w:val="0"/>
      <w:marTop w:val="0"/>
      <w:marBottom w:val="0"/>
      <w:divBdr>
        <w:top w:val="none" w:sz="0" w:space="0" w:color="auto"/>
        <w:left w:val="none" w:sz="0" w:space="0" w:color="auto"/>
        <w:bottom w:val="none" w:sz="0" w:space="0" w:color="auto"/>
        <w:right w:val="none" w:sz="0" w:space="0" w:color="auto"/>
      </w:divBdr>
    </w:div>
    <w:div w:id="925460118">
      <w:bodyDiv w:val="1"/>
      <w:marLeft w:val="0"/>
      <w:marRight w:val="0"/>
      <w:marTop w:val="0"/>
      <w:marBottom w:val="0"/>
      <w:divBdr>
        <w:top w:val="none" w:sz="0" w:space="0" w:color="auto"/>
        <w:left w:val="none" w:sz="0" w:space="0" w:color="auto"/>
        <w:bottom w:val="none" w:sz="0" w:space="0" w:color="auto"/>
        <w:right w:val="none" w:sz="0" w:space="0" w:color="auto"/>
      </w:divBdr>
    </w:div>
    <w:div w:id="929002843">
      <w:bodyDiv w:val="1"/>
      <w:marLeft w:val="0"/>
      <w:marRight w:val="0"/>
      <w:marTop w:val="0"/>
      <w:marBottom w:val="0"/>
      <w:divBdr>
        <w:top w:val="none" w:sz="0" w:space="0" w:color="auto"/>
        <w:left w:val="none" w:sz="0" w:space="0" w:color="auto"/>
        <w:bottom w:val="none" w:sz="0" w:space="0" w:color="auto"/>
        <w:right w:val="none" w:sz="0" w:space="0" w:color="auto"/>
      </w:divBdr>
    </w:div>
    <w:div w:id="941456157">
      <w:bodyDiv w:val="1"/>
      <w:marLeft w:val="0"/>
      <w:marRight w:val="0"/>
      <w:marTop w:val="0"/>
      <w:marBottom w:val="0"/>
      <w:divBdr>
        <w:top w:val="none" w:sz="0" w:space="0" w:color="auto"/>
        <w:left w:val="none" w:sz="0" w:space="0" w:color="auto"/>
        <w:bottom w:val="none" w:sz="0" w:space="0" w:color="auto"/>
        <w:right w:val="none" w:sz="0" w:space="0" w:color="auto"/>
      </w:divBdr>
    </w:div>
    <w:div w:id="944070445">
      <w:bodyDiv w:val="1"/>
      <w:marLeft w:val="0"/>
      <w:marRight w:val="0"/>
      <w:marTop w:val="0"/>
      <w:marBottom w:val="0"/>
      <w:divBdr>
        <w:top w:val="none" w:sz="0" w:space="0" w:color="auto"/>
        <w:left w:val="none" w:sz="0" w:space="0" w:color="auto"/>
        <w:bottom w:val="none" w:sz="0" w:space="0" w:color="auto"/>
        <w:right w:val="none" w:sz="0" w:space="0" w:color="auto"/>
      </w:divBdr>
    </w:div>
    <w:div w:id="954361352">
      <w:bodyDiv w:val="1"/>
      <w:marLeft w:val="0"/>
      <w:marRight w:val="0"/>
      <w:marTop w:val="0"/>
      <w:marBottom w:val="0"/>
      <w:divBdr>
        <w:top w:val="none" w:sz="0" w:space="0" w:color="auto"/>
        <w:left w:val="none" w:sz="0" w:space="0" w:color="auto"/>
        <w:bottom w:val="none" w:sz="0" w:space="0" w:color="auto"/>
        <w:right w:val="none" w:sz="0" w:space="0" w:color="auto"/>
      </w:divBdr>
    </w:div>
    <w:div w:id="966426002">
      <w:bodyDiv w:val="1"/>
      <w:marLeft w:val="0"/>
      <w:marRight w:val="0"/>
      <w:marTop w:val="0"/>
      <w:marBottom w:val="0"/>
      <w:divBdr>
        <w:top w:val="none" w:sz="0" w:space="0" w:color="auto"/>
        <w:left w:val="none" w:sz="0" w:space="0" w:color="auto"/>
        <w:bottom w:val="none" w:sz="0" w:space="0" w:color="auto"/>
        <w:right w:val="none" w:sz="0" w:space="0" w:color="auto"/>
      </w:divBdr>
    </w:div>
    <w:div w:id="979072065">
      <w:bodyDiv w:val="1"/>
      <w:marLeft w:val="0"/>
      <w:marRight w:val="0"/>
      <w:marTop w:val="0"/>
      <w:marBottom w:val="0"/>
      <w:divBdr>
        <w:top w:val="none" w:sz="0" w:space="0" w:color="auto"/>
        <w:left w:val="none" w:sz="0" w:space="0" w:color="auto"/>
        <w:bottom w:val="none" w:sz="0" w:space="0" w:color="auto"/>
        <w:right w:val="none" w:sz="0" w:space="0" w:color="auto"/>
      </w:divBdr>
    </w:div>
    <w:div w:id="985740710">
      <w:bodyDiv w:val="1"/>
      <w:marLeft w:val="0"/>
      <w:marRight w:val="0"/>
      <w:marTop w:val="0"/>
      <w:marBottom w:val="0"/>
      <w:divBdr>
        <w:top w:val="none" w:sz="0" w:space="0" w:color="auto"/>
        <w:left w:val="none" w:sz="0" w:space="0" w:color="auto"/>
        <w:bottom w:val="none" w:sz="0" w:space="0" w:color="auto"/>
        <w:right w:val="none" w:sz="0" w:space="0" w:color="auto"/>
      </w:divBdr>
    </w:div>
    <w:div w:id="1005012417">
      <w:bodyDiv w:val="1"/>
      <w:marLeft w:val="0"/>
      <w:marRight w:val="0"/>
      <w:marTop w:val="0"/>
      <w:marBottom w:val="0"/>
      <w:divBdr>
        <w:top w:val="none" w:sz="0" w:space="0" w:color="auto"/>
        <w:left w:val="none" w:sz="0" w:space="0" w:color="auto"/>
        <w:bottom w:val="none" w:sz="0" w:space="0" w:color="auto"/>
        <w:right w:val="none" w:sz="0" w:space="0" w:color="auto"/>
      </w:divBdr>
    </w:div>
    <w:div w:id="1019043766">
      <w:bodyDiv w:val="1"/>
      <w:marLeft w:val="0"/>
      <w:marRight w:val="0"/>
      <w:marTop w:val="0"/>
      <w:marBottom w:val="0"/>
      <w:divBdr>
        <w:top w:val="none" w:sz="0" w:space="0" w:color="auto"/>
        <w:left w:val="none" w:sz="0" w:space="0" w:color="auto"/>
        <w:bottom w:val="none" w:sz="0" w:space="0" w:color="auto"/>
        <w:right w:val="none" w:sz="0" w:space="0" w:color="auto"/>
      </w:divBdr>
    </w:div>
    <w:div w:id="1038704734">
      <w:bodyDiv w:val="1"/>
      <w:marLeft w:val="0"/>
      <w:marRight w:val="0"/>
      <w:marTop w:val="0"/>
      <w:marBottom w:val="0"/>
      <w:divBdr>
        <w:top w:val="none" w:sz="0" w:space="0" w:color="auto"/>
        <w:left w:val="none" w:sz="0" w:space="0" w:color="auto"/>
        <w:bottom w:val="none" w:sz="0" w:space="0" w:color="auto"/>
        <w:right w:val="none" w:sz="0" w:space="0" w:color="auto"/>
      </w:divBdr>
    </w:div>
    <w:div w:id="1097747200">
      <w:bodyDiv w:val="1"/>
      <w:marLeft w:val="0"/>
      <w:marRight w:val="0"/>
      <w:marTop w:val="0"/>
      <w:marBottom w:val="0"/>
      <w:divBdr>
        <w:top w:val="none" w:sz="0" w:space="0" w:color="auto"/>
        <w:left w:val="none" w:sz="0" w:space="0" w:color="auto"/>
        <w:bottom w:val="none" w:sz="0" w:space="0" w:color="auto"/>
        <w:right w:val="none" w:sz="0" w:space="0" w:color="auto"/>
      </w:divBdr>
    </w:div>
    <w:div w:id="1103378806">
      <w:bodyDiv w:val="1"/>
      <w:marLeft w:val="0"/>
      <w:marRight w:val="0"/>
      <w:marTop w:val="0"/>
      <w:marBottom w:val="0"/>
      <w:divBdr>
        <w:top w:val="none" w:sz="0" w:space="0" w:color="auto"/>
        <w:left w:val="none" w:sz="0" w:space="0" w:color="auto"/>
        <w:bottom w:val="none" w:sz="0" w:space="0" w:color="auto"/>
        <w:right w:val="none" w:sz="0" w:space="0" w:color="auto"/>
      </w:divBdr>
    </w:div>
    <w:div w:id="1138449384">
      <w:bodyDiv w:val="1"/>
      <w:marLeft w:val="0"/>
      <w:marRight w:val="0"/>
      <w:marTop w:val="0"/>
      <w:marBottom w:val="0"/>
      <w:divBdr>
        <w:top w:val="none" w:sz="0" w:space="0" w:color="auto"/>
        <w:left w:val="none" w:sz="0" w:space="0" w:color="auto"/>
        <w:bottom w:val="none" w:sz="0" w:space="0" w:color="auto"/>
        <w:right w:val="none" w:sz="0" w:space="0" w:color="auto"/>
      </w:divBdr>
    </w:div>
    <w:div w:id="1156612095">
      <w:bodyDiv w:val="1"/>
      <w:marLeft w:val="0"/>
      <w:marRight w:val="0"/>
      <w:marTop w:val="0"/>
      <w:marBottom w:val="0"/>
      <w:divBdr>
        <w:top w:val="none" w:sz="0" w:space="0" w:color="auto"/>
        <w:left w:val="none" w:sz="0" w:space="0" w:color="auto"/>
        <w:bottom w:val="none" w:sz="0" w:space="0" w:color="auto"/>
        <w:right w:val="none" w:sz="0" w:space="0" w:color="auto"/>
      </w:divBdr>
    </w:div>
    <w:div w:id="1170487814">
      <w:bodyDiv w:val="1"/>
      <w:marLeft w:val="0"/>
      <w:marRight w:val="0"/>
      <w:marTop w:val="0"/>
      <w:marBottom w:val="0"/>
      <w:divBdr>
        <w:top w:val="none" w:sz="0" w:space="0" w:color="auto"/>
        <w:left w:val="none" w:sz="0" w:space="0" w:color="auto"/>
        <w:bottom w:val="none" w:sz="0" w:space="0" w:color="auto"/>
        <w:right w:val="none" w:sz="0" w:space="0" w:color="auto"/>
      </w:divBdr>
    </w:div>
    <w:div w:id="1201625935">
      <w:bodyDiv w:val="1"/>
      <w:marLeft w:val="0"/>
      <w:marRight w:val="0"/>
      <w:marTop w:val="0"/>
      <w:marBottom w:val="0"/>
      <w:divBdr>
        <w:top w:val="none" w:sz="0" w:space="0" w:color="auto"/>
        <w:left w:val="none" w:sz="0" w:space="0" w:color="auto"/>
        <w:bottom w:val="none" w:sz="0" w:space="0" w:color="auto"/>
        <w:right w:val="none" w:sz="0" w:space="0" w:color="auto"/>
      </w:divBdr>
    </w:div>
    <w:div w:id="1221819633">
      <w:bodyDiv w:val="1"/>
      <w:marLeft w:val="0"/>
      <w:marRight w:val="0"/>
      <w:marTop w:val="0"/>
      <w:marBottom w:val="0"/>
      <w:divBdr>
        <w:top w:val="none" w:sz="0" w:space="0" w:color="auto"/>
        <w:left w:val="none" w:sz="0" w:space="0" w:color="auto"/>
        <w:bottom w:val="none" w:sz="0" w:space="0" w:color="auto"/>
        <w:right w:val="none" w:sz="0" w:space="0" w:color="auto"/>
      </w:divBdr>
    </w:div>
    <w:div w:id="1223371982">
      <w:bodyDiv w:val="1"/>
      <w:marLeft w:val="0"/>
      <w:marRight w:val="0"/>
      <w:marTop w:val="0"/>
      <w:marBottom w:val="0"/>
      <w:divBdr>
        <w:top w:val="none" w:sz="0" w:space="0" w:color="auto"/>
        <w:left w:val="none" w:sz="0" w:space="0" w:color="auto"/>
        <w:bottom w:val="none" w:sz="0" w:space="0" w:color="auto"/>
        <w:right w:val="none" w:sz="0" w:space="0" w:color="auto"/>
      </w:divBdr>
    </w:div>
    <w:div w:id="1246917660">
      <w:bodyDiv w:val="1"/>
      <w:marLeft w:val="0"/>
      <w:marRight w:val="0"/>
      <w:marTop w:val="0"/>
      <w:marBottom w:val="0"/>
      <w:divBdr>
        <w:top w:val="none" w:sz="0" w:space="0" w:color="auto"/>
        <w:left w:val="none" w:sz="0" w:space="0" w:color="auto"/>
        <w:bottom w:val="none" w:sz="0" w:space="0" w:color="auto"/>
        <w:right w:val="none" w:sz="0" w:space="0" w:color="auto"/>
      </w:divBdr>
    </w:div>
    <w:div w:id="1256092423">
      <w:bodyDiv w:val="1"/>
      <w:marLeft w:val="0"/>
      <w:marRight w:val="0"/>
      <w:marTop w:val="0"/>
      <w:marBottom w:val="0"/>
      <w:divBdr>
        <w:top w:val="none" w:sz="0" w:space="0" w:color="auto"/>
        <w:left w:val="none" w:sz="0" w:space="0" w:color="auto"/>
        <w:bottom w:val="none" w:sz="0" w:space="0" w:color="auto"/>
        <w:right w:val="none" w:sz="0" w:space="0" w:color="auto"/>
      </w:divBdr>
    </w:div>
    <w:div w:id="1256593081">
      <w:bodyDiv w:val="1"/>
      <w:marLeft w:val="0"/>
      <w:marRight w:val="0"/>
      <w:marTop w:val="0"/>
      <w:marBottom w:val="0"/>
      <w:divBdr>
        <w:top w:val="none" w:sz="0" w:space="0" w:color="auto"/>
        <w:left w:val="none" w:sz="0" w:space="0" w:color="auto"/>
        <w:bottom w:val="none" w:sz="0" w:space="0" w:color="auto"/>
        <w:right w:val="none" w:sz="0" w:space="0" w:color="auto"/>
      </w:divBdr>
    </w:div>
    <w:div w:id="1281452523">
      <w:bodyDiv w:val="1"/>
      <w:marLeft w:val="0"/>
      <w:marRight w:val="0"/>
      <w:marTop w:val="0"/>
      <w:marBottom w:val="0"/>
      <w:divBdr>
        <w:top w:val="none" w:sz="0" w:space="0" w:color="auto"/>
        <w:left w:val="none" w:sz="0" w:space="0" w:color="auto"/>
        <w:bottom w:val="none" w:sz="0" w:space="0" w:color="auto"/>
        <w:right w:val="none" w:sz="0" w:space="0" w:color="auto"/>
      </w:divBdr>
    </w:div>
    <w:div w:id="1313632959">
      <w:bodyDiv w:val="1"/>
      <w:marLeft w:val="0"/>
      <w:marRight w:val="0"/>
      <w:marTop w:val="0"/>
      <w:marBottom w:val="0"/>
      <w:divBdr>
        <w:top w:val="none" w:sz="0" w:space="0" w:color="auto"/>
        <w:left w:val="none" w:sz="0" w:space="0" w:color="auto"/>
        <w:bottom w:val="none" w:sz="0" w:space="0" w:color="auto"/>
        <w:right w:val="none" w:sz="0" w:space="0" w:color="auto"/>
      </w:divBdr>
    </w:div>
    <w:div w:id="1318220081">
      <w:bodyDiv w:val="1"/>
      <w:marLeft w:val="0"/>
      <w:marRight w:val="0"/>
      <w:marTop w:val="0"/>
      <w:marBottom w:val="0"/>
      <w:divBdr>
        <w:top w:val="none" w:sz="0" w:space="0" w:color="auto"/>
        <w:left w:val="none" w:sz="0" w:space="0" w:color="auto"/>
        <w:bottom w:val="none" w:sz="0" w:space="0" w:color="auto"/>
        <w:right w:val="none" w:sz="0" w:space="0" w:color="auto"/>
      </w:divBdr>
    </w:div>
    <w:div w:id="1323193875">
      <w:bodyDiv w:val="1"/>
      <w:marLeft w:val="0"/>
      <w:marRight w:val="0"/>
      <w:marTop w:val="0"/>
      <w:marBottom w:val="0"/>
      <w:divBdr>
        <w:top w:val="none" w:sz="0" w:space="0" w:color="auto"/>
        <w:left w:val="none" w:sz="0" w:space="0" w:color="auto"/>
        <w:bottom w:val="none" w:sz="0" w:space="0" w:color="auto"/>
        <w:right w:val="none" w:sz="0" w:space="0" w:color="auto"/>
      </w:divBdr>
    </w:div>
    <w:div w:id="1332877187">
      <w:bodyDiv w:val="1"/>
      <w:marLeft w:val="0"/>
      <w:marRight w:val="0"/>
      <w:marTop w:val="0"/>
      <w:marBottom w:val="0"/>
      <w:divBdr>
        <w:top w:val="none" w:sz="0" w:space="0" w:color="auto"/>
        <w:left w:val="none" w:sz="0" w:space="0" w:color="auto"/>
        <w:bottom w:val="none" w:sz="0" w:space="0" w:color="auto"/>
        <w:right w:val="none" w:sz="0" w:space="0" w:color="auto"/>
      </w:divBdr>
    </w:div>
    <w:div w:id="1333727823">
      <w:bodyDiv w:val="1"/>
      <w:marLeft w:val="0"/>
      <w:marRight w:val="0"/>
      <w:marTop w:val="0"/>
      <w:marBottom w:val="0"/>
      <w:divBdr>
        <w:top w:val="none" w:sz="0" w:space="0" w:color="auto"/>
        <w:left w:val="none" w:sz="0" w:space="0" w:color="auto"/>
        <w:bottom w:val="none" w:sz="0" w:space="0" w:color="auto"/>
        <w:right w:val="none" w:sz="0" w:space="0" w:color="auto"/>
      </w:divBdr>
    </w:div>
    <w:div w:id="1344278227">
      <w:bodyDiv w:val="1"/>
      <w:marLeft w:val="0"/>
      <w:marRight w:val="0"/>
      <w:marTop w:val="0"/>
      <w:marBottom w:val="0"/>
      <w:divBdr>
        <w:top w:val="none" w:sz="0" w:space="0" w:color="auto"/>
        <w:left w:val="none" w:sz="0" w:space="0" w:color="auto"/>
        <w:bottom w:val="none" w:sz="0" w:space="0" w:color="auto"/>
        <w:right w:val="none" w:sz="0" w:space="0" w:color="auto"/>
      </w:divBdr>
    </w:div>
    <w:div w:id="1348411782">
      <w:bodyDiv w:val="1"/>
      <w:marLeft w:val="0"/>
      <w:marRight w:val="0"/>
      <w:marTop w:val="0"/>
      <w:marBottom w:val="0"/>
      <w:divBdr>
        <w:top w:val="none" w:sz="0" w:space="0" w:color="auto"/>
        <w:left w:val="none" w:sz="0" w:space="0" w:color="auto"/>
        <w:bottom w:val="none" w:sz="0" w:space="0" w:color="auto"/>
        <w:right w:val="none" w:sz="0" w:space="0" w:color="auto"/>
      </w:divBdr>
    </w:div>
    <w:div w:id="1374039165">
      <w:bodyDiv w:val="1"/>
      <w:marLeft w:val="0"/>
      <w:marRight w:val="0"/>
      <w:marTop w:val="0"/>
      <w:marBottom w:val="0"/>
      <w:divBdr>
        <w:top w:val="none" w:sz="0" w:space="0" w:color="auto"/>
        <w:left w:val="none" w:sz="0" w:space="0" w:color="auto"/>
        <w:bottom w:val="none" w:sz="0" w:space="0" w:color="auto"/>
        <w:right w:val="none" w:sz="0" w:space="0" w:color="auto"/>
      </w:divBdr>
      <w:divsChild>
        <w:div w:id="32392872">
          <w:marLeft w:val="0"/>
          <w:marRight w:val="0"/>
          <w:marTop w:val="0"/>
          <w:marBottom w:val="0"/>
          <w:divBdr>
            <w:top w:val="none" w:sz="0" w:space="0" w:color="auto"/>
            <w:left w:val="none" w:sz="0" w:space="0" w:color="auto"/>
            <w:bottom w:val="none" w:sz="0" w:space="0" w:color="auto"/>
            <w:right w:val="none" w:sz="0" w:space="0" w:color="auto"/>
          </w:divBdr>
        </w:div>
        <w:div w:id="89397270">
          <w:marLeft w:val="0"/>
          <w:marRight w:val="0"/>
          <w:marTop w:val="0"/>
          <w:marBottom w:val="0"/>
          <w:divBdr>
            <w:top w:val="none" w:sz="0" w:space="0" w:color="auto"/>
            <w:left w:val="none" w:sz="0" w:space="0" w:color="auto"/>
            <w:bottom w:val="none" w:sz="0" w:space="0" w:color="auto"/>
            <w:right w:val="none" w:sz="0" w:space="0" w:color="auto"/>
          </w:divBdr>
        </w:div>
        <w:div w:id="135337631">
          <w:marLeft w:val="0"/>
          <w:marRight w:val="0"/>
          <w:marTop w:val="0"/>
          <w:marBottom w:val="0"/>
          <w:divBdr>
            <w:top w:val="none" w:sz="0" w:space="0" w:color="auto"/>
            <w:left w:val="none" w:sz="0" w:space="0" w:color="auto"/>
            <w:bottom w:val="none" w:sz="0" w:space="0" w:color="auto"/>
            <w:right w:val="none" w:sz="0" w:space="0" w:color="auto"/>
          </w:divBdr>
        </w:div>
        <w:div w:id="135726012">
          <w:marLeft w:val="0"/>
          <w:marRight w:val="0"/>
          <w:marTop w:val="0"/>
          <w:marBottom w:val="0"/>
          <w:divBdr>
            <w:top w:val="none" w:sz="0" w:space="0" w:color="auto"/>
            <w:left w:val="none" w:sz="0" w:space="0" w:color="auto"/>
            <w:bottom w:val="none" w:sz="0" w:space="0" w:color="auto"/>
            <w:right w:val="none" w:sz="0" w:space="0" w:color="auto"/>
          </w:divBdr>
        </w:div>
        <w:div w:id="314796215">
          <w:marLeft w:val="0"/>
          <w:marRight w:val="0"/>
          <w:marTop w:val="0"/>
          <w:marBottom w:val="0"/>
          <w:divBdr>
            <w:top w:val="none" w:sz="0" w:space="0" w:color="auto"/>
            <w:left w:val="none" w:sz="0" w:space="0" w:color="auto"/>
            <w:bottom w:val="none" w:sz="0" w:space="0" w:color="auto"/>
            <w:right w:val="none" w:sz="0" w:space="0" w:color="auto"/>
          </w:divBdr>
        </w:div>
        <w:div w:id="366953254">
          <w:marLeft w:val="0"/>
          <w:marRight w:val="0"/>
          <w:marTop w:val="0"/>
          <w:marBottom w:val="0"/>
          <w:divBdr>
            <w:top w:val="none" w:sz="0" w:space="0" w:color="auto"/>
            <w:left w:val="none" w:sz="0" w:space="0" w:color="auto"/>
            <w:bottom w:val="none" w:sz="0" w:space="0" w:color="auto"/>
            <w:right w:val="none" w:sz="0" w:space="0" w:color="auto"/>
          </w:divBdr>
        </w:div>
        <w:div w:id="442727816">
          <w:marLeft w:val="0"/>
          <w:marRight w:val="0"/>
          <w:marTop w:val="0"/>
          <w:marBottom w:val="0"/>
          <w:divBdr>
            <w:top w:val="none" w:sz="0" w:space="0" w:color="auto"/>
            <w:left w:val="none" w:sz="0" w:space="0" w:color="auto"/>
            <w:bottom w:val="none" w:sz="0" w:space="0" w:color="auto"/>
            <w:right w:val="none" w:sz="0" w:space="0" w:color="auto"/>
          </w:divBdr>
        </w:div>
        <w:div w:id="690297004">
          <w:marLeft w:val="0"/>
          <w:marRight w:val="0"/>
          <w:marTop w:val="0"/>
          <w:marBottom w:val="0"/>
          <w:divBdr>
            <w:top w:val="none" w:sz="0" w:space="0" w:color="auto"/>
            <w:left w:val="none" w:sz="0" w:space="0" w:color="auto"/>
            <w:bottom w:val="none" w:sz="0" w:space="0" w:color="auto"/>
            <w:right w:val="none" w:sz="0" w:space="0" w:color="auto"/>
          </w:divBdr>
        </w:div>
        <w:div w:id="709916659">
          <w:marLeft w:val="0"/>
          <w:marRight w:val="0"/>
          <w:marTop w:val="0"/>
          <w:marBottom w:val="0"/>
          <w:divBdr>
            <w:top w:val="none" w:sz="0" w:space="0" w:color="auto"/>
            <w:left w:val="none" w:sz="0" w:space="0" w:color="auto"/>
            <w:bottom w:val="none" w:sz="0" w:space="0" w:color="auto"/>
            <w:right w:val="none" w:sz="0" w:space="0" w:color="auto"/>
          </w:divBdr>
        </w:div>
        <w:div w:id="824930615">
          <w:marLeft w:val="0"/>
          <w:marRight w:val="0"/>
          <w:marTop w:val="0"/>
          <w:marBottom w:val="0"/>
          <w:divBdr>
            <w:top w:val="none" w:sz="0" w:space="0" w:color="auto"/>
            <w:left w:val="none" w:sz="0" w:space="0" w:color="auto"/>
            <w:bottom w:val="none" w:sz="0" w:space="0" w:color="auto"/>
            <w:right w:val="none" w:sz="0" w:space="0" w:color="auto"/>
          </w:divBdr>
        </w:div>
        <w:div w:id="1098672309">
          <w:marLeft w:val="0"/>
          <w:marRight w:val="0"/>
          <w:marTop w:val="0"/>
          <w:marBottom w:val="0"/>
          <w:divBdr>
            <w:top w:val="none" w:sz="0" w:space="0" w:color="auto"/>
            <w:left w:val="none" w:sz="0" w:space="0" w:color="auto"/>
            <w:bottom w:val="none" w:sz="0" w:space="0" w:color="auto"/>
            <w:right w:val="none" w:sz="0" w:space="0" w:color="auto"/>
          </w:divBdr>
        </w:div>
        <w:div w:id="1138761608">
          <w:marLeft w:val="0"/>
          <w:marRight w:val="0"/>
          <w:marTop w:val="0"/>
          <w:marBottom w:val="0"/>
          <w:divBdr>
            <w:top w:val="none" w:sz="0" w:space="0" w:color="auto"/>
            <w:left w:val="none" w:sz="0" w:space="0" w:color="auto"/>
            <w:bottom w:val="none" w:sz="0" w:space="0" w:color="auto"/>
            <w:right w:val="none" w:sz="0" w:space="0" w:color="auto"/>
          </w:divBdr>
        </w:div>
        <w:div w:id="1200976211">
          <w:marLeft w:val="0"/>
          <w:marRight w:val="0"/>
          <w:marTop w:val="0"/>
          <w:marBottom w:val="0"/>
          <w:divBdr>
            <w:top w:val="none" w:sz="0" w:space="0" w:color="auto"/>
            <w:left w:val="none" w:sz="0" w:space="0" w:color="auto"/>
            <w:bottom w:val="none" w:sz="0" w:space="0" w:color="auto"/>
            <w:right w:val="none" w:sz="0" w:space="0" w:color="auto"/>
          </w:divBdr>
        </w:div>
        <w:div w:id="1253585749">
          <w:marLeft w:val="0"/>
          <w:marRight w:val="0"/>
          <w:marTop w:val="0"/>
          <w:marBottom w:val="0"/>
          <w:divBdr>
            <w:top w:val="none" w:sz="0" w:space="0" w:color="auto"/>
            <w:left w:val="none" w:sz="0" w:space="0" w:color="auto"/>
            <w:bottom w:val="none" w:sz="0" w:space="0" w:color="auto"/>
            <w:right w:val="none" w:sz="0" w:space="0" w:color="auto"/>
          </w:divBdr>
        </w:div>
        <w:div w:id="1289773852">
          <w:marLeft w:val="0"/>
          <w:marRight w:val="0"/>
          <w:marTop w:val="0"/>
          <w:marBottom w:val="0"/>
          <w:divBdr>
            <w:top w:val="none" w:sz="0" w:space="0" w:color="auto"/>
            <w:left w:val="none" w:sz="0" w:space="0" w:color="auto"/>
            <w:bottom w:val="none" w:sz="0" w:space="0" w:color="auto"/>
            <w:right w:val="none" w:sz="0" w:space="0" w:color="auto"/>
          </w:divBdr>
        </w:div>
        <w:div w:id="1450317184">
          <w:marLeft w:val="0"/>
          <w:marRight w:val="0"/>
          <w:marTop w:val="0"/>
          <w:marBottom w:val="0"/>
          <w:divBdr>
            <w:top w:val="none" w:sz="0" w:space="0" w:color="auto"/>
            <w:left w:val="none" w:sz="0" w:space="0" w:color="auto"/>
            <w:bottom w:val="none" w:sz="0" w:space="0" w:color="auto"/>
            <w:right w:val="none" w:sz="0" w:space="0" w:color="auto"/>
          </w:divBdr>
        </w:div>
        <w:div w:id="1594975720">
          <w:marLeft w:val="0"/>
          <w:marRight w:val="0"/>
          <w:marTop w:val="0"/>
          <w:marBottom w:val="0"/>
          <w:divBdr>
            <w:top w:val="none" w:sz="0" w:space="0" w:color="auto"/>
            <w:left w:val="none" w:sz="0" w:space="0" w:color="auto"/>
            <w:bottom w:val="none" w:sz="0" w:space="0" w:color="auto"/>
            <w:right w:val="none" w:sz="0" w:space="0" w:color="auto"/>
          </w:divBdr>
        </w:div>
        <w:div w:id="1694578353">
          <w:marLeft w:val="0"/>
          <w:marRight w:val="0"/>
          <w:marTop w:val="0"/>
          <w:marBottom w:val="0"/>
          <w:divBdr>
            <w:top w:val="none" w:sz="0" w:space="0" w:color="auto"/>
            <w:left w:val="none" w:sz="0" w:space="0" w:color="auto"/>
            <w:bottom w:val="none" w:sz="0" w:space="0" w:color="auto"/>
            <w:right w:val="none" w:sz="0" w:space="0" w:color="auto"/>
          </w:divBdr>
        </w:div>
        <w:div w:id="1932615213">
          <w:marLeft w:val="0"/>
          <w:marRight w:val="0"/>
          <w:marTop w:val="0"/>
          <w:marBottom w:val="0"/>
          <w:divBdr>
            <w:top w:val="none" w:sz="0" w:space="0" w:color="auto"/>
            <w:left w:val="none" w:sz="0" w:space="0" w:color="auto"/>
            <w:bottom w:val="none" w:sz="0" w:space="0" w:color="auto"/>
            <w:right w:val="none" w:sz="0" w:space="0" w:color="auto"/>
          </w:divBdr>
        </w:div>
      </w:divsChild>
    </w:div>
    <w:div w:id="1374385476">
      <w:bodyDiv w:val="1"/>
      <w:marLeft w:val="0"/>
      <w:marRight w:val="0"/>
      <w:marTop w:val="0"/>
      <w:marBottom w:val="0"/>
      <w:divBdr>
        <w:top w:val="none" w:sz="0" w:space="0" w:color="auto"/>
        <w:left w:val="none" w:sz="0" w:space="0" w:color="auto"/>
        <w:bottom w:val="none" w:sz="0" w:space="0" w:color="auto"/>
        <w:right w:val="none" w:sz="0" w:space="0" w:color="auto"/>
      </w:divBdr>
    </w:div>
    <w:div w:id="1380744465">
      <w:bodyDiv w:val="1"/>
      <w:marLeft w:val="0"/>
      <w:marRight w:val="0"/>
      <w:marTop w:val="0"/>
      <w:marBottom w:val="0"/>
      <w:divBdr>
        <w:top w:val="none" w:sz="0" w:space="0" w:color="auto"/>
        <w:left w:val="none" w:sz="0" w:space="0" w:color="auto"/>
        <w:bottom w:val="none" w:sz="0" w:space="0" w:color="auto"/>
        <w:right w:val="none" w:sz="0" w:space="0" w:color="auto"/>
      </w:divBdr>
    </w:div>
    <w:div w:id="1397170860">
      <w:bodyDiv w:val="1"/>
      <w:marLeft w:val="0"/>
      <w:marRight w:val="0"/>
      <w:marTop w:val="0"/>
      <w:marBottom w:val="0"/>
      <w:divBdr>
        <w:top w:val="none" w:sz="0" w:space="0" w:color="auto"/>
        <w:left w:val="none" w:sz="0" w:space="0" w:color="auto"/>
        <w:bottom w:val="none" w:sz="0" w:space="0" w:color="auto"/>
        <w:right w:val="none" w:sz="0" w:space="0" w:color="auto"/>
      </w:divBdr>
    </w:div>
    <w:div w:id="1424106620">
      <w:bodyDiv w:val="1"/>
      <w:marLeft w:val="0"/>
      <w:marRight w:val="0"/>
      <w:marTop w:val="0"/>
      <w:marBottom w:val="0"/>
      <w:divBdr>
        <w:top w:val="none" w:sz="0" w:space="0" w:color="auto"/>
        <w:left w:val="none" w:sz="0" w:space="0" w:color="auto"/>
        <w:bottom w:val="none" w:sz="0" w:space="0" w:color="auto"/>
        <w:right w:val="none" w:sz="0" w:space="0" w:color="auto"/>
      </w:divBdr>
    </w:div>
    <w:div w:id="1429347713">
      <w:bodyDiv w:val="1"/>
      <w:marLeft w:val="0"/>
      <w:marRight w:val="0"/>
      <w:marTop w:val="0"/>
      <w:marBottom w:val="0"/>
      <w:divBdr>
        <w:top w:val="none" w:sz="0" w:space="0" w:color="auto"/>
        <w:left w:val="none" w:sz="0" w:space="0" w:color="auto"/>
        <w:bottom w:val="none" w:sz="0" w:space="0" w:color="auto"/>
        <w:right w:val="none" w:sz="0" w:space="0" w:color="auto"/>
      </w:divBdr>
    </w:div>
    <w:div w:id="1441949732">
      <w:bodyDiv w:val="1"/>
      <w:marLeft w:val="0"/>
      <w:marRight w:val="0"/>
      <w:marTop w:val="0"/>
      <w:marBottom w:val="0"/>
      <w:divBdr>
        <w:top w:val="none" w:sz="0" w:space="0" w:color="auto"/>
        <w:left w:val="none" w:sz="0" w:space="0" w:color="auto"/>
        <w:bottom w:val="none" w:sz="0" w:space="0" w:color="auto"/>
        <w:right w:val="none" w:sz="0" w:space="0" w:color="auto"/>
      </w:divBdr>
    </w:div>
    <w:div w:id="1449470459">
      <w:bodyDiv w:val="1"/>
      <w:marLeft w:val="0"/>
      <w:marRight w:val="0"/>
      <w:marTop w:val="0"/>
      <w:marBottom w:val="0"/>
      <w:divBdr>
        <w:top w:val="none" w:sz="0" w:space="0" w:color="auto"/>
        <w:left w:val="none" w:sz="0" w:space="0" w:color="auto"/>
        <w:bottom w:val="none" w:sz="0" w:space="0" w:color="auto"/>
        <w:right w:val="none" w:sz="0" w:space="0" w:color="auto"/>
      </w:divBdr>
    </w:div>
    <w:div w:id="1458914864">
      <w:bodyDiv w:val="1"/>
      <w:marLeft w:val="0"/>
      <w:marRight w:val="0"/>
      <w:marTop w:val="0"/>
      <w:marBottom w:val="0"/>
      <w:divBdr>
        <w:top w:val="none" w:sz="0" w:space="0" w:color="auto"/>
        <w:left w:val="none" w:sz="0" w:space="0" w:color="auto"/>
        <w:bottom w:val="none" w:sz="0" w:space="0" w:color="auto"/>
        <w:right w:val="none" w:sz="0" w:space="0" w:color="auto"/>
      </w:divBdr>
    </w:div>
    <w:div w:id="1462724387">
      <w:bodyDiv w:val="1"/>
      <w:marLeft w:val="0"/>
      <w:marRight w:val="0"/>
      <w:marTop w:val="0"/>
      <w:marBottom w:val="0"/>
      <w:divBdr>
        <w:top w:val="none" w:sz="0" w:space="0" w:color="auto"/>
        <w:left w:val="none" w:sz="0" w:space="0" w:color="auto"/>
        <w:bottom w:val="none" w:sz="0" w:space="0" w:color="auto"/>
        <w:right w:val="none" w:sz="0" w:space="0" w:color="auto"/>
      </w:divBdr>
    </w:div>
    <w:div w:id="1463620435">
      <w:bodyDiv w:val="1"/>
      <w:marLeft w:val="0"/>
      <w:marRight w:val="0"/>
      <w:marTop w:val="0"/>
      <w:marBottom w:val="0"/>
      <w:divBdr>
        <w:top w:val="none" w:sz="0" w:space="0" w:color="auto"/>
        <w:left w:val="none" w:sz="0" w:space="0" w:color="auto"/>
        <w:bottom w:val="none" w:sz="0" w:space="0" w:color="auto"/>
        <w:right w:val="none" w:sz="0" w:space="0" w:color="auto"/>
      </w:divBdr>
    </w:div>
    <w:div w:id="1470514955">
      <w:bodyDiv w:val="1"/>
      <w:marLeft w:val="0"/>
      <w:marRight w:val="0"/>
      <w:marTop w:val="0"/>
      <w:marBottom w:val="0"/>
      <w:divBdr>
        <w:top w:val="none" w:sz="0" w:space="0" w:color="auto"/>
        <w:left w:val="none" w:sz="0" w:space="0" w:color="auto"/>
        <w:bottom w:val="none" w:sz="0" w:space="0" w:color="auto"/>
        <w:right w:val="none" w:sz="0" w:space="0" w:color="auto"/>
      </w:divBdr>
    </w:div>
    <w:div w:id="1499005043">
      <w:bodyDiv w:val="1"/>
      <w:marLeft w:val="0"/>
      <w:marRight w:val="0"/>
      <w:marTop w:val="0"/>
      <w:marBottom w:val="0"/>
      <w:divBdr>
        <w:top w:val="none" w:sz="0" w:space="0" w:color="auto"/>
        <w:left w:val="none" w:sz="0" w:space="0" w:color="auto"/>
        <w:bottom w:val="none" w:sz="0" w:space="0" w:color="auto"/>
        <w:right w:val="none" w:sz="0" w:space="0" w:color="auto"/>
      </w:divBdr>
    </w:div>
    <w:div w:id="1527213766">
      <w:bodyDiv w:val="1"/>
      <w:marLeft w:val="0"/>
      <w:marRight w:val="0"/>
      <w:marTop w:val="0"/>
      <w:marBottom w:val="0"/>
      <w:divBdr>
        <w:top w:val="none" w:sz="0" w:space="0" w:color="auto"/>
        <w:left w:val="none" w:sz="0" w:space="0" w:color="auto"/>
        <w:bottom w:val="none" w:sz="0" w:space="0" w:color="auto"/>
        <w:right w:val="none" w:sz="0" w:space="0" w:color="auto"/>
      </w:divBdr>
    </w:div>
    <w:div w:id="1547108859">
      <w:bodyDiv w:val="1"/>
      <w:marLeft w:val="0"/>
      <w:marRight w:val="0"/>
      <w:marTop w:val="0"/>
      <w:marBottom w:val="0"/>
      <w:divBdr>
        <w:top w:val="none" w:sz="0" w:space="0" w:color="auto"/>
        <w:left w:val="none" w:sz="0" w:space="0" w:color="auto"/>
        <w:bottom w:val="none" w:sz="0" w:space="0" w:color="auto"/>
        <w:right w:val="none" w:sz="0" w:space="0" w:color="auto"/>
      </w:divBdr>
    </w:div>
    <w:div w:id="1552111803">
      <w:bodyDiv w:val="1"/>
      <w:marLeft w:val="0"/>
      <w:marRight w:val="0"/>
      <w:marTop w:val="0"/>
      <w:marBottom w:val="0"/>
      <w:divBdr>
        <w:top w:val="none" w:sz="0" w:space="0" w:color="auto"/>
        <w:left w:val="none" w:sz="0" w:space="0" w:color="auto"/>
        <w:bottom w:val="none" w:sz="0" w:space="0" w:color="auto"/>
        <w:right w:val="none" w:sz="0" w:space="0" w:color="auto"/>
      </w:divBdr>
    </w:div>
    <w:div w:id="1559853902">
      <w:bodyDiv w:val="1"/>
      <w:marLeft w:val="0"/>
      <w:marRight w:val="0"/>
      <w:marTop w:val="0"/>
      <w:marBottom w:val="0"/>
      <w:divBdr>
        <w:top w:val="none" w:sz="0" w:space="0" w:color="auto"/>
        <w:left w:val="none" w:sz="0" w:space="0" w:color="auto"/>
        <w:bottom w:val="none" w:sz="0" w:space="0" w:color="auto"/>
        <w:right w:val="none" w:sz="0" w:space="0" w:color="auto"/>
      </w:divBdr>
    </w:div>
    <w:div w:id="1560439744">
      <w:bodyDiv w:val="1"/>
      <w:marLeft w:val="0"/>
      <w:marRight w:val="0"/>
      <w:marTop w:val="0"/>
      <w:marBottom w:val="0"/>
      <w:divBdr>
        <w:top w:val="none" w:sz="0" w:space="0" w:color="auto"/>
        <w:left w:val="none" w:sz="0" w:space="0" w:color="auto"/>
        <w:bottom w:val="none" w:sz="0" w:space="0" w:color="auto"/>
        <w:right w:val="none" w:sz="0" w:space="0" w:color="auto"/>
      </w:divBdr>
    </w:div>
    <w:div w:id="1579754987">
      <w:bodyDiv w:val="1"/>
      <w:marLeft w:val="0"/>
      <w:marRight w:val="0"/>
      <w:marTop w:val="0"/>
      <w:marBottom w:val="0"/>
      <w:divBdr>
        <w:top w:val="none" w:sz="0" w:space="0" w:color="auto"/>
        <w:left w:val="none" w:sz="0" w:space="0" w:color="auto"/>
        <w:bottom w:val="none" w:sz="0" w:space="0" w:color="auto"/>
        <w:right w:val="none" w:sz="0" w:space="0" w:color="auto"/>
      </w:divBdr>
    </w:div>
    <w:div w:id="1599025138">
      <w:bodyDiv w:val="1"/>
      <w:marLeft w:val="0"/>
      <w:marRight w:val="0"/>
      <w:marTop w:val="0"/>
      <w:marBottom w:val="0"/>
      <w:divBdr>
        <w:top w:val="none" w:sz="0" w:space="0" w:color="auto"/>
        <w:left w:val="none" w:sz="0" w:space="0" w:color="auto"/>
        <w:bottom w:val="none" w:sz="0" w:space="0" w:color="auto"/>
        <w:right w:val="none" w:sz="0" w:space="0" w:color="auto"/>
      </w:divBdr>
    </w:div>
    <w:div w:id="1609585767">
      <w:bodyDiv w:val="1"/>
      <w:marLeft w:val="0"/>
      <w:marRight w:val="0"/>
      <w:marTop w:val="0"/>
      <w:marBottom w:val="0"/>
      <w:divBdr>
        <w:top w:val="none" w:sz="0" w:space="0" w:color="auto"/>
        <w:left w:val="none" w:sz="0" w:space="0" w:color="auto"/>
        <w:bottom w:val="none" w:sz="0" w:space="0" w:color="auto"/>
        <w:right w:val="none" w:sz="0" w:space="0" w:color="auto"/>
      </w:divBdr>
    </w:div>
    <w:div w:id="1615597980">
      <w:bodyDiv w:val="1"/>
      <w:marLeft w:val="0"/>
      <w:marRight w:val="0"/>
      <w:marTop w:val="0"/>
      <w:marBottom w:val="0"/>
      <w:divBdr>
        <w:top w:val="none" w:sz="0" w:space="0" w:color="auto"/>
        <w:left w:val="none" w:sz="0" w:space="0" w:color="auto"/>
        <w:bottom w:val="none" w:sz="0" w:space="0" w:color="auto"/>
        <w:right w:val="none" w:sz="0" w:space="0" w:color="auto"/>
      </w:divBdr>
    </w:div>
    <w:div w:id="1626349589">
      <w:bodyDiv w:val="1"/>
      <w:marLeft w:val="0"/>
      <w:marRight w:val="0"/>
      <w:marTop w:val="0"/>
      <w:marBottom w:val="0"/>
      <w:divBdr>
        <w:top w:val="none" w:sz="0" w:space="0" w:color="auto"/>
        <w:left w:val="none" w:sz="0" w:space="0" w:color="auto"/>
        <w:bottom w:val="none" w:sz="0" w:space="0" w:color="auto"/>
        <w:right w:val="none" w:sz="0" w:space="0" w:color="auto"/>
      </w:divBdr>
    </w:div>
    <w:div w:id="1679502233">
      <w:bodyDiv w:val="1"/>
      <w:marLeft w:val="0"/>
      <w:marRight w:val="0"/>
      <w:marTop w:val="0"/>
      <w:marBottom w:val="0"/>
      <w:divBdr>
        <w:top w:val="none" w:sz="0" w:space="0" w:color="auto"/>
        <w:left w:val="none" w:sz="0" w:space="0" w:color="auto"/>
        <w:bottom w:val="none" w:sz="0" w:space="0" w:color="auto"/>
        <w:right w:val="none" w:sz="0" w:space="0" w:color="auto"/>
      </w:divBdr>
    </w:div>
    <w:div w:id="1680349477">
      <w:bodyDiv w:val="1"/>
      <w:marLeft w:val="0"/>
      <w:marRight w:val="0"/>
      <w:marTop w:val="0"/>
      <w:marBottom w:val="0"/>
      <w:divBdr>
        <w:top w:val="none" w:sz="0" w:space="0" w:color="auto"/>
        <w:left w:val="none" w:sz="0" w:space="0" w:color="auto"/>
        <w:bottom w:val="none" w:sz="0" w:space="0" w:color="auto"/>
        <w:right w:val="none" w:sz="0" w:space="0" w:color="auto"/>
      </w:divBdr>
    </w:div>
    <w:div w:id="1738548483">
      <w:bodyDiv w:val="1"/>
      <w:marLeft w:val="0"/>
      <w:marRight w:val="0"/>
      <w:marTop w:val="0"/>
      <w:marBottom w:val="0"/>
      <w:divBdr>
        <w:top w:val="none" w:sz="0" w:space="0" w:color="auto"/>
        <w:left w:val="none" w:sz="0" w:space="0" w:color="auto"/>
        <w:bottom w:val="none" w:sz="0" w:space="0" w:color="auto"/>
        <w:right w:val="none" w:sz="0" w:space="0" w:color="auto"/>
      </w:divBdr>
    </w:div>
    <w:div w:id="1742022822">
      <w:bodyDiv w:val="1"/>
      <w:marLeft w:val="0"/>
      <w:marRight w:val="0"/>
      <w:marTop w:val="0"/>
      <w:marBottom w:val="0"/>
      <w:divBdr>
        <w:top w:val="none" w:sz="0" w:space="0" w:color="auto"/>
        <w:left w:val="none" w:sz="0" w:space="0" w:color="auto"/>
        <w:bottom w:val="none" w:sz="0" w:space="0" w:color="auto"/>
        <w:right w:val="none" w:sz="0" w:space="0" w:color="auto"/>
      </w:divBdr>
    </w:div>
    <w:div w:id="1784299722">
      <w:bodyDiv w:val="1"/>
      <w:marLeft w:val="0"/>
      <w:marRight w:val="0"/>
      <w:marTop w:val="0"/>
      <w:marBottom w:val="0"/>
      <w:divBdr>
        <w:top w:val="none" w:sz="0" w:space="0" w:color="auto"/>
        <w:left w:val="none" w:sz="0" w:space="0" w:color="auto"/>
        <w:bottom w:val="none" w:sz="0" w:space="0" w:color="auto"/>
        <w:right w:val="none" w:sz="0" w:space="0" w:color="auto"/>
      </w:divBdr>
    </w:div>
    <w:div w:id="1786847774">
      <w:bodyDiv w:val="1"/>
      <w:marLeft w:val="0"/>
      <w:marRight w:val="0"/>
      <w:marTop w:val="0"/>
      <w:marBottom w:val="0"/>
      <w:divBdr>
        <w:top w:val="none" w:sz="0" w:space="0" w:color="auto"/>
        <w:left w:val="none" w:sz="0" w:space="0" w:color="auto"/>
        <w:bottom w:val="none" w:sz="0" w:space="0" w:color="auto"/>
        <w:right w:val="none" w:sz="0" w:space="0" w:color="auto"/>
      </w:divBdr>
    </w:div>
    <w:div w:id="1791704936">
      <w:bodyDiv w:val="1"/>
      <w:marLeft w:val="0"/>
      <w:marRight w:val="0"/>
      <w:marTop w:val="0"/>
      <w:marBottom w:val="0"/>
      <w:divBdr>
        <w:top w:val="none" w:sz="0" w:space="0" w:color="auto"/>
        <w:left w:val="none" w:sz="0" w:space="0" w:color="auto"/>
        <w:bottom w:val="none" w:sz="0" w:space="0" w:color="auto"/>
        <w:right w:val="none" w:sz="0" w:space="0" w:color="auto"/>
      </w:divBdr>
    </w:div>
    <w:div w:id="1800224846">
      <w:bodyDiv w:val="1"/>
      <w:marLeft w:val="0"/>
      <w:marRight w:val="0"/>
      <w:marTop w:val="0"/>
      <w:marBottom w:val="0"/>
      <w:divBdr>
        <w:top w:val="none" w:sz="0" w:space="0" w:color="auto"/>
        <w:left w:val="none" w:sz="0" w:space="0" w:color="auto"/>
        <w:bottom w:val="none" w:sz="0" w:space="0" w:color="auto"/>
        <w:right w:val="none" w:sz="0" w:space="0" w:color="auto"/>
      </w:divBdr>
    </w:div>
    <w:div w:id="1802073551">
      <w:bodyDiv w:val="1"/>
      <w:marLeft w:val="0"/>
      <w:marRight w:val="0"/>
      <w:marTop w:val="0"/>
      <w:marBottom w:val="0"/>
      <w:divBdr>
        <w:top w:val="none" w:sz="0" w:space="0" w:color="auto"/>
        <w:left w:val="none" w:sz="0" w:space="0" w:color="auto"/>
        <w:bottom w:val="none" w:sz="0" w:space="0" w:color="auto"/>
        <w:right w:val="none" w:sz="0" w:space="0" w:color="auto"/>
      </w:divBdr>
    </w:div>
    <w:div w:id="1804346636">
      <w:bodyDiv w:val="1"/>
      <w:marLeft w:val="0"/>
      <w:marRight w:val="0"/>
      <w:marTop w:val="0"/>
      <w:marBottom w:val="0"/>
      <w:divBdr>
        <w:top w:val="none" w:sz="0" w:space="0" w:color="auto"/>
        <w:left w:val="none" w:sz="0" w:space="0" w:color="auto"/>
        <w:bottom w:val="none" w:sz="0" w:space="0" w:color="auto"/>
        <w:right w:val="none" w:sz="0" w:space="0" w:color="auto"/>
      </w:divBdr>
    </w:div>
    <w:div w:id="1805811547">
      <w:bodyDiv w:val="1"/>
      <w:marLeft w:val="0"/>
      <w:marRight w:val="0"/>
      <w:marTop w:val="0"/>
      <w:marBottom w:val="0"/>
      <w:divBdr>
        <w:top w:val="none" w:sz="0" w:space="0" w:color="auto"/>
        <w:left w:val="none" w:sz="0" w:space="0" w:color="auto"/>
        <w:bottom w:val="none" w:sz="0" w:space="0" w:color="auto"/>
        <w:right w:val="none" w:sz="0" w:space="0" w:color="auto"/>
      </w:divBdr>
    </w:div>
    <w:div w:id="1817410834">
      <w:bodyDiv w:val="1"/>
      <w:marLeft w:val="0"/>
      <w:marRight w:val="0"/>
      <w:marTop w:val="0"/>
      <w:marBottom w:val="0"/>
      <w:divBdr>
        <w:top w:val="none" w:sz="0" w:space="0" w:color="auto"/>
        <w:left w:val="none" w:sz="0" w:space="0" w:color="auto"/>
        <w:bottom w:val="none" w:sz="0" w:space="0" w:color="auto"/>
        <w:right w:val="none" w:sz="0" w:space="0" w:color="auto"/>
      </w:divBdr>
    </w:div>
    <w:div w:id="1834904863">
      <w:bodyDiv w:val="1"/>
      <w:marLeft w:val="0"/>
      <w:marRight w:val="0"/>
      <w:marTop w:val="0"/>
      <w:marBottom w:val="0"/>
      <w:divBdr>
        <w:top w:val="none" w:sz="0" w:space="0" w:color="auto"/>
        <w:left w:val="none" w:sz="0" w:space="0" w:color="auto"/>
        <w:bottom w:val="none" w:sz="0" w:space="0" w:color="auto"/>
        <w:right w:val="none" w:sz="0" w:space="0" w:color="auto"/>
      </w:divBdr>
    </w:div>
    <w:div w:id="1867673325">
      <w:bodyDiv w:val="1"/>
      <w:marLeft w:val="0"/>
      <w:marRight w:val="0"/>
      <w:marTop w:val="0"/>
      <w:marBottom w:val="0"/>
      <w:divBdr>
        <w:top w:val="none" w:sz="0" w:space="0" w:color="auto"/>
        <w:left w:val="none" w:sz="0" w:space="0" w:color="auto"/>
        <w:bottom w:val="none" w:sz="0" w:space="0" w:color="auto"/>
        <w:right w:val="none" w:sz="0" w:space="0" w:color="auto"/>
      </w:divBdr>
    </w:div>
    <w:div w:id="1879969510">
      <w:bodyDiv w:val="1"/>
      <w:marLeft w:val="0"/>
      <w:marRight w:val="0"/>
      <w:marTop w:val="0"/>
      <w:marBottom w:val="0"/>
      <w:divBdr>
        <w:top w:val="none" w:sz="0" w:space="0" w:color="auto"/>
        <w:left w:val="none" w:sz="0" w:space="0" w:color="auto"/>
        <w:bottom w:val="none" w:sz="0" w:space="0" w:color="auto"/>
        <w:right w:val="none" w:sz="0" w:space="0" w:color="auto"/>
      </w:divBdr>
    </w:div>
    <w:div w:id="1894848350">
      <w:bodyDiv w:val="1"/>
      <w:marLeft w:val="0"/>
      <w:marRight w:val="0"/>
      <w:marTop w:val="0"/>
      <w:marBottom w:val="0"/>
      <w:divBdr>
        <w:top w:val="none" w:sz="0" w:space="0" w:color="auto"/>
        <w:left w:val="none" w:sz="0" w:space="0" w:color="auto"/>
        <w:bottom w:val="none" w:sz="0" w:space="0" w:color="auto"/>
        <w:right w:val="none" w:sz="0" w:space="0" w:color="auto"/>
      </w:divBdr>
    </w:div>
    <w:div w:id="1910384455">
      <w:bodyDiv w:val="1"/>
      <w:marLeft w:val="0"/>
      <w:marRight w:val="0"/>
      <w:marTop w:val="0"/>
      <w:marBottom w:val="0"/>
      <w:divBdr>
        <w:top w:val="none" w:sz="0" w:space="0" w:color="auto"/>
        <w:left w:val="none" w:sz="0" w:space="0" w:color="auto"/>
        <w:bottom w:val="none" w:sz="0" w:space="0" w:color="auto"/>
        <w:right w:val="none" w:sz="0" w:space="0" w:color="auto"/>
      </w:divBdr>
    </w:div>
    <w:div w:id="1936211269">
      <w:bodyDiv w:val="1"/>
      <w:marLeft w:val="0"/>
      <w:marRight w:val="0"/>
      <w:marTop w:val="0"/>
      <w:marBottom w:val="0"/>
      <w:divBdr>
        <w:top w:val="none" w:sz="0" w:space="0" w:color="auto"/>
        <w:left w:val="none" w:sz="0" w:space="0" w:color="auto"/>
        <w:bottom w:val="none" w:sz="0" w:space="0" w:color="auto"/>
        <w:right w:val="none" w:sz="0" w:space="0" w:color="auto"/>
      </w:divBdr>
    </w:div>
    <w:div w:id="1937976934">
      <w:bodyDiv w:val="1"/>
      <w:marLeft w:val="0"/>
      <w:marRight w:val="0"/>
      <w:marTop w:val="0"/>
      <w:marBottom w:val="0"/>
      <w:divBdr>
        <w:top w:val="none" w:sz="0" w:space="0" w:color="auto"/>
        <w:left w:val="none" w:sz="0" w:space="0" w:color="auto"/>
        <w:bottom w:val="none" w:sz="0" w:space="0" w:color="auto"/>
        <w:right w:val="none" w:sz="0" w:space="0" w:color="auto"/>
      </w:divBdr>
    </w:div>
    <w:div w:id="1982420761">
      <w:bodyDiv w:val="1"/>
      <w:marLeft w:val="0"/>
      <w:marRight w:val="0"/>
      <w:marTop w:val="0"/>
      <w:marBottom w:val="0"/>
      <w:divBdr>
        <w:top w:val="none" w:sz="0" w:space="0" w:color="auto"/>
        <w:left w:val="none" w:sz="0" w:space="0" w:color="auto"/>
        <w:bottom w:val="none" w:sz="0" w:space="0" w:color="auto"/>
        <w:right w:val="none" w:sz="0" w:space="0" w:color="auto"/>
      </w:divBdr>
    </w:div>
    <w:div w:id="2014457454">
      <w:bodyDiv w:val="1"/>
      <w:marLeft w:val="0"/>
      <w:marRight w:val="0"/>
      <w:marTop w:val="0"/>
      <w:marBottom w:val="0"/>
      <w:divBdr>
        <w:top w:val="none" w:sz="0" w:space="0" w:color="auto"/>
        <w:left w:val="none" w:sz="0" w:space="0" w:color="auto"/>
        <w:bottom w:val="none" w:sz="0" w:space="0" w:color="auto"/>
        <w:right w:val="none" w:sz="0" w:space="0" w:color="auto"/>
      </w:divBdr>
    </w:div>
    <w:div w:id="2030331248">
      <w:bodyDiv w:val="1"/>
      <w:marLeft w:val="0"/>
      <w:marRight w:val="0"/>
      <w:marTop w:val="0"/>
      <w:marBottom w:val="0"/>
      <w:divBdr>
        <w:top w:val="none" w:sz="0" w:space="0" w:color="auto"/>
        <w:left w:val="none" w:sz="0" w:space="0" w:color="auto"/>
        <w:bottom w:val="none" w:sz="0" w:space="0" w:color="auto"/>
        <w:right w:val="none" w:sz="0" w:space="0" w:color="auto"/>
      </w:divBdr>
    </w:div>
    <w:div w:id="2055348551">
      <w:bodyDiv w:val="1"/>
      <w:marLeft w:val="0"/>
      <w:marRight w:val="0"/>
      <w:marTop w:val="0"/>
      <w:marBottom w:val="0"/>
      <w:divBdr>
        <w:top w:val="none" w:sz="0" w:space="0" w:color="auto"/>
        <w:left w:val="none" w:sz="0" w:space="0" w:color="auto"/>
        <w:bottom w:val="none" w:sz="0" w:space="0" w:color="auto"/>
        <w:right w:val="none" w:sz="0" w:space="0" w:color="auto"/>
      </w:divBdr>
    </w:div>
    <w:div w:id="2055350919">
      <w:bodyDiv w:val="1"/>
      <w:marLeft w:val="0"/>
      <w:marRight w:val="0"/>
      <w:marTop w:val="0"/>
      <w:marBottom w:val="0"/>
      <w:divBdr>
        <w:top w:val="none" w:sz="0" w:space="0" w:color="auto"/>
        <w:left w:val="none" w:sz="0" w:space="0" w:color="auto"/>
        <w:bottom w:val="none" w:sz="0" w:space="0" w:color="auto"/>
        <w:right w:val="none" w:sz="0" w:space="0" w:color="auto"/>
      </w:divBdr>
    </w:div>
    <w:div w:id="2070876720">
      <w:bodyDiv w:val="1"/>
      <w:marLeft w:val="0"/>
      <w:marRight w:val="0"/>
      <w:marTop w:val="0"/>
      <w:marBottom w:val="0"/>
      <w:divBdr>
        <w:top w:val="none" w:sz="0" w:space="0" w:color="auto"/>
        <w:left w:val="none" w:sz="0" w:space="0" w:color="auto"/>
        <w:bottom w:val="none" w:sz="0" w:space="0" w:color="auto"/>
        <w:right w:val="none" w:sz="0" w:space="0" w:color="auto"/>
      </w:divBdr>
    </w:div>
    <w:div w:id="2107653590">
      <w:bodyDiv w:val="1"/>
      <w:marLeft w:val="0"/>
      <w:marRight w:val="0"/>
      <w:marTop w:val="0"/>
      <w:marBottom w:val="0"/>
      <w:divBdr>
        <w:top w:val="none" w:sz="0" w:space="0" w:color="auto"/>
        <w:left w:val="none" w:sz="0" w:space="0" w:color="auto"/>
        <w:bottom w:val="none" w:sz="0" w:space="0" w:color="auto"/>
        <w:right w:val="none" w:sz="0" w:space="0" w:color="auto"/>
      </w:divBdr>
    </w:div>
    <w:div w:id="2113550822">
      <w:bodyDiv w:val="1"/>
      <w:marLeft w:val="0"/>
      <w:marRight w:val="0"/>
      <w:marTop w:val="0"/>
      <w:marBottom w:val="0"/>
      <w:divBdr>
        <w:top w:val="none" w:sz="0" w:space="0" w:color="auto"/>
        <w:left w:val="none" w:sz="0" w:space="0" w:color="auto"/>
        <w:bottom w:val="none" w:sz="0" w:space="0" w:color="auto"/>
        <w:right w:val="none" w:sz="0" w:space="0" w:color="auto"/>
      </w:divBdr>
    </w:div>
    <w:div w:id="2144611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gkpz.hr/wp-content/uploads/2020/09/1-Statut-Gradske-knjiznice-Pozega.pdf" TargetMode="External"/><Relationship Id="rId26" Type="http://schemas.openxmlformats.org/officeDocument/2006/relationships/hyperlink" Target="https://www.zakon.hr/cms.htm?id=33255" TargetMode="External"/><Relationship Id="rId39" Type="http://schemas.openxmlformats.org/officeDocument/2006/relationships/hyperlink" Target="https://www.zakon.hr/cms.htm?id=31261" TargetMode="External"/><Relationship Id="rId21" Type="http://schemas.openxmlformats.org/officeDocument/2006/relationships/hyperlink" Target="https://www.zakon.hr/cms.htm?id=33245" TargetMode="External"/><Relationship Id="rId34" Type="http://schemas.openxmlformats.org/officeDocument/2006/relationships/hyperlink" Target="https://www.zakon.hr/cms.htm?id=39887" TargetMode="External"/><Relationship Id="rId42" Type="http://schemas.openxmlformats.org/officeDocument/2006/relationships/hyperlink" Target="https://www.zakon.hr/cms.htm?id=31267" TargetMode="External"/><Relationship Id="rId47" Type="http://schemas.openxmlformats.org/officeDocument/2006/relationships/hyperlink" Target="https://www.zakon.hr/cms.htm?id=52477"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4.xml"/><Relationship Id="rId29" Type="http://schemas.openxmlformats.org/officeDocument/2006/relationships/hyperlink" Target="https://www.zakon.hr/cms.htm?id=33261" TargetMode="External"/><Relationship Id="rId11" Type="http://schemas.openxmlformats.org/officeDocument/2006/relationships/customXml" Target="ink/ink1.xml"/><Relationship Id="rId24" Type="http://schemas.openxmlformats.org/officeDocument/2006/relationships/hyperlink" Target="https://www.zakon.hr/cms.htm?id=33251" TargetMode="External"/><Relationship Id="rId32" Type="http://schemas.openxmlformats.org/officeDocument/2006/relationships/hyperlink" Target="https://www.zakon.hr/cms.htm?id=33267" TargetMode="External"/><Relationship Id="rId37" Type="http://schemas.openxmlformats.org/officeDocument/2006/relationships/hyperlink" Target="https://www.zakon.hr/cms.htm?id=35789" TargetMode="External"/><Relationship Id="rId40" Type="http://schemas.openxmlformats.org/officeDocument/2006/relationships/hyperlink" Target="https://www.zakon.hr/cms.htm?id=31263" TargetMode="External"/><Relationship Id="rId45" Type="http://schemas.openxmlformats.org/officeDocument/2006/relationships/hyperlink" Target="https://www.zakon.hr/cms.htm?id=35909"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www.pozega.hr" TargetMode="External"/><Relationship Id="rId19" Type="http://schemas.openxmlformats.org/officeDocument/2006/relationships/hyperlink" Target="https://www.zakon.hr/cms.htm?id=33241" TargetMode="External"/><Relationship Id="rId31" Type="http://schemas.openxmlformats.org/officeDocument/2006/relationships/hyperlink" Target="https://www.zakon.hr/cms.htm?id=33265" TargetMode="External"/><Relationship Id="rId44" Type="http://schemas.openxmlformats.org/officeDocument/2006/relationships/hyperlink" Target="https://www.zakon.hr/cms.htm?id=35911"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hyperlink" Target="https://www.zakon.hr/cms.htm?id=33247" TargetMode="External"/><Relationship Id="rId27" Type="http://schemas.openxmlformats.org/officeDocument/2006/relationships/hyperlink" Target="https://narodne-novine.nn.hr/clanci/sluzbeni/2008_07_84_2720.html" TargetMode="External"/><Relationship Id="rId30" Type="http://schemas.openxmlformats.org/officeDocument/2006/relationships/hyperlink" Target="https://www.zakon.hr/cms.htm?id=33263" TargetMode="External"/><Relationship Id="rId35" Type="http://schemas.openxmlformats.org/officeDocument/2006/relationships/hyperlink" Target="https://www.zakon.hr/cms.htm?id=11456" TargetMode="External"/><Relationship Id="rId43" Type="http://schemas.openxmlformats.org/officeDocument/2006/relationships/hyperlink" Target="https://www.zakon.hr/cms.htm?id=45871" TargetMode="External"/><Relationship Id="rId48" Type="http://schemas.openxmlformats.org/officeDocument/2006/relationships/hyperlink" Target="https://www.zakon.hr/cms.htm?id=53464" TargetMode="Externa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gkpz.hr/wp-content/uploads/2020/09/1-Statut-Gradske-knjiznice-Pozega.pdf" TargetMode="External"/><Relationship Id="rId25" Type="http://schemas.openxmlformats.org/officeDocument/2006/relationships/hyperlink" Target="https://www.zakon.hr/cms.htm?id=33253" TargetMode="External"/><Relationship Id="rId33" Type="http://schemas.openxmlformats.org/officeDocument/2006/relationships/hyperlink" Target="https://www.zakon.hr/cms.htm?id=33269" TargetMode="External"/><Relationship Id="rId38" Type="http://schemas.openxmlformats.org/officeDocument/2006/relationships/hyperlink" Target="https://www.zakon.hr/cms.htm?id=31259" TargetMode="External"/><Relationship Id="rId46" Type="http://schemas.openxmlformats.org/officeDocument/2006/relationships/hyperlink" Target="https://www.zakon.hr/cms.htm?id=40831" TargetMode="External"/><Relationship Id="rId20" Type="http://schemas.openxmlformats.org/officeDocument/2006/relationships/hyperlink" Target="https://www.zakon.hr/cms.htm?id=33243" TargetMode="External"/><Relationship Id="rId41" Type="http://schemas.openxmlformats.org/officeDocument/2006/relationships/hyperlink" Target="https://www.zakon.hr/cms.htm?id=3126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yperlink" Target="https://www.zakon.hr/cms.htm?id=33249" TargetMode="External"/><Relationship Id="rId28" Type="http://schemas.openxmlformats.org/officeDocument/2006/relationships/hyperlink" Target="https://www.zakon.hr/cms.htm?id=33259" TargetMode="External"/><Relationship Id="rId36" Type="http://schemas.openxmlformats.org/officeDocument/2006/relationships/hyperlink" Target="https://www.zakon.hr/cms.htm?id=11458" TargetMode="External"/><Relationship Id="rId49" Type="http://schemas.openxmlformats.org/officeDocument/2006/relationships/hyperlink" Target="https://www.zakon.hr/cms.htm?id=53467"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v>2024.</c:v>
          </c:tx>
          <c:spPr>
            <a:solidFill>
              <a:schemeClr val="accent4">
                <a:shade val="65000"/>
              </a:schemeClr>
            </a:solidFill>
            <a:ln>
              <a:noFill/>
            </a:ln>
            <a:effectLst/>
          </c:spPr>
          <c:invertIfNegative val="0"/>
          <c:cat>
            <c:multiLvlStrRef>
              <c:f>'Prihodi poslovanja'!$A$3:$B$10</c:f>
              <c:multiLvlStrCache>
                <c:ptCount val="8"/>
                <c:lvl>
                  <c:pt idx="0">
                    <c:v>Prihodi od poreza</c:v>
                  </c:pt>
                  <c:pt idx="1">
                    <c:v>Pomoći iz inozemstva i od subjekata unutar općeg proračuna</c:v>
                  </c:pt>
                  <c:pt idx="2">
                    <c:v>Prihodi od imovine</c:v>
                  </c:pt>
                  <c:pt idx="3">
                    <c:v>Prihodi od upravnih i administrativnih pristojbi, pristojbi po posebnim propisima i naknada</c:v>
                  </c:pt>
                  <c:pt idx="4">
                    <c:v>Prihodi od prodaje proizvoda i robe te pruženih usluga i prihodi od donacija</c:v>
                  </c:pt>
                  <c:pt idx="5">
                    <c:v>Kazne, upravne mjere i ostali prihodi</c:v>
                  </c:pt>
                  <c:pt idx="6">
                    <c:v>Prihodi od prodaje neproizvedene dugotrajne imovine</c:v>
                  </c:pt>
                  <c:pt idx="7">
                    <c:v>Prihodi od prodaje proizvedene dugotrajne imovine</c:v>
                  </c:pt>
                </c:lvl>
                <c:lvl>
                  <c:pt idx="0">
                    <c:v>61</c:v>
                  </c:pt>
                  <c:pt idx="1">
                    <c:v>63</c:v>
                  </c:pt>
                  <c:pt idx="2">
                    <c:v>64</c:v>
                  </c:pt>
                  <c:pt idx="3">
                    <c:v>65</c:v>
                  </c:pt>
                  <c:pt idx="4">
                    <c:v>66</c:v>
                  </c:pt>
                  <c:pt idx="5">
                    <c:v>68</c:v>
                  </c:pt>
                  <c:pt idx="6">
                    <c:v>71</c:v>
                  </c:pt>
                  <c:pt idx="7">
                    <c:v>72</c:v>
                  </c:pt>
                </c:lvl>
              </c:multiLvlStrCache>
            </c:multiLvlStrRef>
          </c:cat>
          <c:val>
            <c:numRef>
              <c:f>'Prihodi poslovanja'!$C$3:$C$10</c:f>
              <c:numCache>
                <c:formatCode>#,##0.00</c:formatCode>
                <c:ptCount val="8"/>
                <c:pt idx="0">
                  <c:v>4609390.78</c:v>
                </c:pt>
                <c:pt idx="1">
                  <c:v>6250739.5300000003</c:v>
                </c:pt>
                <c:pt idx="2">
                  <c:v>209034.04</c:v>
                </c:pt>
                <c:pt idx="3">
                  <c:v>1108283.99</c:v>
                </c:pt>
                <c:pt idx="4">
                  <c:v>116592.26</c:v>
                </c:pt>
                <c:pt idx="5">
                  <c:v>103740.54</c:v>
                </c:pt>
                <c:pt idx="6">
                  <c:v>62281</c:v>
                </c:pt>
                <c:pt idx="7">
                  <c:v>2232.09</c:v>
                </c:pt>
              </c:numCache>
            </c:numRef>
          </c:val>
          <c:extLst>
            <c:ext xmlns:c16="http://schemas.microsoft.com/office/drawing/2014/chart" uri="{C3380CC4-5D6E-409C-BE32-E72D297353CC}">
              <c16:uniqueId val="{00000000-2393-4F37-AE9F-0F77B884D246}"/>
            </c:ext>
          </c:extLst>
        </c:ser>
        <c:ser>
          <c:idx val="2"/>
          <c:order val="2"/>
          <c:tx>
            <c:v>2025.</c:v>
          </c:tx>
          <c:spPr>
            <a:solidFill>
              <a:schemeClr val="accent4">
                <a:tint val="65000"/>
              </a:schemeClr>
            </a:solidFill>
            <a:ln>
              <a:noFill/>
            </a:ln>
            <a:effectLst/>
          </c:spPr>
          <c:invertIfNegative val="0"/>
          <c:val>
            <c:numRef>
              <c:f>'Prihodi poslovanja'!$E$3:$E$10</c:f>
              <c:numCache>
                <c:formatCode>#,##0.00</c:formatCode>
                <c:ptCount val="8"/>
                <c:pt idx="0">
                  <c:v>5496745.0899999999</c:v>
                </c:pt>
                <c:pt idx="1">
                  <c:v>6138892</c:v>
                </c:pt>
                <c:pt idx="2">
                  <c:v>228077.15</c:v>
                </c:pt>
                <c:pt idx="3">
                  <c:v>1133812.1200000001</c:v>
                </c:pt>
                <c:pt idx="4">
                  <c:v>125713.99</c:v>
                </c:pt>
                <c:pt idx="5">
                  <c:v>17533.419999999998</c:v>
                </c:pt>
                <c:pt idx="6">
                  <c:v>51800</c:v>
                </c:pt>
                <c:pt idx="7">
                  <c:v>886.48</c:v>
                </c:pt>
              </c:numCache>
            </c:numRef>
          </c:val>
          <c:extLst>
            <c:ext xmlns:c16="http://schemas.microsoft.com/office/drawing/2014/chart" uri="{C3380CC4-5D6E-409C-BE32-E72D297353CC}">
              <c16:uniqueId val="{00000001-2393-4F37-AE9F-0F77B884D246}"/>
            </c:ext>
          </c:extLst>
        </c:ser>
        <c:dLbls>
          <c:showLegendKey val="0"/>
          <c:showVal val="0"/>
          <c:showCatName val="0"/>
          <c:showSerName val="0"/>
          <c:showPercent val="0"/>
          <c:showBubbleSize val="0"/>
        </c:dLbls>
        <c:gapWidth val="219"/>
        <c:overlap val="-27"/>
        <c:axId val="158096160"/>
        <c:axId val="158104800"/>
        <c:extLst>
          <c:ext xmlns:c15="http://schemas.microsoft.com/office/drawing/2012/chart" uri="{02D57815-91ED-43cb-92C2-25804820EDAC}">
            <c15:filteredBarSeries>
              <c15:ser>
                <c:idx val="1"/>
                <c:order val="1"/>
                <c:tx>
                  <c:v>2024 PLAN</c:v>
                </c:tx>
                <c:spPr>
                  <a:solidFill>
                    <a:schemeClr val="accent4"/>
                  </a:solidFill>
                  <a:ln>
                    <a:noFill/>
                  </a:ln>
                  <a:effectLst/>
                </c:spPr>
                <c:invertIfNegative val="0"/>
                <c:cat>
                  <c:multiLvlStrRef>
                    <c:extLst>
                      <c:ext uri="{02D57815-91ED-43cb-92C2-25804820EDAC}">
                        <c15:formulaRef>
                          <c15:sqref>'Prihodi poslovanja'!$A$3:$B$10</c15:sqref>
                        </c15:formulaRef>
                      </c:ext>
                    </c:extLst>
                    <c:multiLvlStrCache>
                      <c:ptCount val="8"/>
                      <c:lvl>
                        <c:pt idx="0">
                          <c:v>Prihodi od poreza</c:v>
                        </c:pt>
                        <c:pt idx="1">
                          <c:v>Pomoći iz inozemstva i od subjekata unutar općeg proračuna</c:v>
                        </c:pt>
                        <c:pt idx="2">
                          <c:v>Prihodi od imovine</c:v>
                        </c:pt>
                        <c:pt idx="3">
                          <c:v>Prihodi od upravnih i administrativnih pristojbi, pristojbi po posebnim propisima i naknada</c:v>
                        </c:pt>
                        <c:pt idx="4">
                          <c:v>Prihodi od prodaje proizvoda i robe te pruženih usluga i prihodi od donacija</c:v>
                        </c:pt>
                        <c:pt idx="5">
                          <c:v>Kazne, upravne mjere i ostali prihodi</c:v>
                        </c:pt>
                        <c:pt idx="6">
                          <c:v>Prihodi od prodaje neproizvedene dugotrajne imovine</c:v>
                        </c:pt>
                        <c:pt idx="7">
                          <c:v>Prihodi od prodaje proizvedene dugotrajne imovine</c:v>
                        </c:pt>
                      </c:lvl>
                      <c:lvl>
                        <c:pt idx="0">
                          <c:v>61</c:v>
                        </c:pt>
                        <c:pt idx="1">
                          <c:v>63</c:v>
                        </c:pt>
                        <c:pt idx="2">
                          <c:v>64</c:v>
                        </c:pt>
                        <c:pt idx="3">
                          <c:v>65</c:v>
                        </c:pt>
                        <c:pt idx="4">
                          <c:v>66</c:v>
                        </c:pt>
                        <c:pt idx="5">
                          <c:v>68</c:v>
                        </c:pt>
                        <c:pt idx="6">
                          <c:v>71</c:v>
                        </c:pt>
                        <c:pt idx="7">
                          <c:v>72</c:v>
                        </c:pt>
                      </c:lvl>
                    </c:multiLvlStrCache>
                  </c:multiLvlStrRef>
                </c:cat>
                <c:val>
                  <c:numRef>
                    <c:extLst>
                      <c:ext uri="{02D57815-91ED-43cb-92C2-25804820EDAC}">
                        <c15:formulaRef>
                          <c15:sqref>'Prihodi poslovanja'!$D$3:$D$10</c15:sqref>
                        </c15:formulaRef>
                      </c:ext>
                    </c:extLst>
                    <c:numCache>
                      <c:formatCode>#,##0.00</c:formatCode>
                      <c:ptCount val="8"/>
                      <c:pt idx="0">
                        <c:v>12451250</c:v>
                      </c:pt>
                      <c:pt idx="1">
                        <c:v>19153972</c:v>
                      </c:pt>
                      <c:pt idx="2">
                        <c:v>361840</c:v>
                      </c:pt>
                      <c:pt idx="3">
                        <c:v>2427195</c:v>
                      </c:pt>
                      <c:pt idx="4">
                        <c:v>476850</c:v>
                      </c:pt>
                      <c:pt idx="5">
                        <c:v>169870</c:v>
                      </c:pt>
                      <c:pt idx="6">
                        <c:v>427040</c:v>
                      </c:pt>
                      <c:pt idx="7">
                        <c:v>92700</c:v>
                      </c:pt>
                    </c:numCache>
                  </c:numRef>
                </c:val>
                <c:extLst>
                  <c:ext xmlns:c16="http://schemas.microsoft.com/office/drawing/2014/chart" uri="{C3380CC4-5D6E-409C-BE32-E72D297353CC}">
                    <c16:uniqueId val="{00000002-2393-4F37-AE9F-0F77B884D246}"/>
                  </c:ext>
                </c:extLst>
              </c15:ser>
            </c15:filteredBarSeries>
          </c:ext>
        </c:extLst>
      </c:barChart>
      <c:catAx>
        <c:axId val="15809616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0" i="0" u="none" strike="noStrike" kern="1200" baseline="0">
                <a:ln>
                  <a:noFill/>
                </a:ln>
                <a:solidFill>
                  <a:schemeClr val="tx1"/>
                </a:solidFill>
                <a:latin typeface="Calibri" panose="020F0502020204030204" pitchFamily="34" charset="0"/>
                <a:ea typeface="+mn-ea"/>
                <a:cs typeface="Calibri" panose="020F0502020204030204" pitchFamily="34" charset="0"/>
              </a:defRPr>
            </a:pPr>
            <a:endParaRPr lang="sr-Latn-RS"/>
          </a:p>
        </c:txPr>
        <c:crossAx val="158104800"/>
        <c:crosses val="autoZero"/>
        <c:auto val="1"/>
        <c:lblAlgn val="ctr"/>
        <c:lblOffset val="100"/>
        <c:noMultiLvlLbl val="0"/>
      </c:catAx>
      <c:valAx>
        <c:axId val="1581048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sr-Latn-RS"/>
          </a:p>
        </c:txPr>
        <c:crossAx val="158096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5400000" vert="horz" anchor="ctr" anchorCtr="0"/>
    <a:lstStyle/>
    <a:p>
      <a:pPr>
        <a:defRPr>
          <a:ln>
            <a:noFill/>
          </a:ln>
          <a:solidFill>
            <a:schemeClr val="tx1"/>
          </a:solidFill>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v>2024.</c:v>
          </c:tx>
          <c:spPr>
            <a:solidFill>
              <a:schemeClr val="accent1">
                <a:shade val="76000"/>
              </a:schemeClr>
            </a:solidFill>
            <a:ln>
              <a:noFill/>
            </a:ln>
            <a:effectLst/>
          </c:spPr>
          <c:invertIfNegative val="0"/>
          <c:cat>
            <c:multiLvlStrRef>
              <c:f>'Rashodi polovanja'!$A$22:$B$31</c:f>
              <c:multiLvlStrCache>
                <c:ptCount val="10"/>
                <c:lvl>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Ostali rashodi</c:v>
                  </c:pt>
                  <c:pt idx="7">
                    <c:v>Rashodi za nabavu neproizvedene dugotrajne imovine</c:v>
                  </c:pt>
                  <c:pt idx="8">
                    <c:v>Rashodi za nabavu proizvedene dugotrajne imovine</c:v>
                  </c:pt>
                  <c:pt idx="9">
                    <c:v>Rashodi za dodatna ulaganja na nefinancijskoj imovini</c:v>
                  </c:pt>
                </c:lvl>
                <c:lvl>
                  <c:pt idx="0">
                    <c:v>31</c:v>
                  </c:pt>
                  <c:pt idx="1">
                    <c:v>32</c:v>
                  </c:pt>
                  <c:pt idx="2">
                    <c:v>34</c:v>
                  </c:pt>
                  <c:pt idx="3">
                    <c:v>35</c:v>
                  </c:pt>
                  <c:pt idx="4">
                    <c:v>36</c:v>
                  </c:pt>
                  <c:pt idx="5">
                    <c:v>37</c:v>
                  </c:pt>
                  <c:pt idx="6">
                    <c:v>38</c:v>
                  </c:pt>
                  <c:pt idx="7">
                    <c:v>41</c:v>
                  </c:pt>
                  <c:pt idx="8">
                    <c:v>42</c:v>
                  </c:pt>
                  <c:pt idx="9">
                    <c:v>45</c:v>
                  </c:pt>
                </c:lvl>
              </c:multiLvlStrCache>
            </c:multiLvlStrRef>
          </c:cat>
          <c:val>
            <c:numRef>
              <c:f>'Rashodi polovanja'!$C$22:$C$31</c:f>
              <c:numCache>
                <c:formatCode>#,##0.00</c:formatCode>
                <c:ptCount val="10"/>
                <c:pt idx="0">
                  <c:v>5280545.72</c:v>
                </c:pt>
                <c:pt idx="1">
                  <c:v>3116274.36</c:v>
                </c:pt>
                <c:pt idx="2">
                  <c:v>44170.45</c:v>
                </c:pt>
                <c:pt idx="3">
                  <c:v>148041.16</c:v>
                </c:pt>
                <c:pt idx="4">
                  <c:v>2325.9</c:v>
                </c:pt>
                <c:pt idx="5">
                  <c:v>179270.77</c:v>
                </c:pt>
                <c:pt idx="6">
                  <c:v>1317826.0900000001</c:v>
                </c:pt>
                <c:pt idx="7" formatCode="General">
                  <c:v>1500</c:v>
                </c:pt>
                <c:pt idx="8">
                  <c:v>1835395.28</c:v>
                </c:pt>
                <c:pt idx="9">
                  <c:v>827305.38</c:v>
                </c:pt>
              </c:numCache>
            </c:numRef>
          </c:val>
          <c:extLst>
            <c:ext xmlns:c16="http://schemas.microsoft.com/office/drawing/2014/chart" uri="{C3380CC4-5D6E-409C-BE32-E72D297353CC}">
              <c16:uniqueId val="{00000000-F4F4-4FB7-8129-F3876E81AC93}"/>
            </c:ext>
          </c:extLst>
        </c:ser>
        <c:ser>
          <c:idx val="1"/>
          <c:order val="1"/>
          <c:tx>
            <c:v>2025.</c:v>
          </c:tx>
          <c:spPr>
            <a:solidFill>
              <a:schemeClr val="accent1">
                <a:tint val="77000"/>
              </a:schemeClr>
            </a:solidFill>
            <a:ln>
              <a:noFill/>
            </a:ln>
            <a:effectLst/>
          </c:spPr>
          <c:invertIfNegative val="0"/>
          <c:cat>
            <c:multiLvlStrRef>
              <c:f>'Rashodi polovanja'!$A$22:$B$31</c:f>
              <c:multiLvlStrCache>
                <c:ptCount val="10"/>
                <c:lvl>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Ostali rashodi</c:v>
                  </c:pt>
                  <c:pt idx="7">
                    <c:v>Rashodi za nabavu neproizvedene dugotrajne imovine</c:v>
                  </c:pt>
                  <c:pt idx="8">
                    <c:v>Rashodi za nabavu proizvedene dugotrajne imovine</c:v>
                  </c:pt>
                  <c:pt idx="9">
                    <c:v>Rashodi za dodatna ulaganja na nefinancijskoj imovini</c:v>
                  </c:pt>
                </c:lvl>
                <c:lvl>
                  <c:pt idx="0">
                    <c:v>31</c:v>
                  </c:pt>
                  <c:pt idx="1">
                    <c:v>32</c:v>
                  </c:pt>
                  <c:pt idx="2">
                    <c:v>34</c:v>
                  </c:pt>
                  <c:pt idx="3">
                    <c:v>35</c:v>
                  </c:pt>
                  <c:pt idx="4">
                    <c:v>36</c:v>
                  </c:pt>
                  <c:pt idx="5">
                    <c:v>37</c:v>
                  </c:pt>
                  <c:pt idx="6">
                    <c:v>38</c:v>
                  </c:pt>
                  <c:pt idx="7">
                    <c:v>41</c:v>
                  </c:pt>
                  <c:pt idx="8">
                    <c:v>42</c:v>
                  </c:pt>
                  <c:pt idx="9">
                    <c:v>45</c:v>
                  </c:pt>
                </c:lvl>
              </c:multiLvlStrCache>
            </c:multiLvlStrRef>
          </c:cat>
          <c:val>
            <c:numRef>
              <c:f>'Rashodi polovanja'!$F$22:$F$31</c:f>
              <c:numCache>
                <c:formatCode>#,##0.00</c:formatCode>
                <c:ptCount val="10"/>
                <c:pt idx="0">
                  <c:v>7023140.1900000004</c:v>
                </c:pt>
                <c:pt idx="1">
                  <c:v>3046660.49</c:v>
                </c:pt>
                <c:pt idx="2">
                  <c:v>45478.41</c:v>
                </c:pt>
                <c:pt idx="3">
                  <c:v>248987.47</c:v>
                </c:pt>
                <c:pt idx="4">
                  <c:v>298250.71999999997</c:v>
                </c:pt>
                <c:pt idx="5">
                  <c:v>212078.39</c:v>
                </c:pt>
                <c:pt idx="6">
                  <c:v>1912934.24</c:v>
                </c:pt>
                <c:pt idx="7">
                  <c:v>0</c:v>
                </c:pt>
                <c:pt idx="8">
                  <c:v>3757205.32</c:v>
                </c:pt>
                <c:pt idx="9">
                  <c:v>1533277.95</c:v>
                </c:pt>
              </c:numCache>
            </c:numRef>
          </c:val>
          <c:extLst>
            <c:ext xmlns:c16="http://schemas.microsoft.com/office/drawing/2014/chart" uri="{C3380CC4-5D6E-409C-BE32-E72D297353CC}">
              <c16:uniqueId val="{00000001-F4F4-4FB7-8129-F3876E81AC93}"/>
            </c:ext>
          </c:extLst>
        </c:ser>
        <c:dLbls>
          <c:showLegendKey val="0"/>
          <c:showVal val="0"/>
          <c:showCatName val="0"/>
          <c:showSerName val="0"/>
          <c:showPercent val="0"/>
          <c:showBubbleSize val="0"/>
        </c:dLbls>
        <c:gapWidth val="219"/>
        <c:overlap val="-27"/>
        <c:axId val="173283104"/>
        <c:axId val="173290304"/>
      </c:barChart>
      <c:catAx>
        <c:axId val="173283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1"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sr-Latn-RS"/>
          </a:p>
        </c:txPr>
        <c:crossAx val="173290304"/>
        <c:crosses val="autoZero"/>
        <c:auto val="1"/>
        <c:lblAlgn val="ctr"/>
        <c:lblOffset val="100"/>
        <c:noMultiLvlLbl val="0"/>
      </c:catAx>
      <c:valAx>
        <c:axId val="1732903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73283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5400000" vert="horz"/>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'Rashodi prema funkcijskoj klasi'!$C$18</c:f>
              <c:strCache>
                <c:ptCount val="1"/>
                <c:pt idx="0">
                  <c:v>2024.</c:v>
                </c:pt>
              </c:strCache>
            </c:strRef>
          </c:tx>
          <c:spPr>
            <a:solidFill>
              <a:schemeClr val="accent1"/>
            </a:solidFill>
            <a:ln>
              <a:noFill/>
            </a:ln>
            <a:effectLst/>
          </c:spPr>
          <c:invertIfNegative val="0"/>
          <c:cat>
            <c:multiLvlStrRef>
              <c:f>'Rashodi prema funkcijskoj klasi'!$A$19:$B$28</c:f>
              <c:multiLvlStrCache>
                <c:ptCount val="10"/>
                <c:lvl>
                  <c:pt idx="0">
                    <c:v>Opće javne usluge</c:v>
                  </c:pt>
                  <c:pt idx="1">
                    <c:v>Obrana</c:v>
                  </c:pt>
                  <c:pt idx="2">
                    <c:v>Javni red i sigurnost</c:v>
                  </c:pt>
                  <c:pt idx="3">
                    <c:v>Ekonomski poslovi</c:v>
                  </c:pt>
                  <c:pt idx="4">
                    <c:v>Zaštita okoliša</c:v>
                  </c:pt>
                  <c:pt idx="5">
                    <c:v>Usluge unapređenja stanovanja i zajednice</c:v>
                  </c:pt>
                  <c:pt idx="6">
                    <c:v>Zdravstvo</c:v>
                  </c:pt>
                  <c:pt idx="7">
                    <c:v>Rekreacija, kultura i religija</c:v>
                  </c:pt>
                  <c:pt idx="8">
                    <c:v>Obrazovanje</c:v>
                  </c:pt>
                  <c:pt idx="9">
                    <c:v>Socijalna zaštita</c:v>
                  </c:pt>
                </c:lvl>
                <c:lvl>
                  <c:pt idx="0">
                    <c:v>01</c:v>
                  </c:pt>
                  <c:pt idx="1">
                    <c:v>02</c:v>
                  </c:pt>
                  <c:pt idx="2">
                    <c:v>03</c:v>
                  </c:pt>
                  <c:pt idx="3">
                    <c:v>04</c:v>
                  </c:pt>
                  <c:pt idx="4">
                    <c:v>05</c:v>
                  </c:pt>
                  <c:pt idx="5">
                    <c:v>06</c:v>
                  </c:pt>
                  <c:pt idx="6">
                    <c:v>07</c:v>
                  </c:pt>
                  <c:pt idx="7">
                    <c:v>08</c:v>
                  </c:pt>
                  <c:pt idx="8">
                    <c:v>09</c:v>
                  </c:pt>
                  <c:pt idx="9">
                    <c:v>10</c:v>
                  </c:pt>
                </c:lvl>
              </c:multiLvlStrCache>
            </c:multiLvlStrRef>
          </c:cat>
          <c:val>
            <c:numRef>
              <c:f>'Rashodi prema funkcijskoj klasi'!$C$19:$C$28</c:f>
              <c:numCache>
                <c:formatCode>#,##0.00</c:formatCode>
                <c:ptCount val="10"/>
                <c:pt idx="0">
                  <c:v>1290998.83</c:v>
                </c:pt>
                <c:pt idx="1">
                  <c:v>1875</c:v>
                </c:pt>
                <c:pt idx="2">
                  <c:v>397975.46</c:v>
                </c:pt>
                <c:pt idx="3">
                  <c:v>1525733.47</c:v>
                </c:pt>
                <c:pt idx="4">
                  <c:v>246401.78</c:v>
                </c:pt>
                <c:pt idx="5">
                  <c:v>967116.22</c:v>
                </c:pt>
                <c:pt idx="6">
                  <c:v>17022.7</c:v>
                </c:pt>
                <c:pt idx="7">
                  <c:v>2177974.9500000002</c:v>
                </c:pt>
                <c:pt idx="8">
                  <c:v>5674878.4400000004</c:v>
                </c:pt>
                <c:pt idx="9">
                  <c:v>452678.26</c:v>
                </c:pt>
              </c:numCache>
            </c:numRef>
          </c:val>
          <c:extLst>
            <c:ext xmlns:c16="http://schemas.microsoft.com/office/drawing/2014/chart" uri="{C3380CC4-5D6E-409C-BE32-E72D297353CC}">
              <c16:uniqueId val="{00000000-D8EA-4F9D-B30F-F967ECA6ED19}"/>
            </c:ext>
          </c:extLst>
        </c:ser>
        <c:ser>
          <c:idx val="1"/>
          <c:order val="1"/>
          <c:tx>
            <c:strRef>
              <c:f>'Rashodi prema funkcijskoj klasi'!$E$18</c:f>
              <c:strCache>
                <c:ptCount val="1"/>
                <c:pt idx="0">
                  <c:v>2025.</c:v>
                </c:pt>
              </c:strCache>
            </c:strRef>
          </c:tx>
          <c:spPr>
            <a:solidFill>
              <a:schemeClr val="accent2"/>
            </a:solidFill>
            <a:ln>
              <a:noFill/>
            </a:ln>
            <a:effectLst/>
          </c:spPr>
          <c:invertIfNegative val="0"/>
          <c:cat>
            <c:multiLvlStrRef>
              <c:f>'Rashodi prema funkcijskoj klasi'!$A$19:$B$28</c:f>
              <c:multiLvlStrCache>
                <c:ptCount val="10"/>
                <c:lvl>
                  <c:pt idx="0">
                    <c:v>Opće javne usluge</c:v>
                  </c:pt>
                  <c:pt idx="1">
                    <c:v>Obrana</c:v>
                  </c:pt>
                  <c:pt idx="2">
                    <c:v>Javni red i sigurnost</c:v>
                  </c:pt>
                  <c:pt idx="3">
                    <c:v>Ekonomski poslovi</c:v>
                  </c:pt>
                  <c:pt idx="4">
                    <c:v>Zaštita okoliša</c:v>
                  </c:pt>
                  <c:pt idx="5">
                    <c:v>Usluge unapređenja stanovanja i zajednice</c:v>
                  </c:pt>
                  <c:pt idx="6">
                    <c:v>Zdravstvo</c:v>
                  </c:pt>
                  <c:pt idx="7">
                    <c:v>Rekreacija, kultura i religija</c:v>
                  </c:pt>
                  <c:pt idx="8">
                    <c:v>Obrazovanje</c:v>
                  </c:pt>
                  <c:pt idx="9">
                    <c:v>Socijalna zaštita</c:v>
                  </c:pt>
                </c:lvl>
                <c:lvl>
                  <c:pt idx="0">
                    <c:v>01</c:v>
                  </c:pt>
                  <c:pt idx="1">
                    <c:v>02</c:v>
                  </c:pt>
                  <c:pt idx="2">
                    <c:v>03</c:v>
                  </c:pt>
                  <c:pt idx="3">
                    <c:v>04</c:v>
                  </c:pt>
                  <c:pt idx="4">
                    <c:v>05</c:v>
                  </c:pt>
                  <c:pt idx="5">
                    <c:v>06</c:v>
                  </c:pt>
                  <c:pt idx="6">
                    <c:v>07</c:v>
                  </c:pt>
                  <c:pt idx="7">
                    <c:v>08</c:v>
                  </c:pt>
                  <c:pt idx="8">
                    <c:v>09</c:v>
                  </c:pt>
                  <c:pt idx="9">
                    <c:v>10</c:v>
                  </c:pt>
                </c:lvl>
              </c:multiLvlStrCache>
            </c:multiLvlStrRef>
          </c:cat>
          <c:val>
            <c:numRef>
              <c:f>'Rashodi prema funkcijskoj klasi'!$E$19:$E$28</c:f>
              <c:numCache>
                <c:formatCode>#,##0.00</c:formatCode>
                <c:ptCount val="10"/>
                <c:pt idx="0">
                  <c:v>1239988.25</c:v>
                </c:pt>
                <c:pt idx="1">
                  <c:v>1822.9</c:v>
                </c:pt>
                <c:pt idx="2">
                  <c:v>482878.19</c:v>
                </c:pt>
                <c:pt idx="3">
                  <c:v>1600872.54</c:v>
                </c:pt>
                <c:pt idx="4">
                  <c:v>201942.22</c:v>
                </c:pt>
                <c:pt idx="5">
                  <c:v>3317303.23</c:v>
                </c:pt>
                <c:pt idx="6">
                  <c:v>16875.330000000002</c:v>
                </c:pt>
                <c:pt idx="7">
                  <c:v>3386115.4</c:v>
                </c:pt>
                <c:pt idx="8">
                  <c:v>7106533.54</c:v>
                </c:pt>
                <c:pt idx="9">
                  <c:v>723681.58</c:v>
                </c:pt>
              </c:numCache>
            </c:numRef>
          </c:val>
          <c:extLst>
            <c:ext xmlns:c16="http://schemas.microsoft.com/office/drawing/2014/chart" uri="{C3380CC4-5D6E-409C-BE32-E72D297353CC}">
              <c16:uniqueId val="{00000001-D8EA-4F9D-B30F-F967ECA6ED19}"/>
            </c:ext>
          </c:extLst>
        </c:ser>
        <c:dLbls>
          <c:showLegendKey val="0"/>
          <c:showVal val="0"/>
          <c:showCatName val="0"/>
          <c:showSerName val="0"/>
          <c:showPercent val="0"/>
          <c:showBubbleSize val="0"/>
        </c:dLbls>
        <c:gapWidth val="219"/>
        <c:overlap val="-27"/>
        <c:axId val="173295584"/>
        <c:axId val="173296064"/>
      </c:barChart>
      <c:catAx>
        <c:axId val="173295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73296064"/>
        <c:crosses val="autoZero"/>
        <c:auto val="1"/>
        <c:lblAlgn val="ctr"/>
        <c:lblOffset val="100"/>
        <c:noMultiLvlLbl val="0"/>
      </c:catAx>
      <c:valAx>
        <c:axId val="1732960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73295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pieChart>
        <c:varyColors val="1"/>
        <c:ser>
          <c:idx val="0"/>
          <c:order val="0"/>
          <c:tx>
            <c:v>Izvorni plan</c:v>
          </c:tx>
          <c:dPt>
            <c:idx val="0"/>
            <c:bubble3D val="0"/>
            <c:spPr>
              <a:solidFill>
                <a:schemeClr val="accent4">
                  <a:shade val="53000"/>
                </a:schemeClr>
              </a:solidFill>
              <a:ln>
                <a:noFill/>
              </a:ln>
              <a:effectLst/>
            </c:spPr>
            <c:extLst xmlns:c15="http://schemas.microsoft.com/office/drawing/2012/chart">
              <c:ext xmlns:c16="http://schemas.microsoft.com/office/drawing/2014/chart" uri="{C3380CC4-5D6E-409C-BE32-E72D297353CC}">
                <c16:uniqueId val="{00000001-6809-44E1-A3D7-C5BB016854F1}"/>
              </c:ext>
            </c:extLst>
          </c:dPt>
          <c:dPt>
            <c:idx val="1"/>
            <c:bubble3D val="0"/>
            <c:spPr>
              <a:solidFill>
                <a:schemeClr val="accent4">
                  <a:shade val="76000"/>
                </a:schemeClr>
              </a:solidFill>
              <a:ln>
                <a:noFill/>
              </a:ln>
              <a:effectLst/>
            </c:spPr>
            <c:extLst xmlns:c15="http://schemas.microsoft.com/office/drawing/2012/chart">
              <c:ext xmlns:c16="http://schemas.microsoft.com/office/drawing/2014/chart" uri="{C3380CC4-5D6E-409C-BE32-E72D297353CC}">
                <c16:uniqueId val="{00000003-6809-44E1-A3D7-C5BB016854F1}"/>
              </c:ext>
            </c:extLst>
          </c:dPt>
          <c:dPt>
            <c:idx val="2"/>
            <c:bubble3D val="0"/>
            <c:spPr>
              <a:solidFill>
                <a:schemeClr val="accent4"/>
              </a:solidFill>
              <a:ln>
                <a:noFill/>
              </a:ln>
              <a:effectLst/>
            </c:spPr>
            <c:extLst xmlns:c15="http://schemas.microsoft.com/office/drawing/2012/chart">
              <c:ext xmlns:c16="http://schemas.microsoft.com/office/drawing/2014/chart" uri="{C3380CC4-5D6E-409C-BE32-E72D297353CC}">
                <c16:uniqueId val="{00000005-6809-44E1-A3D7-C5BB016854F1}"/>
              </c:ext>
            </c:extLst>
          </c:dPt>
          <c:dPt>
            <c:idx val="3"/>
            <c:bubble3D val="0"/>
            <c:spPr>
              <a:solidFill>
                <a:schemeClr val="accent4">
                  <a:tint val="77000"/>
                </a:schemeClr>
              </a:solidFill>
              <a:ln>
                <a:noFill/>
              </a:ln>
              <a:effectLst/>
            </c:spPr>
            <c:extLst xmlns:c15="http://schemas.microsoft.com/office/drawing/2012/chart">
              <c:ext xmlns:c16="http://schemas.microsoft.com/office/drawing/2014/chart" uri="{C3380CC4-5D6E-409C-BE32-E72D297353CC}">
                <c16:uniqueId val="{00000007-6809-44E1-A3D7-C5BB016854F1}"/>
              </c:ext>
            </c:extLst>
          </c:dPt>
          <c:dPt>
            <c:idx val="4"/>
            <c:bubble3D val="0"/>
            <c:spPr>
              <a:solidFill>
                <a:schemeClr val="accent4">
                  <a:tint val="54000"/>
                </a:schemeClr>
              </a:solidFill>
              <a:ln>
                <a:noFill/>
              </a:ln>
              <a:effectLst/>
            </c:spPr>
            <c:extLst xmlns:c15="http://schemas.microsoft.com/office/drawing/2012/chart">
              <c:ext xmlns:c16="http://schemas.microsoft.com/office/drawing/2014/chart" uri="{C3380CC4-5D6E-409C-BE32-E72D297353CC}">
                <c16:uniqueId val="{00000009-6809-44E1-A3D7-C5BB016854F1}"/>
              </c:ext>
            </c:extLst>
          </c:dPt>
          <c:cat>
            <c:multiLvlStrRef>
              <c:f>'Izvršenje po organizacijskoj kl'!$E$38:$F$42</c:f>
              <c:multiLvlStrCache>
                <c:ptCount val="5"/>
                <c:lvl>
                  <c:pt idx="0">
                    <c:v>Upravni odjel za financije i proračun</c:v>
                  </c:pt>
                  <c:pt idx="1">
                    <c:v>Upravni odjel za samoupravu</c:v>
                  </c:pt>
                  <c:pt idx="2">
                    <c:v>Upravni odjel za komunalne djelatnosti i gospodarenje</c:v>
                  </c:pt>
                  <c:pt idx="3">
                    <c:v>Upravni odjel za društvene djelatnosti </c:v>
                  </c:pt>
                  <c:pt idx="4">
                    <c:v>Upravni odjel za imovinsko - pravne poslove </c:v>
                  </c:pt>
                </c:lvl>
                <c:lvl>
                  <c:pt idx="0">
                    <c:v>001</c:v>
                  </c:pt>
                  <c:pt idx="1">
                    <c:v>002</c:v>
                  </c:pt>
                  <c:pt idx="2">
                    <c:v>003</c:v>
                  </c:pt>
                  <c:pt idx="3">
                    <c:v>004</c:v>
                  </c:pt>
                  <c:pt idx="4">
                    <c:v>005</c:v>
                  </c:pt>
                </c:lvl>
              </c:multiLvlStrCache>
              <c:extLst xmlns:c15="http://schemas.microsoft.com/office/drawing/2012/chart"/>
            </c:multiLvlStrRef>
          </c:cat>
          <c:val>
            <c:numRef>
              <c:f>'Izvršenje po organizacijskoj kl'!$G$38:$G$42</c:f>
              <c:numCache>
                <c:formatCode>#,##0.00</c:formatCode>
                <c:ptCount val="5"/>
                <c:pt idx="0">
                  <c:v>2876514</c:v>
                </c:pt>
                <c:pt idx="1">
                  <c:v>458620</c:v>
                </c:pt>
                <c:pt idx="2">
                  <c:v>24995611</c:v>
                </c:pt>
                <c:pt idx="3">
                  <c:v>16496659</c:v>
                </c:pt>
                <c:pt idx="4">
                  <c:v>235700</c:v>
                </c:pt>
              </c:numCache>
              <c:extLst xmlns:c15="http://schemas.microsoft.com/office/drawing/2012/chart"/>
            </c:numRef>
          </c:val>
          <c:extLst xmlns:c15="http://schemas.microsoft.com/office/drawing/2012/chart">
            <c:ext xmlns:c16="http://schemas.microsoft.com/office/drawing/2014/chart" uri="{C3380CC4-5D6E-409C-BE32-E72D297353CC}">
              <c16:uniqueId val="{0000000A-6809-44E1-A3D7-C5BB016854F1}"/>
            </c:ext>
          </c:extLst>
        </c:ser>
        <c:dLbls>
          <c:showLegendKey val="0"/>
          <c:showVal val="0"/>
          <c:showCatName val="0"/>
          <c:showSerName val="0"/>
          <c:showPercent val="0"/>
          <c:showBubbleSize val="0"/>
          <c:showLeaderLines val="1"/>
        </c:dLbls>
        <c:firstSliceAng val="0"/>
        <c:extLst>
          <c:ext xmlns:c15="http://schemas.microsoft.com/office/drawing/2012/chart" uri="{02D57815-91ED-43cb-92C2-25804820EDAC}">
            <c15:filteredPieSeries>
              <c15:ser>
                <c:idx val="1"/>
                <c:order val="1"/>
                <c:tx>
                  <c:v>Izvršenje</c:v>
                </c:tx>
                <c:dPt>
                  <c:idx val="0"/>
                  <c:bubble3D val="0"/>
                  <c:spPr>
                    <a:solidFill>
                      <a:schemeClr val="accent4">
                        <a:shade val="53000"/>
                      </a:schemeClr>
                    </a:solidFill>
                    <a:ln>
                      <a:noFill/>
                    </a:ln>
                    <a:effectLst/>
                  </c:spPr>
                  <c:extLst>
                    <c:ext xmlns:c16="http://schemas.microsoft.com/office/drawing/2014/chart" uri="{C3380CC4-5D6E-409C-BE32-E72D297353CC}">
                      <c16:uniqueId val="{0000000C-6809-44E1-A3D7-C5BB016854F1}"/>
                    </c:ext>
                  </c:extLst>
                </c:dPt>
                <c:dPt>
                  <c:idx val="1"/>
                  <c:bubble3D val="0"/>
                  <c:spPr>
                    <a:solidFill>
                      <a:schemeClr val="accent4">
                        <a:shade val="76000"/>
                      </a:schemeClr>
                    </a:solidFill>
                    <a:ln>
                      <a:noFill/>
                    </a:ln>
                    <a:effectLst/>
                  </c:spPr>
                  <c:extLst>
                    <c:ext xmlns:c16="http://schemas.microsoft.com/office/drawing/2014/chart" uri="{C3380CC4-5D6E-409C-BE32-E72D297353CC}">
                      <c16:uniqueId val="{0000000E-6809-44E1-A3D7-C5BB016854F1}"/>
                    </c:ext>
                  </c:extLst>
                </c:dPt>
                <c:dPt>
                  <c:idx val="2"/>
                  <c:bubble3D val="0"/>
                  <c:spPr>
                    <a:solidFill>
                      <a:schemeClr val="accent4"/>
                    </a:solidFill>
                    <a:ln>
                      <a:noFill/>
                    </a:ln>
                    <a:effectLst/>
                  </c:spPr>
                  <c:extLst>
                    <c:ext xmlns:c16="http://schemas.microsoft.com/office/drawing/2014/chart" uri="{C3380CC4-5D6E-409C-BE32-E72D297353CC}">
                      <c16:uniqueId val="{00000010-6809-44E1-A3D7-C5BB016854F1}"/>
                    </c:ext>
                  </c:extLst>
                </c:dPt>
                <c:dPt>
                  <c:idx val="3"/>
                  <c:bubble3D val="0"/>
                  <c:spPr>
                    <a:solidFill>
                      <a:schemeClr val="accent4">
                        <a:tint val="77000"/>
                      </a:schemeClr>
                    </a:solidFill>
                    <a:ln>
                      <a:noFill/>
                    </a:ln>
                    <a:effectLst/>
                  </c:spPr>
                  <c:extLst>
                    <c:ext xmlns:c16="http://schemas.microsoft.com/office/drawing/2014/chart" uri="{C3380CC4-5D6E-409C-BE32-E72D297353CC}">
                      <c16:uniqueId val="{00000012-6809-44E1-A3D7-C5BB016854F1}"/>
                    </c:ext>
                  </c:extLst>
                </c:dPt>
                <c:dPt>
                  <c:idx val="4"/>
                  <c:bubble3D val="0"/>
                  <c:spPr>
                    <a:solidFill>
                      <a:schemeClr val="accent4">
                        <a:tint val="54000"/>
                      </a:schemeClr>
                    </a:solidFill>
                    <a:ln>
                      <a:noFill/>
                    </a:ln>
                    <a:effectLst/>
                  </c:spPr>
                  <c:extLst>
                    <c:ext xmlns:c16="http://schemas.microsoft.com/office/drawing/2014/chart" uri="{C3380CC4-5D6E-409C-BE32-E72D297353CC}">
                      <c16:uniqueId val="{00000014-6809-44E1-A3D7-C5BB016854F1}"/>
                    </c:ext>
                  </c:extLst>
                </c:dPt>
                <c:cat>
                  <c:multiLvlStrRef>
                    <c:extLst>
                      <c:ext uri="{02D57815-91ED-43cb-92C2-25804820EDAC}">
                        <c15:formulaRef>
                          <c15:sqref>'Izvršenje po organizacijskoj kl'!$E$38:$F$42</c15:sqref>
                        </c15:formulaRef>
                      </c:ext>
                    </c:extLst>
                    <c:multiLvlStrCache>
                      <c:ptCount val="5"/>
                      <c:lvl>
                        <c:pt idx="0">
                          <c:v>Upravni odjel za financije i proračun</c:v>
                        </c:pt>
                        <c:pt idx="1">
                          <c:v>Upravni odjel za samoupravu</c:v>
                        </c:pt>
                        <c:pt idx="2">
                          <c:v>Upravni odjel za komunalne djelatnosti i gospodarenje</c:v>
                        </c:pt>
                        <c:pt idx="3">
                          <c:v>Upravni odjel za društvene djelatnosti </c:v>
                        </c:pt>
                        <c:pt idx="4">
                          <c:v>Upravni odjel za imovinsko - pravne poslove </c:v>
                        </c:pt>
                      </c:lvl>
                      <c:lvl>
                        <c:pt idx="0">
                          <c:v>001</c:v>
                        </c:pt>
                        <c:pt idx="1">
                          <c:v>002</c:v>
                        </c:pt>
                        <c:pt idx="2">
                          <c:v>003</c:v>
                        </c:pt>
                        <c:pt idx="3">
                          <c:v>004</c:v>
                        </c:pt>
                        <c:pt idx="4">
                          <c:v>005</c:v>
                        </c:pt>
                      </c:lvl>
                    </c:multiLvlStrCache>
                  </c:multiLvlStrRef>
                </c:cat>
                <c:val>
                  <c:numRef>
                    <c:extLst>
                      <c:ext uri="{02D57815-91ED-43cb-92C2-25804820EDAC}">
                        <c15:formulaRef>
                          <c15:sqref>'Izvršenje po organizacijskoj kl'!$K$38:$K$42</c15:sqref>
                        </c15:formulaRef>
                      </c:ext>
                    </c:extLst>
                    <c:numCache>
                      <c:formatCode>#,##0.00</c:formatCode>
                      <c:ptCount val="5"/>
                      <c:pt idx="0">
                        <c:v>1486720.77</c:v>
                      </c:pt>
                      <c:pt idx="1">
                        <c:v>181335.47</c:v>
                      </c:pt>
                      <c:pt idx="2">
                        <c:v>8565065.9299999997</c:v>
                      </c:pt>
                      <c:pt idx="3">
                        <c:v>8290342.0800000001</c:v>
                      </c:pt>
                      <c:pt idx="4">
                        <c:v>28825.17</c:v>
                      </c:pt>
                    </c:numCache>
                  </c:numRef>
                </c:val>
                <c:extLst>
                  <c:ext xmlns:c16="http://schemas.microsoft.com/office/drawing/2014/chart" uri="{C3380CC4-5D6E-409C-BE32-E72D297353CC}">
                    <c16:uniqueId val="{00000015-6809-44E1-A3D7-C5BB016854F1}"/>
                  </c:ext>
                </c:extLst>
              </c15:ser>
            </c15:filteredPieSeries>
          </c:ext>
        </c:extLst>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11T07:22:15.07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1,'0'4,"0"6,0 2</inkml:trace>
</inkml:ink>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FB28CC-1DB6-4888-8026-E223F5C2F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126</Pages>
  <Words>44591</Words>
  <Characters>254172</Characters>
  <Application>Microsoft Office Word</Application>
  <DocSecurity>0</DocSecurity>
  <Lines>2118</Lines>
  <Paragraphs>596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298167</CharactersWithSpaces>
  <SharedDoc>false</SharedDoc>
  <HLinks>
    <vt:vector size="6" baseType="variant">
      <vt:variant>
        <vt:i4>1704019</vt:i4>
      </vt:variant>
      <vt:variant>
        <vt:i4>3</vt:i4>
      </vt:variant>
      <vt:variant>
        <vt:i4>0</vt:i4>
      </vt:variant>
      <vt:variant>
        <vt:i4>5</vt:i4>
      </vt:variant>
      <vt:variant>
        <vt:lpwstr>http://www.pozega.hr/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Bruketa</dc:creator>
  <cp:keywords/>
  <dc:description/>
  <cp:lastModifiedBy>Mario Krizanac</cp:lastModifiedBy>
  <cp:revision>2</cp:revision>
  <cp:lastPrinted>2025-07-29T12:11:00Z</cp:lastPrinted>
  <dcterms:created xsi:type="dcterms:W3CDTF">2025-09-29T06:51:00Z</dcterms:created>
  <dcterms:modified xsi:type="dcterms:W3CDTF">2025-09-29T06:51:00Z</dcterms:modified>
</cp:coreProperties>
</file>