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1"/>
        <w:tblpPr w:leftFromText="180" w:rightFromText="180" w:vertAnchor="text" w:horzAnchor="page" w:tblpX="6442" w:tblpY="-63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57"/>
      </w:tblGrid>
      <w:tr w:rsidR="00CD57B7" w14:paraId="60BEE829" w14:textId="77777777" w:rsidTr="006F7277">
        <w:trPr>
          <w:trHeight w:val="350"/>
        </w:trPr>
        <w:tc>
          <w:tcPr>
            <w:tcW w:w="3357" w:type="dxa"/>
          </w:tcPr>
          <w:p w14:paraId="58E83ED2" w14:textId="77777777" w:rsidR="00CD57B7" w:rsidRDefault="00DC34C3">
            <w:pPr>
              <w:contextualSpacing/>
              <w:rPr>
                <w:rFonts w:ascii="PDF417x" w:eastAsia="Times New Roman" w:hAnsi="PDF417x" w:cs="Times New Roman"/>
              </w:rPr>
            </w:pPr>
            <w:r>
              <w:rPr>
                <w:rFonts w:ascii="PDF417x" w:eastAsia="Times New Roman" w:hAnsi="PDF417x" w:cs="Times New Roman"/>
              </w:rPr>
              <w:t>+*xfs*pvs*Akl*cvA*xBj*tCi*ssq*rba*oiy*rnm*pBk*-</w:t>
            </w:r>
            <w:r>
              <w:rPr>
                <w:rFonts w:ascii="PDF417x" w:eastAsia="Times New Roman" w:hAnsi="PDF417x" w:cs="Times New Roman"/>
              </w:rPr>
              <w:br/>
              <w:t>+*yqw*wfg*kkx*Arm*oxA*zbd*wpA*wFq*xii*fsc*zew*-</w:t>
            </w:r>
            <w:r>
              <w:rPr>
                <w:rFonts w:ascii="PDF417x" w:eastAsia="Times New Roman" w:hAnsi="PDF417x" w:cs="Times New Roman"/>
              </w:rPr>
              <w:br/>
              <w:t>+*eDs*lyd*lyd*lyd*lyd*mtz*nwe*jnc*grA*tzF*zfE*-</w:t>
            </w:r>
            <w:r>
              <w:rPr>
                <w:rFonts w:ascii="PDF417x" w:eastAsia="Times New Roman" w:hAnsi="PDF417x" w:cs="Times New Roman"/>
              </w:rPr>
              <w:br/>
              <w:t>+*ftw*lBr*oai*Chk*Anr*loC*tva*utw*wmy*CEB*onA*-</w:t>
            </w:r>
            <w:r>
              <w:rPr>
                <w:rFonts w:ascii="PDF417x" w:eastAsia="Times New Roman" w:hAnsi="PDF417x" w:cs="Times New Roman"/>
              </w:rPr>
              <w:br/>
              <w:t>+*ftA*xxx*hyk*pwD*zeb*who*pws*wmk*wng*wqs*uws*-</w:t>
            </w:r>
            <w:r>
              <w:rPr>
                <w:rFonts w:ascii="PDF417x" w:eastAsia="Times New Roman" w:hAnsi="PDF417x" w:cs="Times New Roman"/>
              </w:rPr>
              <w:br/>
              <w:t>+*xjq*Efs*rEw*kyn*ubt*lfw*jCB*Dqb*toz*nli*uzq*-</w:t>
            </w:r>
            <w:r>
              <w:rPr>
                <w:rFonts w:ascii="PDF417x" w:eastAsia="Times New Roman" w:hAnsi="PDF417x" w:cs="Times New Roman"/>
              </w:rPr>
              <w:br/>
            </w:r>
          </w:p>
        </w:tc>
      </w:tr>
    </w:tbl>
    <w:p w14:paraId="16DD5FFD" w14:textId="77777777" w:rsidR="00CD57B7" w:rsidRDefault="00DC34C3">
      <w:pPr>
        <w:ind w:left="142" w:right="5386"/>
        <w:jc w:val="center"/>
        <w:rPr>
          <w:b/>
        </w:rPr>
      </w:pPr>
      <w:r>
        <w:rPr>
          <w:b/>
        </w:rPr>
        <w:drawing>
          <wp:inline distT="0" distB="0" distL="0" distR="0" wp14:anchorId="57094F67" wp14:editId="1B3809BF">
            <wp:extent cx="317500" cy="431800"/>
            <wp:effectExtent l="0" t="0" r="6350" b="6350"/>
            <wp:docPr id="54" name="Picture 54" descr="Slika na kojoj se prikazuje tekst, isječak crteža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 descr="Slika na kojoj se prikazuje tekst, isječak crteža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" b="-89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431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5B82063" w14:textId="77777777" w:rsidR="00CD57B7" w:rsidRDefault="00DC34C3">
      <w:pPr>
        <w:ind w:right="5386"/>
        <w:jc w:val="center"/>
      </w:pPr>
      <w:r>
        <w:t>R  E  P  U  B  L  I  K  A    H  R  V  A  T  S  K  A</w:t>
      </w:r>
    </w:p>
    <w:p w14:paraId="43BF47A3" w14:textId="77777777" w:rsidR="00CD57B7" w:rsidRDefault="00DC34C3">
      <w:pPr>
        <w:ind w:right="5386"/>
        <w:jc w:val="center"/>
      </w:pPr>
      <w:r>
        <w:rPr>
          <w:rFonts w:eastAsia="Times New Roman" w:cs="Times New Roman"/>
        </w:rPr>
        <w:drawing>
          <wp:anchor distT="0" distB="0" distL="114300" distR="114300" simplePos="0" relativeHeight="251673600" behindDoc="0" locked="0" layoutInCell="1" allowOverlap="1" wp14:anchorId="45D452AB" wp14:editId="7D74429C">
            <wp:simplePos x="0" y="0"/>
            <wp:positionH relativeFrom="column">
              <wp:posOffset>26035</wp:posOffset>
            </wp:positionH>
            <wp:positionV relativeFrom="paragraph">
              <wp:posOffset>143298</wp:posOffset>
            </wp:positionV>
            <wp:extent cx="325967" cy="323314"/>
            <wp:effectExtent l="0" t="0" r="0" b="635"/>
            <wp:wrapNone/>
            <wp:docPr id="1" name="Slika 1" descr="Slika na kojoj se prikazuje tekst&#10;&#10;Opis je automatski generir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ka 1" descr="Slika na kojoj se prikazuje tekst&#10;&#10;Opis je automatski generiran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967" cy="3233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POŽEŠKO-SLAVONSKA ŽUPANIJA</w:t>
      </w:r>
    </w:p>
    <w:p w14:paraId="1C2C119B" w14:textId="77777777" w:rsidR="00CD57B7" w:rsidRDefault="00DC34C3">
      <w:pPr>
        <w:ind w:right="5386"/>
        <w:jc w:val="center"/>
      </w:pPr>
      <w:r>
        <w:t>GRAD POŽEGA</w:t>
      </w:r>
    </w:p>
    <w:p w14:paraId="61AC3588" w14:textId="03C38E63" w:rsidR="00CD57B7" w:rsidRDefault="00DC34C3" w:rsidP="006F7277">
      <w:pPr>
        <w:spacing w:after="240"/>
        <w:ind w:right="5386"/>
        <w:jc w:val="center"/>
        <w:rPr>
          <w:rFonts w:eastAsia="Calibri"/>
        </w:rPr>
      </w:pPr>
      <w:r>
        <w:rPr>
          <w:rFonts w:eastAsia="Calibri"/>
        </w:rPr>
        <w:t>GRADONAČELNIK</w:t>
      </w:r>
    </w:p>
    <w:p w14:paraId="46E4A4A8" w14:textId="77777777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 xml:space="preserve">KLASA: 940-01/26-01/24 </w:t>
      </w:r>
    </w:p>
    <w:p w14:paraId="4C8DA1EA" w14:textId="16109148" w:rsidR="00CD57B7" w:rsidRDefault="00DC34C3">
      <w:pPr>
        <w:rPr>
          <w:rFonts w:ascii="Calibri" w:eastAsia="Times New Roman" w:hAnsi="Calibri" w:cs="Calibri"/>
          <w:noProof w:val="0"/>
          <w:color w:val="000000"/>
          <w:lang w:eastAsia="hr-HR"/>
        </w:rPr>
      </w:pPr>
      <w:r>
        <w:rPr>
          <w:rFonts w:ascii="Calibri" w:eastAsia="Times New Roman" w:hAnsi="Calibri" w:cs="Calibri"/>
          <w:noProof w:val="0"/>
          <w:color w:val="000000"/>
          <w:lang w:eastAsia="hr-HR"/>
        </w:rPr>
        <w:t>URBROJ: 2177-1-0</w:t>
      </w:r>
      <w:r w:rsidR="000571EA">
        <w:rPr>
          <w:rFonts w:ascii="Calibri" w:eastAsia="Times New Roman" w:hAnsi="Calibri" w:cs="Calibri"/>
          <w:noProof w:val="0"/>
          <w:color w:val="000000"/>
          <w:lang w:eastAsia="hr-HR"/>
        </w:rPr>
        <w:t>1/01</w:t>
      </w:r>
      <w:r>
        <w:rPr>
          <w:rFonts w:ascii="Calibri" w:eastAsia="Times New Roman" w:hAnsi="Calibri" w:cs="Calibri"/>
          <w:noProof w:val="0"/>
          <w:color w:val="000000"/>
          <w:lang w:eastAsia="hr-HR"/>
        </w:rPr>
        <w:t>-26-2</w:t>
      </w:r>
    </w:p>
    <w:p w14:paraId="70896286" w14:textId="358D26BD" w:rsidR="00D3474B" w:rsidRDefault="00D3474B" w:rsidP="006F7277">
      <w:pPr>
        <w:spacing w:after="240"/>
        <w:rPr>
          <w:rFonts w:ascii="Calibri" w:eastAsia="Times New Roman" w:hAnsi="Calibri" w:cs="Calibri"/>
          <w:noProof w:val="0"/>
          <w:lang w:eastAsia="hr-HR"/>
        </w:rPr>
      </w:pPr>
      <w:r>
        <w:rPr>
          <w:rFonts w:ascii="Calibri" w:eastAsia="Times New Roman" w:hAnsi="Calibri" w:cs="Calibri"/>
          <w:noProof w:val="0"/>
          <w:lang w:eastAsia="hr-HR"/>
        </w:rPr>
        <w:t xml:space="preserve">Požega, </w:t>
      </w:r>
      <w:r w:rsidR="00E33C9F">
        <w:rPr>
          <w:rFonts w:ascii="Calibri" w:eastAsia="Times New Roman" w:hAnsi="Calibri" w:cs="Calibri"/>
          <w:noProof w:val="0"/>
          <w:lang w:eastAsia="hr-HR"/>
        </w:rPr>
        <w:t>20</w:t>
      </w:r>
      <w:r>
        <w:rPr>
          <w:rFonts w:ascii="Calibri" w:eastAsia="Times New Roman" w:hAnsi="Calibri" w:cs="Calibri"/>
          <w:noProof w:val="0"/>
          <w:lang w:eastAsia="hr-HR"/>
        </w:rPr>
        <w:t>.08.2026.</w:t>
      </w:r>
    </w:p>
    <w:p w14:paraId="313AA936" w14:textId="4C633550" w:rsidR="002E2FEA" w:rsidRPr="00470DA8" w:rsidRDefault="002E2FEA" w:rsidP="006F7277">
      <w:pPr>
        <w:spacing w:after="240"/>
        <w:ind w:firstLine="708"/>
        <w:jc w:val="both"/>
      </w:pPr>
      <w:r w:rsidRPr="00470DA8">
        <w:t xml:space="preserve">Na temelju članka  35. stavka 2. i članka 391. stavka 1. Zakona o vlasništvu i drugim stvarnim pravima (Narodne novine, broj: 91/96., 68/98., 137/99., 22/00., 73/00., 129/00., 114/01., 79/06., 141/06., 146/08., 38/09., 153/09., 90/10, 143/12., 152/14., 81/15.- pročišćeni tekst i 94/17.- ispravak), i Odluke </w:t>
      </w:r>
      <w:r>
        <w:t xml:space="preserve">Gradonačelnika </w:t>
      </w:r>
      <w:r w:rsidRPr="00470DA8">
        <w:t xml:space="preserve">o </w:t>
      </w:r>
      <w:r>
        <w:t>davanju u zakup građevinskog zemljišta</w:t>
      </w:r>
      <w:r w:rsidRPr="00470DA8">
        <w:t xml:space="preserve">, </w:t>
      </w:r>
      <w:r w:rsidRPr="00AD46D8">
        <w:t>KLASA: 940-01/2</w:t>
      </w:r>
      <w:r w:rsidR="000571EA">
        <w:t>6</w:t>
      </w:r>
      <w:r w:rsidRPr="00AD46D8">
        <w:t>-01/</w:t>
      </w:r>
      <w:r w:rsidR="000571EA">
        <w:t>24</w:t>
      </w:r>
      <w:r w:rsidRPr="00AD46D8">
        <w:t xml:space="preserve">; URBROJ: </w:t>
      </w:r>
      <w:r>
        <w:rPr>
          <w:rFonts w:eastAsia="Times New Roman"/>
          <w:lang w:eastAsia="hr-HR"/>
        </w:rPr>
        <w:t>2177-1-01/01-2</w:t>
      </w:r>
      <w:r w:rsidR="000571EA">
        <w:rPr>
          <w:rFonts w:eastAsia="Times New Roman"/>
          <w:lang w:eastAsia="hr-HR"/>
        </w:rPr>
        <w:t>6</w:t>
      </w:r>
      <w:r>
        <w:rPr>
          <w:rFonts w:eastAsia="Times New Roman"/>
          <w:lang w:eastAsia="hr-HR"/>
        </w:rPr>
        <w:t>-</w:t>
      </w:r>
      <w:r w:rsidR="000571EA">
        <w:rPr>
          <w:rFonts w:eastAsia="Times New Roman"/>
          <w:lang w:eastAsia="hr-HR"/>
        </w:rPr>
        <w:t>1</w:t>
      </w:r>
      <w:r>
        <w:rPr>
          <w:rFonts w:eastAsia="Times New Roman"/>
          <w:lang w:eastAsia="hr-HR"/>
        </w:rPr>
        <w:t xml:space="preserve"> </w:t>
      </w:r>
      <w:r w:rsidRPr="00470DA8">
        <w:t xml:space="preserve">od </w:t>
      </w:r>
      <w:r w:rsidR="000571EA">
        <w:t>13</w:t>
      </w:r>
      <w:r>
        <w:t xml:space="preserve">. </w:t>
      </w:r>
      <w:r w:rsidR="000571EA">
        <w:t>kolovoza</w:t>
      </w:r>
      <w:r>
        <w:t xml:space="preserve"> 202</w:t>
      </w:r>
      <w:r w:rsidR="000571EA">
        <w:t>6</w:t>
      </w:r>
      <w:r w:rsidRPr="00470DA8">
        <w:t>. godine, raspisuje se</w:t>
      </w:r>
    </w:p>
    <w:p w14:paraId="166B50AF" w14:textId="77777777" w:rsidR="002E2FEA" w:rsidRPr="006F7277" w:rsidRDefault="002E2FEA" w:rsidP="002E2FEA">
      <w:pPr>
        <w:jc w:val="center"/>
      </w:pPr>
      <w:r w:rsidRPr="006F7277">
        <w:t>JAVNI NATJEČAJ</w:t>
      </w:r>
    </w:p>
    <w:p w14:paraId="2E0319F0" w14:textId="77777777" w:rsidR="002E2FEA" w:rsidRPr="006F7277" w:rsidRDefault="002E2FEA" w:rsidP="006F7277">
      <w:pPr>
        <w:spacing w:after="240"/>
        <w:jc w:val="center"/>
      </w:pPr>
      <w:r w:rsidRPr="006F7277">
        <w:t xml:space="preserve">za </w:t>
      </w:r>
      <w:bookmarkStart w:id="0" w:name="_Hlk158016047"/>
      <w:r w:rsidRPr="006F7277">
        <w:t>zakup građevinskog zemljišta</w:t>
      </w:r>
    </w:p>
    <w:bookmarkEnd w:id="0"/>
    <w:p w14:paraId="47BB49EE" w14:textId="7548192F" w:rsidR="002E2FEA" w:rsidRDefault="002E2FEA" w:rsidP="004B4955">
      <w:pPr>
        <w:pStyle w:val="Odlomakpopisa"/>
        <w:numPr>
          <w:ilvl w:val="0"/>
          <w:numId w:val="1"/>
        </w:numPr>
        <w:spacing w:after="240"/>
        <w:ind w:left="0" w:firstLine="284"/>
      </w:pPr>
      <w:r w:rsidRPr="00470DA8">
        <w:t xml:space="preserve">Grad Požega, Trg Sv. Trojstva 1, 34000 Požega, </w:t>
      </w:r>
      <w:r>
        <w:t>daje u zakup</w:t>
      </w:r>
      <w:r w:rsidRPr="00470DA8">
        <w:t xml:space="preserve"> </w:t>
      </w:r>
      <w:r>
        <w:t>sljedeće građevinsko zemljište</w:t>
      </w:r>
      <w:r w:rsidRPr="00470DA8">
        <w:t>:</w:t>
      </w:r>
    </w:p>
    <w:tbl>
      <w:tblPr>
        <w:tblW w:w="906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637"/>
        <w:gridCol w:w="1485"/>
        <w:gridCol w:w="2693"/>
        <w:gridCol w:w="1276"/>
        <w:gridCol w:w="1134"/>
        <w:gridCol w:w="1842"/>
      </w:tblGrid>
      <w:tr w:rsidR="00243A7E" w:rsidRPr="004A0F92" w14:paraId="3F7F3E6F" w14:textId="77777777" w:rsidTr="004B4955">
        <w:trPr>
          <w:trHeight w:val="340"/>
          <w:jc w:val="center"/>
        </w:trPr>
        <w:tc>
          <w:tcPr>
            <w:tcW w:w="637" w:type="dxa"/>
            <w:tcBorders>
              <w:bottom w:val="single" w:sz="4" w:space="0" w:color="auto"/>
            </w:tcBorders>
            <w:vAlign w:val="center"/>
          </w:tcPr>
          <w:p w14:paraId="6BDA8475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Red. broj</w:t>
            </w:r>
          </w:p>
        </w:tc>
        <w:tc>
          <w:tcPr>
            <w:tcW w:w="1485" w:type="dxa"/>
            <w:tcBorders>
              <w:bottom w:val="single" w:sz="4" w:space="0" w:color="auto"/>
            </w:tcBorders>
            <w:vAlign w:val="center"/>
          </w:tcPr>
          <w:p w14:paraId="39188074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Nekretnina oznake k.č.br.</w:t>
            </w: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14:paraId="7C04B708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Zemljišno-knjižni opis nekretnine</w:t>
            </w:r>
          </w:p>
        </w:tc>
        <w:tc>
          <w:tcPr>
            <w:tcW w:w="1276" w:type="dxa"/>
            <w:tcBorders>
              <w:bottom w:val="single" w:sz="4" w:space="0" w:color="auto"/>
            </w:tcBorders>
            <w:vAlign w:val="center"/>
          </w:tcPr>
          <w:p w14:paraId="5BEEA664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k.o./</w:t>
            </w:r>
          </w:p>
          <w:p w14:paraId="6D722729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zk.ul.br.</w:t>
            </w:r>
          </w:p>
        </w:tc>
        <w:tc>
          <w:tcPr>
            <w:tcW w:w="1134" w:type="dxa"/>
            <w:tcBorders>
              <w:bottom w:val="single" w:sz="4" w:space="0" w:color="auto"/>
            </w:tcBorders>
            <w:vAlign w:val="center"/>
          </w:tcPr>
          <w:p w14:paraId="4F55521F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Površina</w:t>
            </w:r>
          </w:p>
          <w:p w14:paraId="173C3D6A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(m</w:t>
            </w:r>
            <w:r w:rsidRPr="00156062">
              <w:rPr>
                <w:sz w:val="20"/>
                <w:szCs w:val="20"/>
                <w:vertAlign w:val="superscript"/>
              </w:rPr>
              <w:t>2</w:t>
            </w:r>
            <w:r>
              <w:rPr>
                <w:sz w:val="20"/>
                <w:szCs w:val="20"/>
              </w:rPr>
              <w:t>)</w:t>
            </w:r>
          </w:p>
        </w:tc>
        <w:tc>
          <w:tcPr>
            <w:tcW w:w="1842" w:type="dxa"/>
            <w:tcBorders>
              <w:bottom w:val="single" w:sz="4" w:space="0" w:color="auto"/>
            </w:tcBorders>
            <w:vAlign w:val="center"/>
          </w:tcPr>
          <w:p w14:paraId="7D0CD04A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Početni iznos </w:t>
            </w:r>
          </w:p>
          <w:p w14:paraId="7035154E" w14:textId="180ED500" w:rsidR="00243A7E" w:rsidRPr="004A0F92" w:rsidRDefault="00243A7E" w:rsidP="006F727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godišnje zakupnine</w:t>
            </w:r>
            <w:r w:rsidR="006F7277">
              <w:rPr>
                <w:sz w:val="20"/>
                <w:szCs w:val="20"/>
              </w:rPr>
              <w:t xml:space="preserve"> (€)</w:t>
            </w:r>
          </w:p>
        </w:tc>
      </w:tr>
      <w:tr w:rsidR="00243A7E" w:rsidRPr="004A0F92" w14:paraId="02A3DF88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8AEDC9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 w:rsidRPr="004A0F92">
              <w:rPr>
                <w:sz w:val="20"/>
                <w:szCs w:val="20"/>
              </w:rPr>
              <w:t>1.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0FA1B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3335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17BF96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Livada Begluci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DDF44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7E0B249E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8B76A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8982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11447" w14:textId="77777777" w:rsidR="00243A7E" w:rsidRPr="00F36315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119,21</w:t>
            </w:r>
          </w:p>
        </w:tc>
      </w:tr>
      <w:tr w:rsidR="00243A7E" w:rsidRPr="004A0F92" w14:paraId="1348DAA3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32212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FEF930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3336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AA7F75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Livada Risnoce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E856E3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725A22D2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F6C2C3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5925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A58AE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78,64</w:t>
            </w:r>
          </w:p>
        </w:tc>
      </w:tr>
      <w:tr w:rsidR="00243A7E" w:rsidRPr="004A0F92" w14:paraId="094CF369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F8675E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A27E48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3578/1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350D2" w14:textId="3B2C9CB8" w:rsidR="00243A7E" w:rsidRDefault="00593CC4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Oranica Praulje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D058C2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48EA0DD3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19834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214186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5760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BA4C5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76,45</w:t>
            </w:r>
          </w:p>
        </w:tc>
      </w:tr>
      <w:tr w:rsidR="00243A7E" w:rsidRPr="004A0F92" w14:paraId="6BF798D4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2AE73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8B7188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3578/2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8F3CA2" w14:textId="4B99E2B6" w:rsidR="00243A7E" w:rsidRDefault="00593CC4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Oranica Praulje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15DE9B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5509AC49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234D66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9756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5D3CF0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129,48</w:t>
            </w:r>
          </w:p>
        </w:tc>
      </w:tr>
      <w:tr w:rsidR="00243A7E" w:rsidRPr="004A0F92" w14:paraId="56D4F9A9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AEEE76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FED8A5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3580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9F91F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Oranica Praulje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670988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5AE57634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493E4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4781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A53FD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63,45</w:t>
            </w:r>
          </w:p>
        </w:tc>
      </w:tr>
      <w:tr w:rsidR="00243A7E" w:rsidRPr="004A0F92" w14:paraId="0393A95A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7A9FB0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4CEDDD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3583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4E29B3" w14:textId="0D711F11" w:rsidR="00243A7E" w:rsidRDefault="00593CC4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Oranica Praulje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29FE2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32DC4B4A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19115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411379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10963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4EEA4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145,50</w:t>
            </w:r>
          </w:p>
        </w:tc>
      </w:tr>
      <w:tr w:rsidR="00243A7E" w:rsidRPr="004A0F92" w14:paraId="39E6657A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D495C5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2899F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3586/1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6778B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Oranica Praulje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850715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586D8692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075FD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5706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B5AC7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75,73</w:t>
            </w:r>
          </w:p>
        </w:tc>
      </w:tr>
      <w:tr w:rsidR="00243A7E" w:rsidRPr="004A0F92" w14:paraId="6FFF2EAD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CFC359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</w:t>
            </w: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8618DA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3849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45622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Oranica Praulje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948C5" w14:textId="77777777" w:rsidR="00243A7E" w:rsidRPr="004A0F92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Požega</w:t>
            </w:r>
            <w:r w:rsidRPr="004A0F92">
              <w:rPr>
                <w:sz w:val="20"/>
                <w:szCs w:val="20"/>
              </w:rPr>
              <w:t>/</w:t>
            </w:r>
          </w:p>
          <w:p w14:paraId="79096F0D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5390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63C7B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12904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B3723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171,27</w:t>
            </w:r>
          </w:p>
        </w:tc>
      </w:tr>
      <w:tr w:rsidR="00243A7E" w:rsidRPr="004A0F92" w14:paraId="2D8B2348" w14:textId="77777777" w:rsidTr="004B4955">
        <w:trPr>
          <w:trHeight w:val="340"/>
          <w:jc w:val="center"/>
        </w:trPr>
        <w:tc>
          <w:tcPr>
            <w:tcW w:w="6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E9185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159BB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UKUPNO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AC408A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34AD4D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E91B2C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64777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C4234E" w14:textId="77777777" w:rsidR="00243A7E" w:rsidRDefault="00243A7E" w:rsidP="00243CC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859,73</w:t>
            </w:r>
          </w:p>
        </w:tc>
      </w:tr>
    </w:tbl>
    <w:p w14:paraId="182D1211" w14:textId="221DB985" w:rsidR="002E2FEA" w:rsidRPr="00470DA8" w:rsidRDefault="002E2FEA" w:rsidP="004B4955">
      <w:pPr>
        <w:pStyle w:val="Odlomakpopisa"/>
        <w:numPr>
          <w:ilvl w:val="0"/>
          <w:numId w:val="1"/>
        </w:numPr>
        <w:spacing w:before="240"/>
        <w:ind w:left="284" w:firstLine="0"/>
        <w:jc w:val="both"/>
      </w:pPr>
      <w:r w:rsidRPr="00470DA8">
        <w:t xml:space="preserve">JAVNI NATJEČAJ SE </w:t>
      </w:r>
      <w:bookmarkStart w:id="1" w:name="_Hlk123122804"/>
      <w:r w:rsidRPr="00470DA8">
        <w:t xml:space="preserve">PROVODI </w:t>
      </w:r>
      <w:r>
        <w:t>USMENIM</w:t>
      </w:r>
      <w:r w:rsidRPr="00470DA8">
        <w:t xml:space="preserve"> JAVNIM NADMETANJEM - LICITACIJOM</w:t>
      </w:r>
    </w:p>
    <w:bookmarkEnd w:id="1"/>
    <w:p w14:paraId="141AC216" w14:textId="2D2DC9F4" w:rsidR="002E2FEA" w:rsidRPr="00470DA8" w:rsidRDefault="002E2FEA" w:rsidP="006F7277">
      <w:pPr>
        <w:spacing w:after="240"/>
        <w:ind w:firstLine="708"/>
        <w:jc w:val="both"/>
      </w:pPr>
      <w:r w:rsidRPr="00470DA8">
        <w:t xml:space="preserve">Javni natječaj provodi </w:t>
      </w:r>
      <w:bookmarkStart w:id="2" w:name="_Hlk123122927"/>
      <w:r w:rsidRPr="00470DA8">
        <w:t xml:space="preserve">Povjerenstvo za </w:t>
      </w:r>
      <w:r>
        <w:t>davanje u zakup zemljišta u vlasništvu Grada Požege</w:t>
      </w:r>
      <w:bookmarkEnd w:id="2"/>
    </w:p>
    <w:p w14:paraId="1A8E650A" w14:textId="0BEA583B" w:rsidR="002E2FEA" w:rsidRPr="00470DA8" w:rsidRDefault="002E2FEA" w:rsidP="004B4955">
      <w:pPr>
        <w:pStyle w:val="Odlomakpopisa"/>
        <w:numPr>
          <w:ilvl w:val="0"/>
          <w:numId w:val="1"/>
        </w:numPr>
        <w:spacing w:after="240"/>
        <w:ind w:left="284" w:firstLine="0"/>
        <w:jc w:val="both"/>
      </w:pPr>
      <w:r w:rsidRPr="00470DA8">
        <w:t>UVJETI JAVNOG NATJEČAJA</w:t>
      </w:r>
    </w:p>
    <w:p w14:paraId="644028C4" w14:textId="77777777" w:rsidR="002E2FEA" w:rsidRPr="00470DA8" w:rsidRDefault="002E2FEA" w:rsidP="002E2FEA">
      <w:pPr>
        <w:ind w:firstLine="708"/>
        <w:jc w:val="both"/>
      </w:pPr>
      <w:r w:rsidRPr="00470DA8">
        <w:t xml:space="preserve">Prijava </w:t>
      </w:r>
      <w:bookmarkStart w:id="3" w:name="_Hlk123804937"/>
      <w:r w:rsidRPr="00470DA8">
        <w:t xml:space="preserve">za sudjelovanje na javnom natječaju </w:t>
      </w:r>
      <w:bookmarkEnd w:id="3"/>
      <w:r w:rsidRPr="00470DA8">
        <w:t xml:space="preserve">mora sadržavati: </w:t>
      </w:r>
    </w:p>
    <w:p w14:paraId="0C68E310" w14:textId="77777777" w:rsidR="002E2FEA" w:rsidRPr="00470DA8" w:rsidRDefault="002E2FEA" w:rsidP="002E2FEA">
      <w:pPr>
        <w:ind w:left="993" w:hanging="284"/>
        <w:jc w:val="both"/>
      </w:pPr>
      <w:r w:rsidRPr="00470DA8">
        <w:t>-</w:t>
      </w:r>
      <w:r w:rsidRPr="00470DA8">
        <w:tab/>
        <w:t>presliku osobne iskaznice ukoliko je ponuditelj fizička osoba</w:t>
      </w:r>
    </w:p>
    <w:p w14:paraId="38D96E3A" w14:textId="77777777" w:rsidR="00EA72E9" w:rsidRDefault="002E2FEA" w:rsidP="002E2FEA">
      <w:pPr>
        <w:ind w:left="993" w:hanging="284"/>
        <w:jc w:val="both"/>
      </w:pPr>
      <w:r w:rsidRPr="00470DA8">
        <w:t>-</w:t>
      </w:r>
      <w:r w:rsidRPr="00470DA8">
        <w:tab/>
        <w:t xml:space="preserve">presliku </w:t>
      </w:r>
      <w:r>
        <w:t>izvatka iz</w:t>
      </w:r>
      <w:r w:rsidRPr="00470DA8">
        <w:t xml:space="preserve"> sudsk</w:t>
      </w:r>
      <w:r>
        <w:t>og</w:t>
      </w:r>
      <w:r w:rsidRPr="00470DA8">
        <w:t xml:space="preserve"> registr</w:t>
      </w:r>
      <w:r>
        <w:t>a</w:t>
      </w:r>
      <w:r w:rsidRPr="00470DA8">
        <w:t xml:space="preserve"> za pravne osobe</w:t>
      </w:r>
    </w:p>
    <w:p w14:paraId="2C0AED66" w14:textId="5671E5EC" w:rsidR="00826B64" w:rsidRPr="00470DA8" w:rsidRDefault="00EA72E9" w:rsidP="00EA72E9">
      <w:pPr>
        <w:spacing w:after="240"/>
        <w:ind w:left="993" w:hanging="284"/>
        <w:jc w:val="both"/>
      </w:pPr>
      <w:r>
        <w:t>-</w:t>
      </w:r>
      <w:r>
        <w:tab/>
      </w:r>
      <w:r w:rsidR="00826B64">
        <w:t>redni broj i oznaku zemljišta za koje se prijavitelj natječe</w:t>
      </w:r>
      <w:r>
        <w:t>.</w:t>
      </w:r>
    </w:p>
    <w:p w14:paraId="6470D4DE" w14:textId="37C81F1E" w:rsidR="002E2FEA" w:rsidRPr="007B54C9" w:rsidRDefault="002E2FEA" w:rsidP="007B54C9">
      <w:pPr>
        <w:ind w:right="284" w:firstLine="708"/>
        <w:jc w:val="both"/>
        <w:rPr>
          <w:b/>
          <w:bCs/>
        </w:rPr>
      </w:pPr>
      <w:r w:rsidRPr="00470DA8">
        <w:lastRenderedPageBreak/>
        <w:t>Rok za dostavu prijava je</w:t>
      </w:r>
      <w:r w:rsidRPr="00470DA8">
        <w:rPr>
          <w:b/>
          <w:bCs/>
        </w:rPr>
        <w:t xml:space="preserve"> </w:t>
      </w:r>
      <w:r w:rsidR="007B54C9">
        <w:rPr>
          <w:b/>
          <w:bCs/>
        </w:rPr>
        <w:t>4. rujna</w:t>
      </w:r>
      <w:r w:rsidRPr="00470DA8">
        <w:rPr>
          <w:b/>
          <w:bCs/>
        </w:rPr>
        <w:t xml:space="preserve"> 202</w:t>
      </w:r>
      <w:r w:rsidR="007B54C9">
        <w:rPr>
          <w:b/>
          <w:bCs/>
        </w:rPr>
        <w:t>6</w:t>
      </w:r>
      <w:r w:rsidRPr="00470DA8">
        <w:rPr>
          <w:b/>
          <w:bCs/>
        </w:rPr>
        <w:t xml:space="preserve">. godine, </w:t>
      </w:r>
      <w:r w:rsidRPr="00470DA8">
        <w:t xml:space="preserve">na adresu: Grad Požega, Trg Sv. Trojstva 1, 34000 Požega, s naznakom  „ZA JAVNI NATJEČAJ – </w:t>
      </w:r>
      <w:r>
        <w:t>NE OTVARATI</w:t>
      </w:r>
      <w:r w:rsidRPr="00470DA8">
        <w:t>“</w:t>
      </w:r>
      <w:r>
        <w:t>.</w:t>
      </w:r>
    </w:p>
    <w:p w14:paraId="57A34734" w14:textId="77777777" w:rsidR="002E2FEA" w:rsidRDefault="002E2FEA" w:rsidP="002E2FEA">
      <w:pPr>
        <w:ind w:firstLine="708"/>
        <w:rPr>
          <w:rFonts w:eastAsia="Times New Roman"/>
          <w:lang w:eastAsia="hr-HR"/>
        </w:rPr>
      </w:pPr>
      <w:r w:rsidRPr="0040497A">
        <w:rPr>
          <w:rFonts w:eastAsia="Times New Roman"/>
          <w:lang w:eastAsia="hr-HR"/>
        </w:rPr>
        <w:t>Dan predaje ponude smatra se dan predaje ponude u pisarnici Grada Požege, odnosno dan predaje ponude na poštu preporučenom pošiljkom</w:t>
      </w:r>
      <w:r>
        <w:rPr>
          <w:rFonts w:eastAsia="Times New Roman"/>
          <w:lang w:eastAsia="hr-HR"/>
        </w:rPr>
        <w:t>.</w:t>
      </w:r>
    </w:p>
    <w:p w14:paraId="2DEF67B7" w14:textId="77777777" w:rsidR="002E2FEA" w:rsidRPr="005E5976" w:rsidRDefault="002E2FEA" w:rsidP="006F7277">
      <w:pPr>
        <w:spacing w:after="240"/>
        <w:ind w:firstLine="708"/>
        <w:rPr>
          <w:rFonts w:eastAsia="Times New Roman"/>
          <w:lang w:eastAsia="hr-HR"/>
        </w:rPr>
      </w:pPr>
      <w:r w:rsidRPr="0024199D">
        <w:t>Nepotpune i nepravodobne ponude  neće se razmatrati.</w:t>
      </w:r>
    </w:p>
    <w:p w14:paraId="455FFC8E" w14:textId="2D4EA24A" w:rsidR="002E2FEA" w:rsidRPr="00470DA8" w:rsidRDefault="002E2FEA" w:rsidP="004B4955">
      <w:pPr>
        <w:pStyle w:val="Odlomakpopisa"/>
        <w:numPr>
          <w:ilvl w:val="0"/>
          <w:numId w:val="1"/>
        </w:numPr>
        <w:spacing w:after="240"/>
        <w:ind w:left="284" w:firstLine="0"/>
        <w:jc w:val="both"/>
      </w:pPr>
      <w:r w:rsidRPr="00470DA8">
        <w:t>IZBOR NAJPOVOLJNIJEG PONUDITELJA</w:t>
      </w:r>
    </w:p>
    <w:p w14:paraId="636FC222" w14:textId="5048AECE" w:rsidR="002E2FEA" w:rsidRPr="00470DA8" w:rsidRDefault="002E2FEA" w:rsidP="002E2FEA">
      <w:pPr>
        <w:ind w:firstLine="708"/>
        <w:jc w:val="both"/>
      </w:pPr>
      <w:r w:rsidRPr="00470DA8">
        <w:t xml:space="preserve">Najpovoljnijim ponuditeljem smatrat će se onaj natjecatelj koji uz ispunjenje uvjeta iz javnog natječaja ponudi najviši iznos </w:t>
      </w:r>
      <w:r>
        <w:t>godišnje zakupnine</w:t>
      </w:r>
      <w:r w:rsidRPr="00470DA8">
        <w:t>.</w:t>
      </w:r>
    </w:p>
    <w:p w14:paraId="517790FB" w14:textId="77777777" w:rsidR="002E2FEA" w:rsidRPr="00470DA8" w:rsidRDefault="002E2FEA" w:rsidP="002E2FEA">
      <w:pPr>
        <w:ind w:firstLine="708"/>
        <w:jc w:val="both"/>
      </w:pPr>
      <w:r w:rsidRPr="00470DA8">
        <w:t>Smatra se da je odustao od svoje ponude onaj natjecatelj koji osobno ili putem svog opunomoćenika ne pristupi javnoj licitaciji.</w:t>
      </w:r>
    </w:p>
    <w:p w14:paraId="7301C5F9" w14:textId="77777777" w:rsidR="002E2FEA" w:rsidRPr="00470DA8" w:rsidRDefault="002E2FEA" w:rsidP="002E2FEA">
      <w:pPr>
        <w:ind w:firstLine="708"/>
        <w:jc w:val="both"/>
      </w:pPr>
      <w:r w:rsidRPr="00470DA8">
        <w:t xml:space="preserve">Grad Požega zadržava pravo ne prihvatiti niti jednu ponudu i poništiti javni natječaj bez obzira na ponudbene uvjete. </w:t>
      </w:r>
    </w:p>
    <w:p w14:paraId="2614C4AA" w14:textId="77777777" w:rsidR="002E2FEA" w:rsidRPr="00470DA8" w:rsidRDefault="002E2FEA" w:rsidP="002E2FEA">
      <w:pPr>
        <w:ind w:firstLine="708"/>
        <w:jc w:val="both"/>
      </w:pPr>
      <w:r w:rsidRPr="00470DA8">
        <w:t xml:space="preserve">Ukoliko </w:t>
      </w:r>
      <w:r>
        <w:t>ne na natječaj prijavi</w:t>
      </w:r>
      <w:r w:rsidRPr="00470DA8">
        <w:t xml:space="preserve"> samo jedan natjecatelj</w:t>
      </w:r>
      <w:r w:rsidRPr="00946734">
        <w:t xml:space="preserve">, </w:t>
      </w:r>
      <w:r>
        <w:t>građevinsko zemljište</w:t>
      </w:r>
      <w:r w:rsidRPr="00946734">
        <w:t xml:space="preserve"> </w:t>
      </w:r>
      <w:r w:rsidRPr="00470DA8">
        <w:t>se može dati</w:t>
      </w:r>
      <w:r>
        <w:t xml:space="preserve"> u zakup</w:t>
      </w:r>
      <w:r w:rsidRPr="00470DA8">
        <w:t xml:space="preserve"> tom natjecatelju po početno</w:t>
      </w:r>
      <w:r>
        <w:t>m iznosu</w:t>
      </w:r>
      <w:r w:rsidRPr="00470DA8">
        <w:t xml:space="preserve"> </w:t>
      </w:r>
      <w:r>
        <w:t>godišnje zakupnine</w:t>
      </w:r>
      <w:r w:rsidRPr="00470DA8">
        <w:t>.</w:t>
      </w:r>
    </w:p>
    <w:p w14:paraId="05C9741F" w14:textId="41B8F51C" w:rsidR="002E2FEA" w:rsidRPr="00470DA8" w:rsidRDefault="002E2FEA" w:rsidP="002E2FEA">
      <w:pPr>
        <w:ind w:firstLine="708"/>
        <w:jc w:val="both"/>
      </w:pPr>
      <w:r w:rsidRPr="00470DA8">
        <w:t>Usmeno se licitira na način da natjecatelj može licitirati iznad početn</w:t>
      </w:r>
      <w:r>
        <w:t>og iznosa godišnje zakupnine,</w:t>
      </w:r>
      <w:r w:rsidRPr="00470DA8">
        <w:t xml:space="preserve"> za novčani iznos koji odgovara iznosu do najviše 5% od početn</w:t>
      </w:r>
      <w:r>
        <w:t>og iznosa godišnje zakupnine</w:t>
      </w:r>
      <w:r w:rsidRPr="00470DA8">
        <w:t xml:space="preserve"> pa sve dok se ne dođe do najvećeg ponuđenog iznosa </w:t>
      </w:r>
      <w:r>
        <w:t>godišnje zakupnine</w:t>
      </w:r>
      <w:r w:rsidRPr="00470DA8">
        <w:t>.</w:t>
      </w:r>
    </w:p>
    <w:p w14:paraId="1C786BE2" w14:textId="77777777" w:rsidR="002E2FEA" w:rsidRPr="00470DA8" w:rsidRDefault="002E2FEA" w:rsidP="006F7277">
      <w:pPr>
        <w:spacing w:after="240"/>
        <w:ind w:firstLine="708"/>
        <w:jc w:val="both"/>
      </w:pPr>
      <w:r w:rsidRPr="00470DA8">
        <w:t xml:space="preserve">Pravo na </w:t>
      </w:r>
      <w:r>
        <w:t>zakup građevinskog zemljišta</w:t>
      </w:r>
      <w:r w:rsidRPr="00470DA8">
        <w:t xml:space="preserve"> ostvaruje natjecatelj koji izlicitira najveć</w:t>
      </w:r>
      <w:r>
        <w:t>i iznos godišnje zakupnine</w:t>
      </w:r>
      <w:r w:rsidRPr="00470DA8">
        <w:t xml:space="preserve"> što utvrđuje Povjerenstvo pismeno u svom zapisniku.</w:t>
      </w:r>
    </w:p>
    <w:p w14:paraId="7AA5F4DE" w14:textId="1EC6271C" w:rsidR="002E2FEA" w:rsidRPr="00470DA8" w:rsidRDefault="002E2FEA" w:rsidP="004B4955">
      <w:pPr>
        <w:pStyle w:val="Odlomakpopisa"/>
        <w:numPr>
          <w:ilvl w:val="0"/>
          <w:numId w:val="1"/>
        </w:numPr>
        <w:ind w:left="0" w:firstLine="284"/>
        <w:jc w:val="both"/>
      </w:pPr>
      <w:r w:rsidRPr="00470DA8">
        <w:t>Grad Požega će s najpovoljnijim ponuditeljem zaključiti ugovor</w:t>
      </w:r>
      <w:r>
        <w:t xml:space="preserve"> o zakupu</w:t>
      </w:r>
      <w:r w:rsidRPr="00470DA8">
        <w:t xml:space="preserve"> na temelju odluke o odabiru koju na prijedlog Povjerenstva donosi Gradonačelnik Grada Požege.</w:t>
      </w:r>
    </w:p>
    <w:p w14:paraId="4BAFD5AB" w14:textId="77777777" w:rsidR="002E2FEA" w:rsidRPr="00470DA8" w:rsidRDefault="002E2FEA" w:rsidP="006F7277">
      <w:pPr>
        <w:spacing w:after="240"/>
        <w:ind w:firstLine="708"/>
        <w:jc w:val="both"/>
      </w:pPr>
      <w:r w:rsidRPr="00470DA8">
        <w:t xml:space="preserve">Odabrani ponuditelj dužan je s </w:t>
      </w:r>
      <w:r>
        <w:t>Gradom Požegom</w:t>
      </w:r>
      <w:r w:rsidRPr="00470DA8">
        <w:t xml:space="preserve"> zaključiti ugovor</w:t>
      </w:r>
      <w:r>
        <w:t xml:space="preserve"> o zakupu</w:t>
      </w:r>
      <w:r w:rsidRPr="00470DA8">
        <w:t xml:space="preserve"> u roku od petnaest (15) dana od dana primitka odluke o odabiru, a ukoliko to ne učini, smatra se da je odustao od </w:t>
      </w:r>
      <w:r>
        <w:t>zakupa</w:t>
      </w:r>
      <w:r w:rsidRPr="00470DA8">
        <w:t xml:space="preserve">. Ukoliko najpovoljniji ponuditelj odustane od </w:t>
      </w:r>
      <w:r>
        <w:t>zakupa</w:t>
      </w:r>
      <w:r w:rsidRPr="00470DA8">
        <w:t xml:space="preserve">, </w:t>
      </w:r>
      <w:r>
        <w:t>Grad Požega</w:t>
      </w:r>
      <w:r w:rsidRPr="00470DA8">
        <w:t xml:space="preserve"> pridržava pravo izabrati drugog ponuditelja među ponuditeljima, sukladno utvrđenim uvjetima. </w:t>
      </w:r>
    </w:p>
    <w:p w14:paraId="581A4DE6" w14:textId="77777777" w:rsidR="002E2FEA" w:rsidRPr="00470DA8" w:rsidRDefault="002E2FEA" w:rsidP="006F7277">
      <w:pPr>
        <w:spacing w:after="240"/>
        <w:ind w:firstLine="708"/>
        <w:jc w:val="both"/>
      </w:pPr>
      <w:r>
        <w:t>Zakup</w:t>
      </w:r>
      <w:r w:rsidRPr="00470DA8">
        <w:t xml:space="preserve"> se obavlja po načelu »viđeno - </w:t>
      </w:r>
      <w:r>
        <w:t>za</w:t>
      </w:r>
      <w:r w:rsidRPr="00470DA8">
        <w:t>kupljeno«, što isključuje prigovore bilo koje vrste.</w:t>
      </w:r>
    </w:p>
    <w:p w14:paraId="0C56106B" w14:textId="74784642" w:rsidR="002E2FEA" w:rsidRPr="00470DA8" w:rsidRDefault="002E2FEA" w:rsidP="004B4955">
      <w:pPr>
        <w:pStyle w:val="Odlomakpopisa"/>
        <w:numPr>
          <w:ilvl w:val="0"/>
          <w:numId w:val="1"/>
        </w:numPr>
        <w:spacing w:after="240"/>
        <w:ind w:left="0" w:firstLine="284"/>
        <w:contextualSpacing w:val="0"/>
        <w:jc w:val="both"/>
      </w:pPr>
      <w:r w:rsidRPr="00470DA8">
        <w:t xml:space="preserve">Javno </w:t>
      </w:r>
      <w:r>
        <w:t>otvaranje i javna</w:t>
      </w:r>
      <w:r w:rsidRPr="00470DA8">
        <w:t xml:space="preserve"> licitacija će se održati dana </w:t>
      </w:r>
      <w:bookmarkStart w:id="4" w:name="_Hlk123124164"/>
      <w:r w:rsidR="00826B64" w:rsidRPr="004B4955">
        <w:rPr>
          <w:b/>
          <w:bCs/>
        </w:rPr>
        <w:t>9</w:t>
      </w:r>
      <w:r w:rsidRPr="004B4955">
        <w:rPr>
          <w:b/>
          <w:bCs/>
        </w:rPr>
        <w:t xml:space="preserve">. </w:t>
      </w:r>
      <w:r w:rsidR="00826B64" w:rsidRPr="004B4955">
        <w:rPr>
          <w:b/>
          <w:bCs/>
        </w:rPr>
        <w:t>rujna</w:t>
      </w:r>
      <w:r w:rsidRPr="004B4955">
        <w:rPr>
          <w:b/>
          <w:bCs/>
        </w:rPr>
        <w:t xml:space="preserve"> 202</w:t>
      </w:r>
      <w:bookmarkEnd w:id="4"/>
      <w:r w:rsidRPr="004B4955">
        <w:rPr>
          <w:b/>
          <w:bCs/>
        </w:rPr>
        <w:t>5. godine u 12:00 sati</w:t>
      </w:r>
      <w:r w:rsidRPr="00470DA8">
        <w:t xml:space="preserve"> u Gradskoj vijećnici Grada Požege, Trg Svetog Trojstva 1, 34000 Požega.</w:t>
      </w:r>
    </w:p>
    <w:p w14:paraId="621A00E6" w14:textId="7CD514E1" w:rsidR="002E2FEA" w:rsidRPr="00B119F9" w:rsidRDefault="002E2FEA" w:rsidP="004B4955">
      <w:pPr>
        <w:pStyle w:val="Odlomakpopisa"/>
        <w:numPr>
          <w:ilvl w:val="0"/>
          <w:numId w:val="1"/>
        </w:numPr>
        <w:spacing w:after="240"/>
        <w:ind w:left="0" w:firstLine="284"/>
        <w:contextualSpacing w:val="0"/>
        <w:jc w:val="both"/>
      </w:pPr>
      <w:r w:rsidRPr="00470DA8">
        <w:t xml:space="preserve">Ovaj Javni natječaj bit će objavljen na Oglasnoj ploči Grada Požege, na službenoj internetskoj stranici Grada Požege i u </w:t>
      </w:r>
      <w:r w:rsidRPr="00B119F9">
        <w:t xml:space="preserve">Kronici Požeško-slavonskoj. </w:t>
      </w:r>
    </w:p>
    <w:p w14:paraId="3C180635" w14:textId="38E05ACC" w:rsidR="002E2FEA" w:rsidRDefault="002E2FEA" w:rsidP="004B4955">
      <w:pPr>
        <w:pStyle w:val="Odlomakpopisa"/>
        <w:numPr>
          <w:ilvl w:val="0"/>
          <w:numId w:val="1"/>
        </w:numPr>
        <w:spacing w:after="240"/>
        <w:ind w:left="0" w:firstLine="284"/>
        <w:jc w:val="both"/>
      </w:pPr>
      <w:r w:rsidRPr="00470DA8">
        <w:t xml:space="preserve">Podatke o </w:t>
      </w:r>
      <w:r>
        <w:t>građevinskom zemljištu</w:t>
      </w:r>
      <w:r w:rsidRPr="00470DA8">
        <w:t xml:space="preserve"> koj</w:t>
      </w:r>
      <w:r>
        <w:t>e</w:t>
      </w:r>
      <w:r w:rsidRPr="00470DA8">
        <w:t xml:space="preserve"> </w:t>
      </w:r>
      <w:r>
        <w:t>je</w:t>
      </w:r>
      <w:r w:rsidRPr="00470DA8">
        <w:t xml:space="preserve"> predmet ovog javnog natječaja zainteresirani natjecatelji mogu dobiti svakim radnim danom od 8,00 do 14,00 sati u Upravnom odjelu za </w:t>
      </w:r>
      <w:r w:rsidR="00826B64">
        <w:t xml:space="preserve">gospodarstvo, razvoj, zelenu tranziciju, komunalne djelatnosti i upravljanje </w:t>
      </w:r>
      <w:r w:rsidRPr="00470DA8">
        <w:t>imovino</w:t>
      </w:r>
      <w:r w:rsidR="00826B64">
        <w:t xml:space="preserve">m </w:t>
      </w:r>
      <w:r w:rsidRPr="00470DA8">
        <w:t xml:space="preserve">Grada Požege, soba broj: </w:t>
      </w:r>
      <w:r>
        <w:t>1</w:t>
      </w:r>
      <w:r w:rsidR="00826B64">
        <w:t>0</w:t>
      </w:r>
      <w:r>
        <w:t xml:space="preserve">, </w:t>
      </w:r>
      <w:r w:rsidRPr="00470DA8">
        <w:t>na telefon broj: 034/311-3</w:t>
      </w:r>
      <w:r w:rsidR="00826B64">
        <w:t>04</w:t>
      </w:r>
      <w:r>
        <w:t xml:space="preserve">, </w:t>
      </w:r>
      <w:hyperlink r:id="rId10" w:history="1">
        <w:r w:rsidRPr="004B4955">
          <w:rPr>
            <w:rStyle w:val="Hiperveza"/>
            <w:bCs/>
          </w:rPr>
          <w:t>visnja.indjic@pozega.hr</w:t>
        </w:r>
      </w:hyperlink>
      <w:r w:rsidRPr="00470DA8">
        <w:t>.</w:t>
      </w:r>
    </w:p>
    <w:p w14:paraId="0CD810A6" w14:textId="77777777" w:rsidR="002E2FEA" w:rsidRPr="00470DA8" w:rsidRDefault="002E2FEA" w:rsidP="002E2FEA"/>
    <w:p w14:paraId="58036953" w14:textId="77777777" w:rsidR="002E2FEA" w:rsidRPr="00470DA8" w:rsidRDefault="002E2FEA" w:rsidP="002E2FEA">
      <w:pPr>
        <w:jc w:val="right"/>
      </w:pPr>
      <w:r w:rsidRPr="00470DA8">
        <w:t>GRADONAČELNIK GRADA POŽEGE</w:t>
      </w:r>
    </w:p>
    <w:sectPr w:rsidR="002E2FEA" w:rsidRPr="00470DA8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E8C443" w14:textId="77777777" w:rsidR="00EA26B5" w:rsidRDefault="00EA26B5" w:rsidP="006F7277">
      <w:r>
        <w:separator/>
      </w:r>
    </w:p>
  </w:endnote>
  <w:endnote w:type="continuationSeparator" w:id="0">
    <w:p w14:paraId="77127AAF" w14:textId="77777777" w:rsidR="00EA26B5" w:rsidRDefault="00EA26B5" w:rsidP="006F72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0B538A72-74D9-4537-8F40-52B932A85F88}"/>
    <w:embedBold r:id="rId2" w:fontKey="{27B68E7C-5698-4846-8B43-4A3452885B1F}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DF417x">
    <w:panose1 w:val="02000000000000000000"/>
    <w:charset w:val="00"/>
    <w:family w:val="auto"/>
    <w:pitch w:val="variable"/>
    <w:sig w:usb0="00000003" w:usb1="00000000" w:usb2="00000000" w:usb3="00000000" w:csb0="00000001" w:csb1="00000000"/>
    <w:embedRegular r:id="rId3" w:fontKey="{55965DC3-B0BE-4D7B-93C6-21B34F1109DE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46935303"/>
      <w:docPartObj>
        <w:docPartGallery w:val="Page Numbers (Bottom of Page)"/>
        <w:docPartUnique/>
      </w:docPartObj>
    </w:sdtPr>
    <w:sdtContent>
      <w:p w14:paraId="3D809ED4" w14:textId="78DB3CDD" w:rsidR="006F7277" w:rsidRDefault="006F7277">
        <w:pPr>
          <w:pStyle w:val="Podnoje"/>
        </w:pPr>
        <w:r>
          <mc:AlternateContent>
            <mc:Choice Requires="wpg">
              <w:drawing>
                <wp:anchor distT="0" distB="0" distL="114300" distR="114300" simplePos="0" relativeHeight="251659264" behindDoc="0" locked="0" layoutInCell="1" allowOverlap="1" wp14:anchorId="2FC39CBF" wp14:editId="549DB845">
                  <wp:simplePos x="0" y="0"/>
                  <wp:positionH relativeFrom="page">
                    <wp:align>center</wp:align>
                  </wp:positionH>
                  <wp:positionV relativeFrom="bottomMargin">
                    <wp:align>center</wp:align>
                  </wp:positionV>
                  <wp:extent cx="7753350" cy="190500"/>
                  <wp:effectExtent l="9525" t="9525" r="9525" b="0"/>
                  <wp:wrapNone/>
                  <wp:docPr id="1438568226" name="Grupa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/>
                        </wpg:cNvGrpSpPr>
                        <wpg:grpSpPr bwMode="auto">
                          <a:xfrm>
                            <a:off x="0" y="0"/>
                            <a:ext cx="7753350" cy="190500"/>
                            <a:chOff x="0" y="14970"/>
                            <a:chExt cx="12255" cy="300"/>
                          </a:xfrm>
                        </wpg:grpSpPr>
                        <wps:wsp>
                          <wps:cNvPr id="1764104058" name="Text Box 25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10803" y="14982"/>
                              <a:ext cx="659" cy="28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E6127FF" w14:textId="77777777" w:rsidR="006F7277" w:rsidRDefault="006F7277">
                                <w:pPr>
                                  <w:jc w:val="center"/>
                                </w:pPr>
                                <w:r>
                                  <w:fldChar w:fldCharType="begin"/>
                                </w:r>
                                <w:r>
                                  <w:instrText>PAGE    \* MERGEFORMAT</w:instrText>
                                </w:r>
                                <w:r>
                                  <w:fldChar w:fldCharType="separate"/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t>2</w:t>
                                </w:r>
                                <w:r>
                                  <w:rPr>
                                    <w:color w:val="8C8C8C" w:themeColor="background1" w:themeShade="8C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0" tIns="0" rIns="0" bIns="0" anchor="t" anchorCtr="0" upright="1">
                            <a:noAutofit/>
                          </wps:bodyPr>
                        </wps:wsp>
                        <wpg:grpSp>
                          <wpg:cNvPr id="863970900" name="Group 31"/>
                          <wpg:cNvGrpSpPr>
                            <a:grpSpLocks/>
                          </wpg:cNvGrpSpPr>
                          <wpg:grpSpPr bwMode="auto">
                            <a:xfrm flipH="1">
                              <a:off x="0" y="14970"/>
                              <a:ext cx="12255" cy="230"/>
                              <a:chOff x="-8" y="14978"/>
                              <a:chExt cx="12255" cy="230"/>
                            </a:xfrm>
                          </wpg:grpSpPr>
                          <wps:wsp>
                            <wps:cNvPr id="1943823959" name="AutoShape 27"/>
                            <wps:cNvCnPr>
                              <a:cxnSpLocks noChangeShapeType="1"/>
                            </wps:cNvCnPr>
                            <wps:spPr bwMode="auto">
                              <a:xfrm flipV="1">
                                <a:off x="-8" y="14978"/>
                                <a:ext cx="1260" cy="230"/>
                              </a:xfrm>
                              <a:prstGeom prst="bentConnector3">
                                <a:avLst>
                                  <a:gd name="adj1" fmla="val 50000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34712522" name="AutoShape 28"/>
                            <wps:cNvCnPr>
                              <a:cxnSpLocks noChangeShapeType="1"/>
                            </wps:cNvCnPr>
                            <wps:spPr bwMode="auto">
                              <a:xfrm rot="10800000">
                                <a:off x="1252" y="14978"/>
                                <a:ext cx="10995" cy="230"/>
                              </a:xfrm>
                              <a:prstGeom prst="bentConnector3">
                                <a:avLst>
                                  <a:gd name="adj1" fmla="val 96778"/>
                                </a:avLst>
                              </a:prstGeom>
                              <a:noFill/>
                              <a:ln w="9525">
                                <a:solidFill>
                                  <a:srgbClr val="A5A5A5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wgp>
                    </a:graphicData>
                  </a:graphic>
                  <wp14:sizeRelH relativeFrom="page">
                    <wp14:pctWidth>100000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group w14:anchorId="2FC39CBF" id="Grupa 1" o:spid="_x0000_s1026" style="position:absolute;margin-left:0;margin-top:0;width:610.5pt;height:15pt;z-index:251659264;mso-width-percent:1000;mso-position-horizontal:center;mso-position-horizontal-relative:page;mso-position-vertical:center;mso-position-vertical-relative:bottom-margin-area;mso-width-percent:1000" coordorigin=",14970" coordsize="12255,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25" o:spid="_x0000_s1027" type="#_x0000_t202" style="position:absolute;left:10803;top:14982;width:659;height:28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" filled="f" stroked="f">
                    <v:textbox inset="0,0,0,0">
                      <w:txbxContent>
                        <w:p w14:paraId="7E6127FF" w14:textId="77777777" w:rsidR="006F7277" w:rsidRDefault="006F7277">
                          <w:pPr>
                            <w:jc w:val="center"/>
                          </w:pPr>
                          <w:r>
                            <w:fldChar w:fldCharType="begin"/>
                          </w:r>
                          <w:r>
                            <w:instrText>PAGE    \* MERGEFORMAT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color w:val="8C8C8C" w:themeColor="background1" w:themeShade="8C"/>
                            </w:rPr>
                            <w:t>2</w:t>
                          </w:r>
                          <w:r>
                            <w:rPr>
                              <w:color w:val="8C8C8C" w:themeColor="background1" w:themeShade="8C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  <v:group id="Group 31" o:spid="_x0000_s1028" style="position:absolute;top:14970;width:12255;height:230;flip:x" coordorigin="-8,14978" coordsize="12255,2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">
                    <v:shapetype id="_x0000_t34" coordsize="21600,21600" o:spt="34" o:oned="t" adj="10800" path="m,l@0,0@0,21600,21600,21600e" filled="f">
                      <v:stroke joinstyle="miter"/>
                      <v:formulas>
                        <v:f eqn="val #0"/>
                      </v:formulas>
                      <v:path arrowok="t" fillok="f" o:connecttype="none"/>
                      <v:handles>
                        <v:h position="#0,center"/>
                      </v:handles>
                      <o:lock v:ext="edit" shapetype="t"/>
                    </v:shapetype>
                    <v:shape id="AutoShape 27" o:spid="_x0000_s1029" type="#_x0000_t34" style="position:absolute;left:-8;top:14978;width:1260;height:230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" strokecolor="#a5a5a5"/>
                    <v:shape id="AutoShape 28" o:spid="_x0000_s1030" type="#_x0000_t34" style="position:absolute;left:1252;top:14978;width:10995;height:230;rotation:180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" adj="20904" strokecolor="#a5a5a5"/>
                  </v:group>
                  <w10:wrap anchorx="page" anchory="margin"/>
                </v:group>
              </w:pict>
            </mc:Fallback>
          </mc:AlternateConten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FF0D7" w14:textId="77777777" w:rsidR="00EA26B5" w:rsidRDefault="00EA26B5" w:rsidP="006F7277">
      <w:r>
        <w:separator/>
      </w:r>
    </w:p>
  </w:footnote>
  <w:footnote w:type="continuationSeparator" w:id="0">
    <w:p w14:paraId="5D8211E2" w14:textId="77777777" w:rsidR="00EA26B5" w:rsidRDefault="00EA26B5" w:rsidP="006F727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F7A1EF4"/>
    <w:multiLevelType w:val="hybridMultilevel"/>
    <w:tmpl w:val="96FEF68E"/>
    <w:lvl w:ilvl="0" w:tplc="2FC292A6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76601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57B7"/>
    <w:rsid w:val="0001677F"/>
    <w:rsid w:val="000571EA"/>
    <w:rsid w:val="00073E05"/>
    <w:rsid w:val="00171F09"/>
    <w:rsid w:val="00243A7E"/>
    <w:rsid w:val="0029539D"/>
    <w:rsid w:val="002E2FEA"/>
    <w:rsid w:val="0033748B"/>
    <w:rsid w:val="00343B88"/>
    <w:rsid w:val="00405D94"/>
    <w:rsid w:val="00455846"/>
    <w:rsid w:val="004A1B83"/>
    <w:rsid w:val="004B4955"/>
    <w:rsid w:val="004F3EEF"/>
    <w:rsid w:val="00593CC4"/>
    <w:rsid w:val="006F7277"/>
    <w:rsid w:val="007B54C9"/>
    <w:rsid w:val="00826B64"/>
    <w:rsid w:val="00945839"/>
    <w:rsid w:val="00AC1619"/>
    <w:rsid w:val="00BC3BC3"/>
    <w:rsid w:val="00C12B92"/>
    <w:rsid w:val="00CD57B7"/>
    <w:rsid w:val="00D3474B"/>
    <w:rsid w:val="00DC34C3"/>
    <w:rsid w:val="00DE24D0"/>
    <w:rsid w:val="00E12D1C"/>
    <w:rsid w:val="00E33C9F"/>
    <w:rsid w:val="00EA26B5"/>
    <w:rsid w:val="00EA72E9"/>
    <w:rsid w:val="00EC69F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r-HR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24465E"/>
  <w15:docId w15:val="{7E9C13B6-BB92-4001-B652-D4CCA20A87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noProof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Pr>
      <w:rFonts w:ascii="Tahoma" w:hAnsi="Tahoma" w:cs="Tahoma"/>
      <w:sz w:val="16"/>
      <w:szCs w:val="16"/>
    </w:rPr>
  </w:style>
  <w:style w:type="character" w:styleId="Hiperveza">
    <w:name w:val="Hyperlink"/>
    <w:basedOn w:val="Zadanifontodlomka"/>
    <w:uiPriority w:val="99"/>
    <w:semiHidden/>
    <w:unhideWhenUsed/>
    <w:rPr>
      <w:color w:val="0000FF"/>
      <w:u w:val="single"/>
    </w:rPr>
  </w:style>
  <w:style w:type="table" w:customStyle="1" w:styleId="TableGrid1">
    <w:name w:val="Table Grid1"/>
    <w:basedOn w:val="Obinatablica"/>
    <w:next w:val="Reetkatablice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243A7E"/>
    <w:pPr>
      <w:ind w:left="720"/>
      <w:contextualSpacing/>
    </w:pPr>
  </w:style>
  <w:style w:type="paragraph" w:styleId="Zaglavlje">
    <w:name w:val="header"/>
    <w:basedOn w:val="Normal"/>
    <w:link w:val="ZaglavljeChar"/>
    <w:uiPriority w:val="99"/>
    <w:unhideWhenUsed/>
    <w:rsid w:val="006F7277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6F7277"/>
    <w:rPr>
      <w:noProof/>
    </w:rPr>
  </w:style>
  <w:style w:type="paragraph" w:styleId="Podnoje">
    <w:name w:val="footer"/>
    <w:basedOn w:val="Normal"/>
    <w:link w:val="PodnojeChar"/>
    <w:uiPriority w:val="99"/>
    <w:unhideWhenUsed/>
    <w:rsid w:val="006F727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6F7277"/>
    <w:rPr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973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33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46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03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2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visnja.indjic@pozega.h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w="http://schemas.openxmlformats.org/wordprocessingml/2006/main" xmlns:r="http://schemas.openxmlformats.org/officeDocument/2006/relationships" xmlns:m="http://schemas.openxmlformats.org/officeDocument/2006/math" xmlns:sl="http://schemas.openxmlformats.org/schemaLibrary/2006/main" xmlns:w15="http://schemas.microsoft.com/office/word/2012/wordml" xmlns:w14="http://schemas.microsoft.com/office/word/2010/wordml" xmlns:mc="http://schemas.openxmlformats.org/markup-compatibility/2006" xmlns:a="http://schemas.openxmlformats.org/drawingml/2006/main" xmlns:a14="http://schemas.microsoft.com/office/drawing/2010/main" xmlns:wp="http://schemas.openxmlformats.org/drawingml/2006/wordprocessingDrawing" xmlns:wp14="http://schemas.microsoft.com/office/word/2010/wordprocessingDrawing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msink="http://schemas.microsoft.com/ink/2010/main" xmlns:cdr14="http://schemas.microsoft.com/office/drawing/2010/chartDrawing" xmlns:c15="http://schemas.microsoft.com/office/drawing/2012/chart" xmlns:cs="http://schemas.microsoft.com/office/drawing/2012/chartStyle" xmlns:ns38="http://www.w3.org/1998/Math/MathML" xmlns:ns39="http://www.w3.org/2003/InkML" xmlns:a13cmd="http://schemas.microsoft.com/office/drawing/2013/main/command" xmlns:cx="http://schemas.microsoft.com/office/drawing/2014/chartex" xmlns:c16="http://schemas.microsoft.com/office/drawing/2014/chart" xmlns:dgm1611="http://schemas.microsoft.com/office/drawing/2016/11/diagram" xmlns:c173="http://schemas.microsoft.com/office/drawing/2017/03/chart" xmlns:am3d="http://schemas.microsoft.com/office/drawing/2017/model3d" xmlns:an18="http://schemas.microsoft.com/office/drawing/2018/animation" xmlns:anam3d="http://schemas.microsoft.com/office/drawing/2018/animation/model3d" xmlns:iact="http://schemas.microsoft.com/office/powerpoint/2014/inkAction" xmlns:thm15="http://schemas.microsoft.com/office/thememl/2012/main" xmlns:wps="http://schemas.microsoft.com/office/word/2010/wordprocessingShape" xmlns:wpc="http://schemas.microsoft.com/office/word/2010/wordprocessingCanvas" xmlns:wpg="http://schemas.microsoft.com/office/word/2010/wordprocessingGroup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xmlns:dgm14="http://schemas.microsoft.com/office/drawing/2010/diagram" xmlns:a15="http://schemas.microsoft.com/office/drawing/2012/main" xmlns:pic14="http://schemas.microsoft.com/office/drawing/2010/picture" xmlns:c16ac="http://schemas.microsoft.com/office/drawing/2014/chart/ac" xmlns:a16="http://schemas.microsoft.com/office/drawing/2014/main" xmlns:a1611="http://schemas.microsoft.com/office/drawing/2016/11/main" xmlns:dgm1612="http://schemas.microsoft.com/office/drawing/2016/12/diagram" xmlns:a16svg="http://schemas.microsoft.com/office/drawing/2016/SVG/main" xmlns:adec="http://schemas.microsoft.com/office/drawing/2017/decorative" xmlns:a18hc="http://schemas.microsoft.com/office/drawing/2018/hyperlinkcolor" xmlns:wp15="http://schemas.microsoft.com/office/word/2012/wordprocessingDrawing" SelectedStyle="\APA.XSL" StyleName="APA"/>
</file>

<file path=customXml/itemProps1.xml><?xml version="1.0" encoding="utf-8"?>
<ds:datastoreItem xmlns:ds="http://schemas.openxmlformats.org/officeDocument/2006/customXml" ds:itemID="{811FBF18-9302-42BF-AE0E-C923B0CF42CA}">
  <ds:schemaRefs>
    <ds:schemaRef ds:uri="http://schemas.openxmlformats.org/wordprocessingml/2006/main"/>
    <ds:schemaRef ds:uri="http://schemas.openxmlformats.org/officeDocument/2006/relationships"/>
    <ds:schemaRef ds:uri="http://schemas.openxmlformats.org/officeDocument/2006/math"/>
    <ds:schemaRef ds:uri="http://schemas.openxmlformats.org/schemaLibrary/2006/main"/>
    <ds:schemaRef ds:uri="http://schemas.microsoft.com/office/word/2012/wordml"/>
    <ds:schemaRef ds:uri="http://schemas.microsoft.com/office/word/2010/wordml"/>
    <ds:schemaRef ds:uri="http://schemas.openxmlformats.org/markup-compatibility/2006"/>
    <ds:schemaRef ds:uri="http://schemas.openxmlformats.org/drawingml/2006/main"/>
    <ds:schemaRef ds:uri="http://schemas.microsoft.com/office/drawing/2010/main"/>
    <ds:schemaRef ds:uri="http://schemas.openxmlformats.org/drawingml/2006/wordprocessingDrawing"/>
    <ds:schemaRef ds:uri="http://schemas.microsoft.com/office/word/2010/wordprocessingDrawing"/>
    <ds:schemaRef ds:uri="http://schemas.microsoft.com/office/word/2006/wordml"/>
    <ds:schemaRef ds:uri="http://schemas.openxmlformats.org/drawingml/2006/chart"/>
    <ds:schemaRef ds:uri="http://schemas.openxmlformats.org/drawingml/2006/chartDrawing"/>
    <ds:schemaRef ds:uri="http://schemas.microsoft.com/office/drawing/2007/8/2/chart"/>
    <ds:schemaRef ds:uri="http://schemas.openxmlformats.org/drawingml/2006/diagram"/>
    <ds:schemaRef ds:uri="http://schemas.openxmlformats.org/drawingml/2006/picture"/>
    <ds:schemaRef ds:uri="http://schemas.openxmlformats.org/drawingml/2006/spreadsheetDrawing"/>
    <ds:schemaRef ds:uri="http://schemas.microsoft.com/office/drawing/2008/diagram"/>
    <ds:schemaRef ds:uri="urn:schemas-microsoft-com:office:excel"/>
    <ds:schemaRef ds:uri="urn:schemas-microsoft-com:office:office"/>
    <ds:schemaRef ds:uri="urn:schemas-microsoft-com:vml"/>
    <ds:schemaRef ds:uri="urn:schemas-microsoft-com:office:word"/>
    <ds:schemaRef ds:uri="urn:schemas-microsoft-com:office:powerpoint"/>
    <ds:schemaRef ds:uri="http://schemas.microsoft.com/office/2006/coverPageProps"/>
    <ds:schemaRef ds:uri="http://opendope.org/xpaths"/>
    <ds:schemaRef ds:uri="http://opendope.org/conditions"/>
    <ds:schemaRef ds:uri="http://opendope.org/questions"/>
    <ds:schemaRef ds:uri="http://opendope.org/answers"/>
    <ds:schemaRef ds:uri="http://opendope.org/components"/>
    <ds:schemaRef ds:uri="http://opendope.org/SmartArt/DataHierarchy"/>
    <ds:schemaRef ds:uri="http://schemas.openxmlformats.org/officeDocument/2006/bibliography"/>
    <ds:schemaRef ds:uri="http://schemas.microsoft.com/ink/2010/main"/>
    <ds:schemaRef ds:uri="http://schemas.microsoft.com/office/drawing/2010/chartDrawing"/>
    <ds:schemaRef ds:uri="http://schemas.microsoft.com/office/drawing/2012/chart"/>
    <ds:schemaRef ds:uri="http://schemas.microsoft.com/office/drawing/2012/chartStyle"/>
    <ds:schemaRef ds:uri="http://www.w3.org/1998/Math/MathML"/>
    <ds:schemaRef ds:uri="http://www.w3.org/2003/InkML"/>
    <ds:schemaRef ds:uri="http://schemas.microsoft.com/office/drawing/2013/main/command"/>
    <ds:schemaRef ds:uri="http://schemas.microsoft.com/office/drawing/2014/chartex"/>
    <ds:schemaRef ds:uri="http://schemas.microsoft.com/office/drawing/2014/chart"/>
    <ds:schemaRef ds:uri="http://schemas.microsoft.com/office/drawing/2016/11/diagram"/>
    <ds:schemaRef ds:uri="http://schemas.microsoft.com/office/drawing/2017/03/chart"/>
    <ds:schemaRef ds:uri="http://schemas.microsoft.com/office/drawing/2017/model3d"/>
    <ds:schemaRef ds:uri="http://schemas.microsoft.com/office/drawing/2018/animation"/>
    <ds:schemaRef ds:uri="http://schemas.microsoft.com/office/drawing/2018/animation/model3d"/>
    <ds:schemaRef ds:uri="http://schemas.microsoft.com/office/powerpoint/2014/inkAction"/>
    <ds:schemaRef ds:uri="http://schemas.microsoft.com/office/thememl/2012/main"/>
    <ds:schemaRef ds:uri="http://schemas.microsoft.com/office/word/2010/wordprocessingShape"/>
    <ds:schemaRef ds:uri="http://schemas.microsoft.com/office/word/2010/wordprocessingCanvas"/>
    <ds:schemaRef ds:uri="http://schemas.microsoft.com/office/word/2010/wordprocessingGroup"/>
    <ds:schemaRef ds:uri="http://schemas.microsoft.com/office/word/2015/wordml/symex"/>
    <ds:schemaRef ds:uri="http://schemas.microsoft.com/office/word/2016/wordml/cid"/>
    <ds:schemaRef ds:uri="http://schemas.microsoft.com/office/webextensions/taskpanes/2010/11"/>
    <ds:schemaRef ds:uri="http://schemas.microsoft.com/office/webextensions/webextension/2010/11"/>
    <ds:schemaRef ds:uri="http://schemas.openxmlformats.org/drawingml/2006/compatibility"/>
    <ds:schemaRef ds:uri="http://schemas.openxmlformats.org/drawingml/2006/lockedCanvas"/>
    <ds:schemaRef ds:uri="http://schemas.microsoft.com/office/drawing/2010/diagram"/>
    <ds:schemaRef ds:uri="http://schemas.microsoft.com/office/drawing/2012/main"/>
    <ds:schemaRef ds:uri="http://schemas.microsoft.com/office/drawing/2010/picture"/>
    <ds:schemaRef ds:uri="http://schemas.microsoft.com/office/drawing/2014/chart/ac"/>
    <ds:schemaRef ds:uri="http://schemas.microsoft.com/office/drawing/2014/main"/>
    <ds:schemaRef ds:uri="http://schemas.microsoft.com/office/drawing/2016/11/main"/>
    <ds:schemaRef ds:uri="http://schemas.microsoft.com/office/drawing/2016/12/diagram"/>
    <ds:schemaRef ds:uri="http://schemas.microsoft.com/office/drawing/2016/SVG/main"/>
    <ds:schemaRef ds:uri="http://schemas.microsoft.com/office/drawing/2017/decorative"/>
    <ds:schemaRef ds:uri="http://schemas.microsoft.com/office/drawing/2018/hyperlinkcolor"/>
    <ds:schemaRef ds:uri="http://schemas.microsoft.com/office/word/2012/wordprocessingDrawing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225</TotalTime>
  <Pages>2</Pages>
  <Words>708</Words>
  <Characters>4037</Characters>
  <Application>Microsoft Office Word</Application>
  <DocSecurity>0</DocSecurity>
  <Lines>33</Lines>
  <Paragraphs>9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MIKRESIMIR</dc:creator>
  <cp:lastModifiedBy>mario krizanac</cp:lastModifiedBy>
  <cp:revision>14</cp:revision>
  <cp:lastPrinted>2014-11-26T14:09:00Z</cp:lastPrinted>
  <dcterms:created xsi:type="dcterms:W3CDTF">2026-08-13T12:43:00Z</dcterms:created>
  <dcterms:modified xsi:type="dcterms:W3CDTF">2026-08-20T07:44:00Z</dcterms:modified>
</cp:coreProperties>
</file>