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page" w:tblpX="6766" w:tblpY="-307"/>
        <w:tblW w:w="0" w:type="auto"/>
        <w:tblLook w:val="04A0" w:firstRow="1" w:lastRow="0" w:firstColumn="1" w:lastColumn="0" w:noHBand="0" w:noVBand="1"/>
      </w:tblPr>
      <w:tblGrid>
        <w:gridCol w:w="3565"/>
      </w:tblGrid>
      <w:tr w:rsidR="000E1EF2" w14:paraId="3BF2D522" w14:textId="77777777" w:rsidTr="004E3835">
        <w:trPr>
          <w:trHeight w:val="364"/>
        </w:trPr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</w:tcPr>
          <w:p w14:paraId="70565B20" w14:textId="77777777" w:rsidR="000E1EF2" w:rsidRDefault="00286179" w:rsidP="004E3835">
            <w:pPr>
              <w:contextualSpacing/>
              <w:rPr>
                <w:rFonts w:ascii="PDF417x" w:hAnsi="PDF417x"/>
                <w:sz w:val="24"/>
                <w:szCs w:val="24"/>
              </w:rPr>
            </w:pPr>
            <w:bookmarkStart w:id="0" w:name="_Hlk107255613"/>
            <w:r>
              <w:rPr>
                <w:rFonts w:ascii="PDF417x" w:hAnsi="PDF417x"/>
                <w:sz w:val="24"/>
                <w:szCs w:val="24"/>
              </w:rPr>
              <w:t>+*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xfs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pvs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lsu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cvA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xBj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tCi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ssq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rba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ckk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Dak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pBk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*-</w:t>
            </w:r>
            <w:r>
              <w:rPr>
                <w:rFonts w:ascii="PDF417x" w:hAnsi="PDF417x"/>
                <w:sz w:val="24"/>
                <w:szCs w:val="24"/>
              </w:rPr>
              <w:br/>
              <w:t>+*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yqw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sEu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bui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lnt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ugB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dzb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Adx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ubr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vrm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jus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zew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*-</w:t>
            </w:r>
            <w:r>
              <w:rPr>
                <w:rFonts w:ascii="PDF417x" w:hAnsi="PDF417x"/>
                <w:sz w:val="24"/>
                <w:szCs w:val="24"/>
              </w:rPr>
              <w:br/>
              <w:t>+*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eDs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lyd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lyd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lyd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lyd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*aci*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rtE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Agr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bwx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snx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zfE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*-</w:t>
            </w:r>
            <w:r>
              <w:rPr>
                <w:rFonts w:ascii="PDF417x" w:hAnsi="PDF417x"/>
                <w:sz w:val="24"/>
                <w:szCs w:val="24"/>
              </w:rPr>
              <w:br/>
              <w:t>+*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ftw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aBl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wtb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ApA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ngg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lCg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Egs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vBg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ttn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ibC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onA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*-</w:t>
            </w:r>
            <w:r>
              <w:rPr>
                <w:rFonts w:ascii="PDF417x" w:hAnsi="PDF417x"/>
                <w:sz w:val="24"/>
                <w:szCs w:val="24"/>
              </w:rPr>
              <w:br/>
              <w:t>+*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ftA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wdE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Arl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mbn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wto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sFl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Eyk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obB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utA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Buz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uws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*-</w:t>
            </w:r>
            <w:r>
              <w:rPr>
                <w:rFonts w:ascii="PDF417x" w:hAnsi="PDF417x"/>
                <w:sz w:val="24"/>
                <w:szCs w:val="24"/>
              </w:rPr>
              <w:br/>
              <w:t>+*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xjq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dbk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mEz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trx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bCs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wro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qcy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bCg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ntg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FDs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</w:t>
            </w:r>
            <w:proofErr w:type="spellStart"/>
            <w:r>
              <w:rPr>
                <w:rFonts w:ascii="PDF417x" w:hAnsi="PDF417x"/>
                <w:sz w:val="24"/>
                <w:szCs w:val="24"/>
              </w:rPr>
              <w:t>uzq</w:t>
            </w:r>
            <w:proofErr w:type="spellEnd"/>
            <w:r>
              <w:rPr>
                <w:rFonts w:ascii="PDF417x" w:hAnsi="PDF417x"/>
                <w:sz w:val="24"/>
                <w:szCs w:val="24"/>
              </w:rPr>
              <w:t>*-</w:t>
            </w:r>
            <w:r>
              <w:rPr>
                <w:rFonts w:ascii="PDF417x" w:hAnsi="PDF417x"/>
                <w:sz w:val="24"/>
                <w:szCs w:val="24"/>
              </w:rPr>
              <w:br/>
            </w:r>
          </w:p>
        </w:tc>
      </w:tr>
    </w:tbl>
    <w:p w14:paraId="55747D5D" w14:textId="335F263B" w:rsidR="004E3835" w:rsidRPr="001D3B88" w:rsidRDefault="004E3835" w:rsidP="004E3835">
      <w:pPr>
        <w:ind w:right="5386" w:firstLine="142"/>
        <w:jc w:val="center"/>
        <w:rPr>
          <w:rFonts w:ascii="Calibri" w:hAnsi="Calibri" w:cs="Calibri"/>
        </w:rPr>
      </w:pPr>
      <w:bookmarkStart w:id="1" w:name="_Hlk193867148"/>
      <w:bookmarkEnd w:id="0"/>
      <w:r>
        <w:rPr>
          <w:rFonts w:ascii="Calibri" w:hAnsi="Calibri" w:cs="Calibri"/>
          <w:noProof/>
        </w:rPr>
        <w:drawing>
          <wp:inline distT="0" distB="0" distL="0" distR="0" wp14:anchorId="0C0275F9" wp14:editId="4E80F222">
            <wp:extent cx="314325" cy="428625"/>
            <wp:effectExtent l="0" t="0" r="9525" b="9525"/>
            <wp:docPr id="1278404027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04027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438E" w14:textId="77777777" w:rsidR="004E3835" w:rsidRPr="001D3B88" w:rsidRDefault="004E3835" w:rsidP="004E3835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R  E  P  U  B  L  I  K  A    H  R  V  A  T  S  K  A</w:t>
      </w:r>
    </w:p>
    <w:p w14:paraId="4BFE9892" w14:textId="77777777" w:rsidR="004E3835" w:rsidRPr="001D3B88" w:rsidRDefault="004E3835" w:rsidP="004E3835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POŽEŠKO-SLAVONSKA ŽUPANIJA</w:t>
      </w:r>
    </w:p>
    <w:p w14:paraId="012FE7CB" w14:textId="31CD2B95" w:rsidR="004E3835" w:rsidRPr="00745B93" w:rsidRDefault="004E3835" w:rsidP="004E3835">
      <w:pPr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2827700D" wp14:editId="1AACA4E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871337235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37235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ascii="Calibri" w:hAnsi="Calibri" w:cs="Calibri"/>
        </w:rPr>
        <w:t>GRAD POŽEGA</w:t>
      </w:r>
    </w:p>
    <w:p w14:paraId="25DC068D" w14:textId="77777777" w:rsidR="004E3835" w:rsidRPr="00745B93" w:rsidRDefault="004E3835" w:rsidP="004E3835">
      <w:pPr>
        <w:spacing w:after="240"/>
        <w:ind w:right="5386"/>
        <w:jc w:val="center"/>
        <w:rPr>
          <w:rFonts w:ascii="Calibri" w:hAnsi="Calibri" w:cs="Calibri"/>
        </w:rPr>
      </w:pPr>
      <w:r w:rsidRPr="00745B93">
        <w:rPr>
          <w:rFonts w:ascii="Calibri" w:hAnsi="Calibri" w:cs="Calibri"/>
        </w:rPr>
        <w:t>Gradonačelnik</w:t>
      </w:r>
    </w:p>
    <w:bookmarkEnd w:id="1"/>
    <w:p w14:paraId="78C17BCF" w14:textId="7EC7EA38" w:rsidR="009173B2" w:rsidRDefault="009173B2" w:rsidP="009173B2">
      <w:pPr>
        <w:rPr>
          <w:rFonts w:ascii="Calibri" w:eastAsia="Times New Roman" w:hAnsi="Calibri" w:cs="Calibri"/>
          <w:color w:val="000000"/>
          <w:lang w:eastAsia="hr-HR"/>
        </w:rPr>
      </w:pPr>
      <w:r>
        <w:rPr>
          <w:rFonts w:ascii="Calibri" w:eastAsia="Times New Roman" w:hAnsi="Calibri" w:cs="Calibri"/>
          <w:color w:val="000000"/>
          <w:lang w:eastAsia="hr-HR"/>
        </w:rPr>
        <w:t>KLASA: 008-06/25-01/4</w:t>
      </w:r>
    </w:p>
    <w:p w14:paraId="31B7A258" w14:textId="77777777" w:rsidR="009173B2" w:rsidRDefault="009173B2" w:rsidP="009173B2">
      <w:pPr>
        <w:rPr>
          <w:rFonts w:ascii="Calibri" w:eastAsia="Times New Roman" w:hAnsi="Calibri" w:cs="Calibri"/>
          <w:color w:val="000000"/>
          <w:lang w:eastAsia="hr-HR"/>
        </w:rPr>
      </w:pPr>
      <w:r>
        <w:rPr>
          <w:rFonts w:ascii="Calibri" w:eastAsia="Times New Roman" w:hAnsi="Calibri" w:cs="Calibri"/>
          <w:color w:val="000000"/>
          <w:lang w:eastAsia="hr-HR"/>
        </w:rPr>
        <w:t>URBROJ: 2177-1-01/01-25-1</w:t>
      </w:r>
    </w:p>
    <w:p w14:paraId="6CDBE468" w14:textId="4EFEBED2" w:rsidR="009173B2" w:rsidRDefault="009173B2" w:rsidP="004E3835">
      <w:pPr>
        <w:spacing w:after="240"/>
        <w:rPr>
          <w:rFonts w:ascii="Calibri" w:eastAsia="Times New Roman" w:hAnsi="Calibri" w:cs="Calibri"/>
          <w:color w:val="000000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Požega, 30. listopada </w:t>
      </w:r>
      <w:r>
        <w:rPr>
          <w:rFonts w:ascii="Calibri" w:eastAsia="Times New Roman" w:hAnsi="Calibri" w:cs="Calibri"/>
          <w:color w:val="000000"/>
          <w:lang w:eastAsia="hr-HR"/>
        </w:rPr>
        <w:t>2025.</w:t>
      </w:r>
    </w:p>
    <w:p w14:paraId="19B24792" w14:textId="77777777" w:rsidR="00BB5B94" w:rsidRDefault="00BB5B94" w:rsidP="004E3835">
      <w:pPr>
        <w:spacing w:after="240"/>
        <w:ind w:firstLine="708"/>
        <w:jc w:val="both"/>
        <w:rPr>
          <w:rFonts w:cstheme="minorHAnsi"/>
        </w:rPr>
      </w:pPr>
      <w:r w:rsidRPr="00E11A7D">
        <w:rPr>
          <w:rFonts w:cstheme="minorHAnsi"/>
        </w:rPr>
        <w:t xml:space="preserve">Na temelju članka 11. stavka 5. Zakona o pravu na pristup informacijama (Narodne novine, broj: </w:t>
      </w:r>
      <w:r w:rsidRPr="00E11A7D">
        <w:rPr>
          <w:rFonts w:cstheme="minorHAnsi"/>
          <w:color w:val="000000"/>
        </w:rPr>
        <w:t xml:space="preserve">25/13., 85/15. i 69/22.) </w:t>
      </w:r>
      <w:r w:rsidRPr="00E11A7D">
        <w:rPr>
          <w:rFonts w:cstheme="minorHAnsi"/>
        </w:rPr>
        <w:t xml:space="preserve">i članka 62. stavka 1. podstavka 34. Statuta Grada Požege (Službene novine Grada Požege, broj: 2/21.i 11/22.), Gradonačelnik Grada Požege, dana </w:t>
      </w:r>
      <w:r>
        <w:rPr>
          <w:rFonts w:cstheme="minorHAnsi"/>
        </w:rPr>
        <w:t xml:space="preserve">30. listopada 2025. godine, </w:t>
      </w:r>
      <w:r w:rsidRPr="00E11A7D">
        <w:rPr>
          <w:rFonts w:cstheme="minorHAnsi"/>
        </w:rPr>
        <w:t xml:space="preserve">donosi </w:t>
      </w:r>
    </w:p>
    <w:p w14:paraId="7AB5639A" w14:textId="77777777" w:rsidR="00BB5B94" w:rsidRPr="00EF2AD5" w:rsidRDefault="00BB5B94" w:rsidP="00BB5B94">
      <w:pPr>
        <w:jc w:val="center"/>
        <w:rPr>
          <w:rFonts w:cstheme="minorHAnsi"/>
          <w:b/>
          <w:bCs/>
          <w:sz w:val="32"/>
          <w:szCs w:val="32"/>
        </w:rPr>
      </w:pPr>
      <w:r w:rsidRPr="00EF2AD5">
        <w:rPr>
          <w:rFonts w:cstheme="minorHAnsi"/>
          <w:b/>
          <w:bCs/>
          <w:sz w:val="32"/>
          <w:szCs w:val="32"/>
        </w:rPr>
        <w:t>P L A N</w:t>
      </w:r>
    </w:p>
    <w:p w14:paraId="1BBB0A2D" w14:textId="3B372B32" w:rsidR="00BB5B94" w:rsidRPr="00E11A7D" w:rsidRDefault="00BB5B94" w:rsidP="004E3835">
      <w:pPr>
        <w:spacing w:after="240"/>
        <w:jc w:val="center"/>
        <w:rPr>
          <w:rFonts w:cstheme="minorHAnsi"/>
        </w:rPr>
      </w:pPr>
      <w:r>
        <w:rPr>
          <w:rFonts w:cstheme="minorHAnsi"/>
        </w:rPr>
        <w:t xml:space="preserve">o dopuni Plana </w:t>
      </w:r>
      <w:r w:rsidRPr="00E11A7D">
        <w:rPr>
          <w:rFonts w:cstheme="minorHAnsi"/>
        </w:rPr>
        <w:t>savjetovanja s javnošću za 202</w:t>
      </w:r>
      <w:r>
        <w:rPr>
          <w:rFonts w:cstheme="minorHAnsi"/>
        </w:rPr>
        <w:t>5</w:t>
      </w:r>
      <w:r w:rsidRPr="00E11A7D">
        <w:rPr>
          <w:rFonts w:cstheme="minorHAnsi"/>
        </w:rPr>
        <w:t>. godinu</w:t>
      </w:r>
    </w:p>
    <w:p w14:paraId="28B7BAE0" w14:textId="77777777" w:rsidR="00BB5B94" w:rsidRPr="00E11A7D" w:rsidRDefault="00BB5B94" w:rsidP="004E3835">
      <w:pPr>
        <w:spacing w:after="240"/>
        <w:jc w:val="center"/>
        <w:rPr>
          <w:rFonts w:cstheme="minorHAnsi"/>
        </w:rPr>
      </w:pPr>
      <w:r w:rsidRPr="00E11A7D">
        <w:rPr>
          <w:rFonts w:cstheme="minorHAnsi"/>
        </w:rPr>
        <w:t>I.</w:t>
      </w:r>
    </w:p>
    <w:p w14:paraId="3DB82312" w14:textId="41355664" w:rsidR="00BB5B94" w:rsidRPr="00E11A7D" w:rsidRDefault="00BB5B94" w:rsidP="004E3835">
      <w:pPr>
        <w:spacing w:after="240"/>
        <w:ind w:firstLine="708"/>
        <w:jc w:val="both"/>
        <w:rPr>
          <w:rFonts w:cstheme="minorHAnsi"/>
        </w:rPr>
      </w:pPr>
      <w:r w:rsidRPr="001B32EE">
        <w:rPr>
          <w:rFonts w:cstheme="minorHAnsi"/>
        </w:rPr>
        <w:t xml:space="preserve">Ovim se Planom dopunjuje se Plan savjetovanja s javnošću za 2025. godinu (Službene novine Grada Požege, broj:  22/24., 1/25., 7/25. i </w:t>
      </w:r>
      <w:r w:rsidR="001B32EE" w:rsidRPr="001B32EE">
        <w:rPr>
          <w:rFonts w:cstheme="minorHAnsi"/>
        </w:rPr>
        <w:t>13</w:t>
      </w:r>
      <w:r w:rsidRPr="001B32EE">
        <w:rPr>
          <w:rFonts w:cstheme="minorHAnsi"/>
        </w:rPr>
        <w:t>/25. ) (u nastavku teksta: Plan).</w:t>
      </w:r>
      <w:r w:rsidRPr="00E11A7D">
        <w:rPr>
          <w:rFonts w:cstheme="minorHAnsi"/>
        </w:rPr>
        <w:t xml:space="preserve"> </w:t>
      </w:r>
    </w:p>
    <w:p w14:paraId="443B632B" w14:textId="77777777" w:rsidR="00BB5B94" w:rsidRPr="00880D2C" w:rsidRDefault="00BB5B94" w:rsidP="004E3835">
      <w:pPr>
        <w:spacing w:after="240"/>
        <w:jc w:val="center"/>
        <w:rPr>
          <w:rFonts w:cstheme="minorHAnsi"/>
        </w:rPr>
      </w:pPr>
      <w:r w:rsidRPr="00880D2C">
        <w:rPr>
          <w:rFonts w:cstheme="minorHAnsi"/>
        </w:rPr>
        <w:t>II.</w:t>
      </w:r>
    </w:p>
    <w:p w14:paraId="147F0B9D" w14:textId="77777777" w:rsidR="00BB5B94" w:rsidRDefault="00BB5B94" w:rsidP="004E3835">
      <w:pPr>
        <w:pStyle w:val="t-9-8"/>
        <w:spacing w:before="0" w:beforeAutospacing="0" w:after="240" w:afterAutospacing="0"/>
        <w:ind w:firstLine="708"/>
        <w:rPr>
          <w:rFonts w:asciiTheme="minorHAnsi" w:hAnsiTheme="minorHAnsi" w:cstheme="minorHAnsi"/>
          <w:sz w:val="22"/>
          <w:szCs w:val="22"/>
        </w:rPr>
      </w:pPr>
      <w:r w:rsidRPr="00880D2C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80D2C">
        <w:rPr>
          <w:rFonts w:asciiTheme="minorHAnsi" w:hAnsiTheme="minorHAnsi" w:cstheme="minorHAnsi"/>
          <w:sz w:val="22"/>
          <w:szCs w:val="22"/>
        </w:rPr>
        <w:t>Prilog</w:t>
      </w:r>
      <w:r>
        <w:rPr>
          <w:rFonts w:asciiTheme="minorHAnsi" w:hAnsiTheme="minorHAnsi" w:cstheme="minorHAnsi"/>
          <w:sz w:val="22"/>
          <w:szCs w:val="22"/>
        </w:rPr>
        <w:t xml:space="preserve">u </w:t>
      </w:r>
      <w:r w:rsidRPr="00880D2C"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80D2C">
        <w:rPr>
          <w:rFonts w:asciiTheme="minorHAnsi" w:hAnsiTheme="minorHAnsi" w:cstheme="minorHAnsi"/>
          <w:sz w:val="22"/>
          <w:szCs w:val="22"/>
        </w:rPr>
        <w:t>Plan</w:t>
      </w:r>
      <w:r>
        <w:rPr>
          <w:rFonts w:asciiTheme="minorHAnsi" w:hAnsiTheme="minorHAnsi" w:cstheme="minorHAnsi"/>
          <w:sz w:val="22"/>
          <w:szCs w:val="22"/>
        </w:rPr>
        <w:t xml:space="preserve">a (u tabeli), iza točke 4. dodaje se točka 5. koja glasi: </w:t>
      </w:r>
      <w:r w:rsidRPr="00880D2C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Reetkatablice"/>
        <w:tblW w:w="10792" w:type="dxa"/>
        <w:jc w:val="center"/>
        <w:tblLook w:val="04A0" w:firstRow="1" w:lastRow="0" w:firstColumn="1" w:lastColumn="0" w:noHBand="0" w:noVBand="1"/>
      </w:tblPr>
      <w:tblGrid>
        <w:gridCol w:w="704"/>
        <w:gridCol w:w="1443"/>
        <w:gridCol w:w="1562"/>
        <w:gridCol w:w="1156"/>
        <w:gridCol w:w="919"/>
        <w:gridCol w:w="1374"/>
        <w:gridCol w:w="1032"/>
        <w:gridCol w:w="1403"/>
        <w:gridCol w:w="1199"/>
      </w:tblGrid>
      <w:tr w:rsidR="00BB5B94" w:rsidRPr="00EC1727" w14:paraId="5E59A4AC" w14:textId="77777777" w:rsidTr="00AA39D9">
        <w:trPr>
          <w:jc w:val="center"/>
        </w:trPr>
        <w:tc>
          <w:tcPr>
            <w:tcW w:w="10792" w:type="dxa"/>
            <w:gridSpan w:val="9"/>
            <w:vAlign w:val="center"/>
          </w:tcPr>
          <w:p w14:paraId="70BB5D23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GRAD POŽEGA</w:t>
            </w:r>
          </w:p>
          <w:p w14:paraId="5EF0FE53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PLAN SAVJETOVANJA S JAVNOŠĆU ZA 2025. GODINU</w:t>
            </w:r>
          </w:p>
        </w:tc>
      </w:tr>
      <w:tr w:rsidR="00BB5B94" w:rsidRPr="00EC1727" w14:paraId="673969DC" w14:textId="77777777" w:rsidTr="00AA39D9">
        <w:trPr>
          <w:jc w:val="center"/>
        </w:trPr>
        <w:tc>
          <w:tcPr>
            <w:tcW w:w="704" w:type="dxa"/>
            <w:vAlign w:val="center"/>
          </w:tcPr>
          <w:p w14:paraId="300F3141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Redni broj</w:t>
            </w:r>
          </w:p>
        </w:tc>
        <w:tc>
          <w:tcPr>
            <w:tcW w:w="1443" w:type="dxa"/>
            <w:vAlign w:val="center"/>
          </w:tcPr>
          <w:p w14:paraId="51E14B20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Naziv akta ili dokumenta</w:t>
            </w:r>
          </w:p>
        </w:tc>
        <w:tc>
          <w:tcPr>
            <w:tcW w:w="1562" w:type="dxa"/>
            <w:vAlign w:val="center"/>
          </w:tcPr>
          <w:p w14:paraId="4B0BF386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Nositelj izrade nacrta prijedloga akta</w:t>
            </w:r>
          </w:p>
        </w:tc>
        <w:tc>
          <w:tcPr>
            <w:tcW w:w="1156" w:type="dxa"/>
            <w:vAlign w:val="center"/>
          </w:tcPr>
          <w:p w14:paraId="248A40E9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Predlagatelj akta</w:t>
            </w:r>
          </w:p>
        </w:tc>
        <w:tc>
          <w:tcPr>
            <w:tcW w:w="0" w:type="auto"/>
            <w:vAlign w:val="center"/>
          </w:tcPr>
          <w:p w14:paraId="66E8ED54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Donositelj akta</w:t>
            </w:r>
          </w:p>
        </w:tc>
        <w:tc>
          <w:tcPr>
            <w:tcW w:w="1374" w:type="dxa"/>
            <w:vAlign w:val="center"/>
          </w:tcPr>
          <w:p w14:paraId="10E5A2AF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Očekivano vrijeme donošenja akta</w:t>
            </w:r>
          </w:p>
        </w:tc>
        <w:tc>
          <w:tcPr>
            <w:tcW w:w="1032" w:type="dxa"/>
            <w:vAlign w:val="center"/>
          </w:tcPr>
          <w:p w14:paraId="549ECE04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Trajanje savjetovanja</w:t>
            </w:r>
          </w:p>
        </w:tc>
        <w:tc>
          <w:tcPr>
            <w:tcW w:w="0" w:type="auto"/>
            <w:vAlign w:val="center"/>
          </w:tcPr>
          <w:p w14:paraId="6B52635D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Okvirno vrijeme provedbe internetskog savjetovanja</w:t>
            </w:r>
          </w:p>
        </w:tc>
        <w:tc>
          <w:tcPr>
            <w:tcW w:w="1199" w:type="dxa"/>
            <w:vAlign w:val="center"/>
          </w:tcPr>
          <w:p w14:paraId="52BAE6E9" w14:textId="77777777" w:rsidR="00BB5B94" w:rsidRPr="00EC1727" w:rsidRDefault="00BB5B94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Ostali predviđeni načini provedbe savjetovanja /očekivano vrijeme</w:t>
            </w:r>
          </w:p>
        </w:tc>
      </w:tr>
      <w:tr w:rsidR="00BB5B94" w:rsidRPr="00EC1727" w14:paraId="055D5E9F" w14:textId="77777777" w:rsidTr="00AA39D9">
        <w:trPr>
          <w:jc w:val="center"/>
        </w:trPr>
        <w:tc>
          <w:tcPr>
            <w:tcW w:w="704" w:type="dxa"/>
          </w:tcPr>
          <w:p w14:paraId="209F085F" w14:textId="77777777" w:rsidR="00BB5B94" w:rsidRDefault="00BB5B94" w:rsidP="00EE6CC3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1010EA20" w14:textId="2E41F77D" w:rsidR="00BB5B94" w:rsidRPr="00EC1727" w:rsidRDefault="00AA39D9" w:rsidP="00EE6CC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„</w:t>
            </w:r>
            <w:r w:rsidR="00BB5B94">
              <w:rPr>
                <w:rFonts w:ascii="Calibri" w:hAnsi="Calibri" w:cs="Calibri"/>
                <w:sz w:val="16"/>
                <w:szCs w:val="16"/>
              </w:rPr>
              <w:t>5.</w:t>
            </w:r>
          </w:p>
        </w:tc>
        <w:tc>
          <w:tcPr>
            <w:tcW w:w="1443" w:type="dxa"/>
            <w:vAlign w:val="center"/>
          </w:tcPr>
          <w:p w14:paraId="73F27748" w14:textId="77777777" w:rsidR="00BB5B94" w:rsidRPr="00EC1727" w:rsidRDefault="00BB5B94" w:rsidP="00EE6CC3">
            <w:pPr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color w:val="000000"/>
                <w:sz w:val="16"/>
                <w:szCs w:val="16"/>
              </w:rPr>
              <w:t>Godišnji provedbeni plan unapređenja zaštite od požara za područje Grada Požege u 2025 godini</w:t>
            </w:r>
          </w:p>
        </w:tc>
        <w:tc>
          <w:tcPr>
            <w:tcW w:w="1562" w:type="dxa"/>
          </w:tcPr>
          <w:p w14:paraId="37D7050F" w14:textId="77777777" w:rsidR="00BB5B94" w:rsidRPr="00EC1727" w:rsidRDefault="00BB5B94" w:rsidP="00EE6CC3">
            <w:pPr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Upravni odjel za komunalne djelatnosti i gospodarenje</w:t>
            </w:r>
          </w:p>
        </w:tc>
        <w:tc>
          <w:tcPr>
            <w:tcW w:w="1156" w:type="dxa"/>
          </w:tcPr>
          <w:p w14:paraId="4EE9ECAF" w14:textId="77777777" w:rsidR="00BB5B94" w:rsidRPr="00EC1727" w:rsidRDefault="00BB5B94" w:rsidP="00EE6CC3">
            <w:pPr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Gradonačelnik</w:t>
            </w:r>
          </w:p>
        </w:tc>
        <w:tc>
          <w:tcPr>
            <w:tcW w:w="0" w:type="auto"/>
          </w:tcPr>
          <w:p w14:paraId="7F29E66A" w14:textId="77777777" w:rsidR="00BB5B94" w:rsidRPr="00EC1727" w:rsidRDefault="00BB5B94" w:rsidP="00EE6CC3">
            <w:pPr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Gradsko vijeće</w:t>
            </w:r>
          </w:p>
        </w:tc>
        <w:tc>
          <w:tcPr>
            <w:tcW w:w="1374" w:type="dxa"/>
          </w:tcPr>
          <w:p w14:paraId="05795F7B" w14:textId="77777777" w:rsidR="00BB5B94" w:rsidRPr="00EC1727" w:rsidRDefault="00BB5B94" w:rsidP="00EE6CC3">
            <w:pPr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mjesec prosinac</w:t>
            </w:r>
          </w:p>
        </w:tc>
        <w:tc>
          <w:tcPr>
            <w:tcW w:w="1032" w:type="dxa"/>
          </w:tcPr>
          <w:p w14:paraId="1C50A59D" w14:textId="77777777" w:rsidR="00BB5B94" w:rsidRPr="00EC1727" w:rsidRDefault="00BB5B94" w:rsidP="00EE6CC3">
            <w:pPr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>15 dana</w:t>
            </w:r>
          </w:p>
        </w:tc>
        <w:tc>
          <w:tcPr>
            <w:tcW w:w="0" w:type="auto"/>
          </w:tcPr>
          <w:p w14:paraId="5CEE26CA" w14:textId="770FAEDE" w:rsidR="00BB5B94" w:rsidRPr="00EC1727" w:rsidRDefault="00BB5B94" w:rsidP="00EE6CC3">
            <w:pPr>
              <w:rPr>
                <w:rFonts w:ascii="Calibri" w:hAnsi="Calibri" w:cs="Calibri"/>
                <w:sz w:val="16"/>
                <w:szCs w:val="16"/>
              </w:rPr>
            </w:pPr>
            <w:r w:rsidRPr="00EC1727">
              <w:rPr>
                <w:rFonts w:ascii="Calibri" w:hAnsi="Calibri" w:cs="Calibri"/>
                <w:sz w:val="16"/>
                <w:szCs w:val="16"/>
              </w:rPr>
              <w:t xml:space="preserve">listopad </w:t>
            </w:r>
            <w:r w:rsidR="00AA39D9">
              <w:rPr>
                <w:rFonts w:ascii="Calibri" w:hAnsi="Calibri" w:cs="Calibri"/>
                <w:sz w:val="16"/>
                <w:szCs w:val="16"/>
              </w:rPr>
              <w:t>–</w:t>
            </w:r>
            <w:r w:rsidRPr="00EC1727">
              <w:rPr>
                <w:rFonts w:ascii="Calibri" w:hAnsi="Calibri" w:cs="Calibri"/>
                <w:sz w:val="16"/>
                <w:szCs w:val="16"/>
              </w:rPr>
              <w:t xml:space="preserve"> studeni</w:t>
            </w:r>
            <w:r w:rsidR="00AA39D9">
              <w:rPr>
                <w:rFonts w:ascii="Calibri" w:hAnsi="Calibri" w:cs="Calibri"/>
                <w:sz w:val="16"/>
                <w:szCs w:val="16"/>
              </w:rPr>
              <w:t>“</w:t>
            </w:r>
          </w:p>
        </w:tc>
        <w:tc>
          <w:tcPr>
            <w:tcW w:w="1199" w:type="dxa"/>
          </w:tcPr>
          <w:p w14:paraId="3752FA69" w14:textId="77777777" w:rsidR="00BB5B94" w:rsidRPr="00EC1727" w:rsidRDefault="00BB5B94" w:rsidP="00EE6CC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A928967" w14:textId="74645183" w:rsidR="00BB5B94" w:rsidRPr="004E42F2" w:rsidRDefault="00BB5B94" w:rsidP="004E3835">
      <w:pPr>
        <w:spacing w:before="240" w:after="240"/>
        <w:jc w:val="center"/>
        <w:rPr>
          <w:rFonts w:ascii="Calibri" w:hAnsi="Calibri" w:cs="Calibri"/>
        </w:rPr>
      </w:pPr>
      <w:r w:rsidRPr="00880D2C">
        <w:rPr>
          <w:rFonts w:ascii="Calibri" w:hAnsi="Calibri" w:cs="Calibri"/>
        </w:rPr>
        <w:t>III.</w:t>
      </w:r>
    </w:p>
    <w:p w14:paraId="77636E4E" w14:textId="7718C35D" w:rsidR="00BB5B94" w:rsidRDefault="00BB5B94" w:rsidP="004E3835">
      <w:pPr>
        <w:spacing w:after="240"/>
        <w:ind w:firstLine="708"/>
        <w:jc w:val="both"/>
        <w:rPr>
          <w:rFonts w:ascii="Calibri" w:hAnsi="Calibri" w:cs="Calibri"/>
        </w:rPr>
      </w:pPr>
      <w:r w:rsidRPr="004E42F2">
        <w:rPr>
          <w:rFonts w:ascii="Calibri" w:hAnsi="Calibri" w:cs="Calibri"/>
        </w:rPr>
        <w:t>Ovaj će se Plan objaviti na službenoj internetskoj stranici Grada Požege (</w:t>
      </w:r>
      <w:hyperlink r:id="rId8" w:history="1">
        <w:r w:rsidRPr="004E42F2">
          <w:rPr>
            <w:rStyle w:val="Hiperveza"/>
            <w:rFonts w:ascii="Calibri" w:hAnsi="Calibri" w:cs="Calibri"/>
          </w:rPr>
          <w:t>www.pozega.hr</w:t>
        </w:r>
      </w:hyperlink>
      <w:r w:rsidRPr="004E42F2">
        <w:rPr>
          <w:rFonts w:ascii="Calibri" w:hAnsi="Calibri" w:cs="Calibri"/>
        </w:rPr>
        <w:t>) i u Službenim novinama Grada Požege.</w:t>
      </w:r>
    </w:p>
    <w:p w14:paraId="38B2E2B1" w14:textId="77777777" w:rsidR="004E3835" w:rsidRPr="004E42F2" w:rsidRDefault="004E3835" w:rsidP="004E3835">
      <w:pPr>
        <w:spacing w:after="240"/>
        <w:jc w:val="both"/>
        <w:rPr>
          <w:rFonts w:ascii="Calibri" w:hAnsi="Calibri" w:cs="Calibri"/>
        </w:rPr>
      </w:pPr>
    </w:p>
    <w:p w14:paraId="3C8B9DFF" w14:textId="04692331" w:rsidR="00BB5B94" w:rsidRPr="00BF3EA4" w:rsidRDefault="00BB5B94" w:rsidP="004E3835">
      <w:pPr>
        <w:ind w:left="5670" w:right="50"/>
        <w:jc w:val="center"/>
        <w:rPr>
          <w:rFonts w:ascii="Calibri" w:hAnsi="Calibri" w:cs="Calibri"/>
        </w:rPr>
      </w:pPr>
      <w:r w:rsidRPr="00BF3EA4">
        <w:rPr>
          <w:rFonts w:ascii="Calibri" w:hAnsi="Calibri" w:cs="Calibri"/>
        </w:rPr>
        <w:t>GRADONAČELNIK</w:t>
      </w:r>
    </w:p>
    <w:p w14:paraId="7DD586CB" w14:textId="53E17A54" w:rsidR="00BB5B94" w:rsidRPr="004E3835" w:rsidRDefault="00BB5B94" w:rsidP="004E3835">
      <w:pPr>
        <w:ind w:left="5670" w:right="5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prof.</w:t>
      </w:r>
      <w:r w:rsidRPr="00BF3EA4">
        <w:rPr>
          <w:rFonts w:ascii="Calibri" w:hAnsi="Calibri" w:cs="Calibri"/>
        </w:rPr>
        <w:t xml:space="preserve">dr.sc. </w:t>
      </w:r>
      <w:r>
        <w:rPr>
          <w:rFonts w:ascii="Calibri" w:hAnsi="Calibri" w:cs="Calibri"/>
        </w:rPr>
        <w:t>Borislav Miličević</w:t>
      </w:r>
      <w:r w:rsidR="00ED10E8">
        <w:rPr>
          <w:rFonts w:ascii="Calibri" w:hAnsi="Calibri" w:cs="Calibri"/>
        </w:rPr>
        <w:t>, v.r.</w:t>
      </w:r>
    </w:p>
    <w:sectPr w:rsidR="00BB5B94" w:rsidRPr="004E3835" w:rsidSect="004E3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25874B-C6A0-4B4F-9607-78F04BC116DB}"/>
    <w:embedBold r:id="rId2" w:fontKey="{6EA10D9A-806F-4DBE-8E79-AD194A71ECE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10113216-02A6-4E2E-A1FF-68D6E8D7C5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D5D76"/>
    <w:multiLevelType w:val="hybridMultilevel"/>
    <w:tmpl w:val="7EC4C3EC"/>
    <w:lvl w:ilvl="0" w:tplc="4380E10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399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EF2"/>
    <w:rsid w:val="000E1EF2"/>
    <w:rsid w:val="001B32EE"/>
    <w:rsid w:val="00286179"/>
    <w:rsid w:val="00287171"/>
    <w:rsid w:val="0039463B"/>
    <w:rsid w:val="004E3835"/>
    <w:rsid w:val="00514C63"/>
    <w:rsid w:val="007019B7"/>
    <w:rsid w:val="009173B2"/>
    <w:rsid w:val="00A40F35"/>
    <w:rsid w:val="00AA39D9"/>
    <w:rsid w:val="00BB5B94"/>
    <w:rsid w:val="00D11BF7"/>
    <w:rsid w:val="00E738F3"/>
    <w:rsid w:val="00EA0F1F"/>
    <w:rsid w:val="00EC0939"/>
    <w:rsid w:val="00ED1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BC9E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qFormat/>
    <w:rsid w:val="009173B2"/>
    <w:pPr>
      <w:ind w:left="720"/>
      <w:contextualSpacing/>
    </w:pPr>
    <w:rPr>
      <w:noProof/>
    </w:rPr>
  </w:style>
  <w:style w:type="paragraph" w:customStyle="1" w:styleId="t-9-8">
    <w:name w:val="t-9-8"/>
    <w:basedOn w:val="Normal"/>
    <w:rsid w:val="00917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zega.h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m="http://schemas.openxmlformats.org/officeDocument/2006/math" xmlns:w="http://schemas.openxmlformats.org/wordprocessingml/2006/main" xmlns:w14="http://schemas.microsoft.com/office/word/2010/wordml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officeDocument/2006/math"/>
    <ds:schemaRef ds:uri="http://schemas.openxmlformats.org/wordprocessingml/2006/main"/>
    <ds:schemaRef ds:uri="http://schemas.microsoft.com/office/word/2010/wordml"/>
    <ds:schemaRef ds:uri="http://schemas.microsoft.com/office/word/2012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2025-11-11T11:45:00Z</cp:lastPrinted>
  <dcterms:created xsi:type="dcterms:W3CDTF">2025-11-11T12:11:00Z</dcterms:created>
  <dcterms:modified xsi:type="dcterms:W3CDTF">2025-11-11T12:11:00Z</dcterms:modified>
</cp:coreProperties>
</file>