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F55247" w14:paraId="3D714177" w14:textId="77777777">
        <w:trPr>
          <w:trHeight w:val="1262"/>
        </w:trPr>
        <w:tc>
          <w:tcPr>
            <w:tcW w:w="4576" w:type="dxa"/>
          </w:tcPr>
          <w:p w14:paraId="59FF97D9" w14:textId="77777777" w:rsidR="00F55247" w:rsidRDefault="00000000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+*xfs*pvs*Akl*cvA*xBj*tCi*llc*tAr*uEw*tuE*pBk*-</w:t>
            </w:r>
            <w:r>
              <w:rPr>
                <w:rFonts w:ascii="PDF417x" w:eastAsia="Times New Roman" w:hAnsi="PDF417x" w:cs="Times New Roman"/>
              </w:rPr>
              <w:br/>
              <w:t>+*yqw*yDe*ydg*sgx*ugc*dzi*lro*wst*afy*pwD*zew*-</w:t>
            </w:r>
            <w:r>
              <w:rPr>
                <w:rFonts w:ascii="PDF417x" w:eastAsia="Times New Roman" w:hAnsi="PDF417x" w:cs="Times New Roman"/>
              </w:rPr>
              <w:br/>
              <w:t>+*eDs*lyd*lyd*lyd*lyd*vuw*ofw*igi*flz*xDu*zfE*-</w:t>
            </w:r>
            <w:r>
              <w:rPr>
                <w:rFonts w:ascii="PDF417x" w:eastAsia="Times New Roman" w:hAnsi="PDF417x" w:cs="Times New Roman"/>
              </w:rPr>
              <w:br/>
              <w:t>+*ftw*kuC*kuc*EcC*vtl*DAu*bDm*vCD*xwl*Ang*onA*-</w:t>
            </w:r>
            <w:r>
              <w:rPr>
                <w:rFonts w:ascii="PDF417x" w:eastAsia="Times New Roman" w:hAnsi="PDF417x" w:cs="Times New Roman"/>
              </w:rPr>
              <w:br/>
              <w:t>+*ftA*adz*xtt*lbq*ziv*lrm*dwk*xAm*oic*boy*uws*-</w:t>
            </w:r>
            <w:r>
              <w:rPr>
                <w:rFonts w:ascii="PDF417x" w:eastAsia="Times New Roman" w:hAnsi="PDF417x" w:cs="Times New Roman"/>
              </w:rPr>
              <w:br/>
              <w:t>+*xjq*jAl*bgw*Bcj*vub*CBj*fbs*qfs*jbi*Egz*uzq*-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23165F48" w14:textId="77777777" w:rsidR="006A1E05" w:rsidRPr="00CE31F1" w:rsidRDefault="006A1E05" w:rsidP="006A1E05">
      <w:pPr>
        <w:ind w:right="5244" w:firstLine="1560"/>
        <w:rPr>
          <w:rFonts w:eastAsia="Times New Roman" w:cstheme="minorHAnsi"/>
          <w:noProof w:val="0"/>
          <w:sz w:val="20"/>
          <w:szCs w:val="20"/>
          <w:lang w:val="en-US" w:eastAsia="hr-HR"/>
        </w:rPr>
      </w:pPr>
      <w:r w:rsidRPr="00CE31F1">
        <w:rPr>
          <w:rFonts w:eastAsia="Times New Roman" w:cstheme="minorHAnsi"/>
          <w:sz w:val="20"/>
          <w:szCs w:val="20"/>
          <w:lang w:eastAsia="hr-HR"/>
        </w:rPr>
        <w:drawing>
          <wp:inline distT="0" distB="0" distL="0" distR="0" wp14:anchorId="7A6ED24B" wp14:editId="088692B1">
            <wp:extent cx="314325" cy="428625"/>
            <wp:effectExtent l="0" t="0" r="9525" b="9525"/>
            <wp:docPr id="101124276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2129E" w14:textId="566E6ED6" w:rsidR="006A1E05" w:rsidRPr="00CE31F1" w:rsidRDefault="006A1E05" w:rsidP="006A1E05">
      <w:pPr>
        <w:ind w:right="5244"/>
        <w:rPr>
          <w:rFonts w:eastAsia="Times New Roman" w:cstheme="minorHAnsi"/>
          <w:noProof w:val="0"/>
          <w:sz w:val="20"/>
          <w:szCs w:val="20"/>
          <w:lang w:eastAsia="hr-HR"/>
        </w:rPr>
      </w:pPr>
      <w:r w:rsidRPr="00CE31F1">
        <w:rPr>
          <w:rFonts w:eastAsia="Times New Roman" w:cstheme="minorHAnsi"/>
          <w:noProof w:val="0"/>
          <w:sz w:val="20"/>
          <w:szCs w:val="20"/>
          <w:lang w:eastAsia="hr-HR"/>
        </w:rPr>
        <w:t xml:space="preserve">R  E  P  U  B  L  I  K  A    </w:t>
      </w:r>
      <w:r>
        <w:rPr>
          <w:rFonts w:eastAsia="Times New Roman" w:cstheme="minorHAnsi"/>
          <w:noProof w:val="0"/>
          <w:sz w:val="20"/>
          <w:szCs w:val="20"/>
          <w:lang w:eastAsia="hr-HR"/>
        </w:rPr>
        <w:t xml:space="preserve">    </w:t>
      </w:r>
      <w:r w:rsidRPr="00CE31F1">
        <w:rPr>
          <w:rFonts w:eastAsia="Times New Roman" w:cstheme="minorHAnsi"/>
          <w:noProof w:val="0"/>
          <w:sz w:val="20"/>
          <w:szCs w:val="20"/>
          <w:lang w:eastAsia="hr-HR"/>
        </w:rPr>
        <w:t>H  R  V  A  T  S  K  A</w:t>
      </w:r>
    </w:p>
    <w:p w14:paraId="63A0F97C" w14:textId="77777777" w:rsidR="006A1E05" w:rsidRPr="00CE31F1" w:rsidRDefault="006A1E05" w:rsidP="006A1E05">
      <w:pPr>
        <w:ind w:right="5244" w:firstLine="284"/>
        <w:rPr>
          <w:rFonts w:eastAsia="Times New Roman" w:cstheme="minorHAnsi"/>
          <w:noProof w:val="0"/>
          <w:sz w:val="20"/>
          <w:szCs w:val="20"/>
          <w:lang w:eastAsia="hr-HR"/>
        </w:rPr>
      </w:pPr>
      <w:r w:rsidRPr="00CE31F1">
        <w:rPr>
          <w:rFonts w:eastAsia="Times New Roman" w:cstheme="minorHAnsi"/>
          <w:sz w:val="20"/>
          <w:szCs w:val="20"/>
          <w:lang w:val="en-US" w:eastAsia="hr-HR"/>
        </w:rPr>
        <w:drawing>
          <wp:anchor distT="0" distB="0" distL="114300" distR="114300" simplePos="0" relativeHeight="251659264" behindDoc="1" locked="0" layoutInCell="1" allowOverlap="1" wp14:anchorId="2DB64520" wp14:editId="4486B8A3">
            <wp:simplePos x="0" y="0"/>
            <wp:positionH relativeFrom="column">
              <wp:posOffset>52705</wp:posOffset>
            </wp:positionH>
            <wp:positionV relativeFrom="paragraph">
              <wp:posOffset>139065</wp:posOffset>
            </wp:positionV>
            <wp:extent cx="355600" cy="347980"/>
            <wp:effectExtent l="0" t="0" r="6350" b="0"/>
            <wp:wrapNone/>
            <wp:docPr id="85457725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noProof w:val="0"/>
          <w:sz w:val="20"/>
          <w:szCs w:val="20"/>
          <w:lang w:eastAsia="hr-HR"/>
        </w:rPr>
        <w:t xml:space="preserve">   </w:t>
      </w:r>
      <w:r w:rsidRPr="00CE31F1">
        <w:rPr>
          <w:rFonts w:eastAsia="Times New Roman" w:cstheme="minorHAnsi"/>
          <w:noProof w:val="0"/>
          <w:sz w:val="20"/>
          <w:szCs w:val="20"/>
          <w:lang w:eastAsia="hr-HR"/>
        </w:rPr>
        <w:t>POŽEŠKO-SLAVONSKA ŽUPANIJA</w:t>
      </w:r>
    </w:p>
    <w:p w14:paraId="318FEBD4" w14:textId="77777777" w:rsidR="006A1E05" w:rsidRPr="00CE31F1" w:rsidRDefault="006A1E05" w:rsidP="006A1E05">
      <w:pPr>
        <w:ind w:right="5244" w:firstLine="1134"/>
        <w:rPr>
          <w:rFonts w:eastAsia="Times New Roman" w:cstheme="minorHAnsi"/>
          <w:noProof w:val="0"/>
          <w:sz w:val="20"/>
          <w:szCs w:val="20"/>
          <w:lang w:eastAsia="hr-HR"/>
        </w:rPr>
      </w:pPr>
      <w:r>
        <w:rPr>
          <w:rFonts w:eastAsia="Times New Roman" w:cstheme="minorHAnsi"/>
          <w:noProof w:val="0"/>
          <w:sz w:val="20"/>
          <w:szCs w:val="20"/>
          <w:lang w:eastAsia="hr-HR"/>
        </w:rPr>
        <w:t xml:space="preserve">   </w:t>
      </w:r>
      <w:r w:rsidRPr="00CE31F1">
        <w:rPr>
          <w:rFonts w:eastAsia="Times New Roman" w:cstheme="minorHAnsi"/>
          <w:noProof w:val="0"/>
          <w:sz w:val="20"/>
          <w:szCs w:val="20"/>
          <w:lang w:eastAsia="hr-HR"/>
        </w:rPr>
        <w:t>GRAD POŽEGA</w:t>
      </w:r>
    </w:p>
    <w:p w14:paraId="7956FF6D" w14:textId="659EDBA9" w:rsidR="006A1E05" w:rsidRPr="00B11305" w:rsidRDefault="006A1E05" w:rsidP="006A1E05">
      <w:pPr>
        <w:ind w:right="5244"/>
        <w:jc w:val="center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20"/>
          <w:szCs w:val="20"/>
        </w:rPr>
        <w:t xml:space="preserve">  </w:t>
      </w:r>
      <w:r w:rsidRPr="00B11305">
        <w:rPr>
          <w:rFonts w:cstheme="minorHAnsi"/>
          <w:bCs/>
          <w:sz w:val="18"/>
          <w:szCs w:val="18"/>
        </w:rPr>
        <w:t xml:space="preserve">Upravni odjel za financije i proračun </w:t>
      </w:r>
    </w:p>
    <w:p w14:paraId="1991E984" w14:textId="57C64B7E" w:rsidR="006A1E05" w:rsidRPr="006A1E05" w:rsidRDefault="006A1E05" w:rsidP="006A1E05">
      <w:pPr>
        <w:ind w:right="5244"/>
        <w:rPr>
          <w:rFonts w:cstheme="minorHAnsi"/>
          <w:sz w:val="16"/>
          <w:szCs w:val="16"/>
        </w:rPr>
      </w:pPr>
      <w:r>
        <w:rPr>
          <w:rFonts w:cstheme="minorHAnsi"/>
          <w:bCs/>
          <w:sz w:val="20"/>
          <w:szCs w:val="20"/>
        </w:rPr>
        <w:t xml:space="preserve">                  </w:t>
      </w:r>
      <w:r w:rsidRPr="006A1E05">
        <w:rPr>
          <w:rFonts w:cstheme="minorHAnsi"/>
          <w:sz w:val="16"/>
          <w:szCs w:val="16"/>
        </w:rPr>
        <w:t>Povjerenstvo za provedbu javnog</w:t>
      </w:r>
    </w:p>
    <w:p w14:paraId="0DB83C9B" w14:textId="55DF9DCF" w:rsidR="006A1E05" w:rsidRPr="006A1E05" w:rsidRDefault="006A1E05" w:rsidP="006A1E05">
      <w:pPr>
        <w:spacing w:after="240"/>
        <w:ind w:right="5244"/>
        <w:jc w:val="center"/>
        <w:rPr>
          <w:rFonts w:cstheme="minorHAnsi"/>
          <w:bCs/>
          <w:sz w:val="16"/>
          <w:szCs w:val="16"/>
        </w:rPr>
      </w:pPr>
      <w:r w:rsidRPr="006A1E05">
        <w:rPr>
          <w:rFonts w:cstheme="minorHAnsi"/>
          <w:sz w:val="16"/>
          <w:szCs w:val="16"/>
        </w:rPr>
        <w:t>natječaja za prijam vježbenika</w:t>
      </w:r>
    </w:p>
    <w:p w14:paraId="6FF9BD01" w14:textId="77777777" w:rsidR="006A1E05" w:rsidRPr="00CE31F1" w:rsidRDefault="006A1E05" w:rsidP="006A1E05">
      <w:pPr>
        <w:ind w:right="50"/>
        <w:rPr>
          <w:rFonts w:cstheme="minorHAnsi"/>
          <w:bCs/>
          <w:sz w:val="20"/>
          <w:szCs w:val="20"/>
        </w:rPr>
      </w:pPr>
      <w:r w:rsidRPr="00CE31F1">
        <w:rPr>
          <w:rFonts w:cstheme="minorHAnsi"/>
          <w:bCs/>
          <w:sz w:val="20"/>
          <w:szCs w:val="20"/>
        </w:rPr>
        <w:t>KLASA:112-01/24-02/</w:t>
      </w:r>
      <w:r>
        <w:rPr>
          <w:rFonts w:cstheme="minorHAnsi"/>
          <w:bCs/>
          <w:sz w:val="20"/>
          <w:szCs w:val="20"/>
        </w:rPr>
        <w:t xml:space="preserve">17 </w:t>
      </w:r>
      <w:r w:rsidRPr="00CE31F1">
        <w:rPr>
          <w:rFonts w:cstheme="minorHAnsi"/>
          <w:bCs/>
          <w:sz w:val="20"/>
          <w:szCs w:val="20"/>
        </w:rPr>
        <w:t xml:space="preserve"> </w:t>
      </w:r>
    </w:p>
    <w:p w14:paraId="5AD4C021" w14:textId="38BD86AA" w:rsidR="006A1E05" w:rsidRPr="00CE31F1" w:rsidRDefault="006A1E05" w:rsidP="006A1E05">
      <w:pPr>
        <w:ind w:right="50"/>
        <w:rPr>
          <w:rFonts w:cstheme="minorHAnsi"/>
          <w:bCs/>
          <w:sz w:val="20"/>
          <w:szCs w:val="20"/>
        </w:rPr>
      </w:pPr>
      <w:r w:rsidRPr="00CE31F1">
        <w:rPr>
          <w:rFonts w:cstheme="minorHAnsi"/>
          <w:bCs/>
          <w:sz w:val="20"/>
          <w:szCs w:val="20"/>
        </w:rPr>
        <w:t>URBROJ: 2177-1-0</w:t>
      </w:r>
      <w:r>
        <w:rPr>
          <w:rFonts w:cstheme="minorHAnsi"/>
          <w:bCs/>
          <w:sz w:val="20"/>
          <w:szCs w:val="20"/>
        </w:rPr>
        <w:t>8</w:t>
      </w:r>
      <w:r w:rsidRPr="00CE31F1">
        <w:rPr>
          <w:rFonts w:cstheme="minorHAnsi"/>
          <w:bCs/>
          <w:sz w:val="20"/>
          <w:szCs w:val="20"/>
        </w:rPr>
        <w:t>/01-24-</w:t>
      </w:r>
      <w:r>
        <w:rPr>
          <w:rFonts w:cstheme="minorHAnsi"/>
          <w:bCs/>
          <w:sz w:val="20"/>
          <w:szCs w:val="20"/>
        </w:rPr>
        <w:t>5</w:t>
      </w:r>
    </w:p>
    <w:p w14:paraId="2EDB9A11" w14:textId="33E8562A" w:rsidR="006A1E05" w:rsidRPr="00CE31F1" w:rsidRDefault="006A1E05" w:rsidP="006A1E05">
      <w:pPr>
        <w:ind w:right="50"/>
        <w:rPr>
          <w:rFonts w:cstheme="minorHAnsi"/>
          <w:bCs/>
          <w:sz w:val="20"/>
          <w:szCs w:val="20"/>
        </w:rPr>
      </w:pPr>
      <w:r w:rsidRPr="00CE31F1">
        <w:rPr>
          <w:rFonts w:cstheme="minorHAnsi"/>
          <w:bCs/>
          <w:sz w:val="20"/>
          <w:szCs w:val="20"/>
        </w:rPr>
        <w:t>Požega, 2</w:t>
      </w:r>
      <w:r>
        <w:rPr>
          <w:rFonts w:cstheme="minorHAnsi"/>
          <w:bCs/>
          <w:sz w:val="20"/>
          <w:szCs w:val="20"/>
        </w:rPr>
        <w:t xml:space="preserve">5. travnja </w:t>
      </w:r>
      <w:r w:rsidRPr="00CE31F1">
        <w:rPr>
          <w:rFonts w:cstheme="minorHAnsi"/>
          <w:bCs/>
          <w:sz w:val="20"/>
          <w:szCs w:val="20"/>
        </w:rPr>
        <w:t xml:space="preserve">2024. </w:t>
      </w:r>
    </w:p>
    <w:p w14:paraId="39B23D1E" w14:textId="77777777" w:rsidR="006A1E05" w:rsidRPr="00CE31F1" w:rsidRDefault="006A1E05" w:rsidP="006A1E05">
      <w:pPr>
        <w:ind w:left="142" w:right="50" w:hanging="142"/>
        <w:rPr>
          <w:rFonts w:cstheme="minorHAnsi"/>
          <w:bCs/>
          <w:sz w:val="20"/>
          <w:szCs w:val="20"/>
        </w:rPr>
      </w:pPr>
    </w:p>
    <w:p w14:paraId="05DF718F" w14:textId="77777777" w:rsidR="006A1E05" w:rsidRPr="00CE31F1" w:rsidRDefault="006A1E05" w:rsidP="006A1E05">
      <w:pPr>
        <w:spacing w:after="240"/>
        <w:ind w:firstLine="567"/>
        <w:jc w:val="both"/>
        <w:rPr>
          <w:rFonts w:cstheme="minorHAnsi"/>
          <w:sz w:val="20"/>
          <w:szCs w:val="20"/>
        </w:rPr>
      </w:pPr>
      <w:r w:rsidRPr="00CE31F1">
        <w:rPr>
          <w:rFonts w:cstheme="minorHAnsi"/>
          <w:sz w:val="20"/>
          <w:szCs w:val="20"/>
        </w:rPr>
        <w:tab/>
        <w:t xml:space="preserve">Na temelju članka 23. stavka 1. Zakona o službenicima i namještenicima u lokalnoj i područnoj (regionalnoj) samoupravi (Narodne novine, broj: 86/08., 61/11., 4/18. i 112/19.) i </w:t>
      </w:r>
      <w:r w:rsidRPr="00CE31F1">
        <w:rPr>
          <w:rFonts w:eastAsia="Arial Unicode MS" w:cstheme="minorHAnsi"/>
          <w:sz w:val="20"/>
          <w:szCs w:val="20"/>
        </w:rPr>
        <w:t xml:space="preserve">točke II. </w:t>
      </w:r>
      <w:r w:rsidRPr="00CE31F1">
        <w:rPr>
          <w:rFonts w:eastAsia="Arial Unicode MS" w:cstheme="minorHAnsi"/>
          <w:bCs/>
          <w:sz w:val="20"/>
          <w:szCs w:val="20"/>
        </w:rPr>
        <w:t xml:space="preserve">Rješenja </w:t>
      </w:r>
      <w:r w:rsidRPr="00CE31F1">
        <w:rPr>
          <w:rFonts w:cstheme="minorHAnsi"/>
          <w:bCs/>
          <w:sz w:val="20"/>
          <w:szCs w:val="20"/>
        </w:rPr>
        <w:t xml:space="preserve">o osnivanju i imenovanju Povjerenstva za provedbu javnog natječaja za prijam vježbenika (Službene novine Grada Požege, broj: </w:t>
      </w:r>
      <w:r>
        <w:rPr>
          <w:rFonts w:cstheme="minorHAnsi"/>
          <w:bCs/>
          <w:sz w:val="20"/>
          <w:szCs w:val="20"/>
        </w:rPr>
        <w:t>6</w:t>
      </w:r>
      <w:r w:rsidRPr="00CE31F1">
        <w:rPr>
          <w:rFonts w:cstheme="minorHAnsi"/>
          <w:bCs/>
          <w:sz w:val="20"/>
          <w:szCs w:val="20"/>
        </w:rPr>
        <w:t>/24.), Povjerenstvo za provedbu javnog natječaja za prijam vježbenika, u</w:t>
      </w:r>
      <w:r w:rsidRPr="00CE31F1">
        <w:rPr>
          <w:rFonts w:cstheme="minorHAnsi"/>
          <w:sz w:val="20"/>
          <w:szCs w:val="20"/>
        </w:rPr>
        <w:t xml:space="preserve">tvrđuje sljedeću </w:t>
      </w:r>
    </w:p>
    <w:p w14:paraId="68141D44" w14:textId="77777777" w:rsidR="006A1E05" w:rsidRPr="00CE31F1" w:rsidRDefault="006A1E05" w:rsidP="006A1E05">
      <w:pPr>
        <w:rPr>
          <w:rFonts w:cstheme="minorHAnsi"/>
          <w:sz w:val="20"/>
          <w:szCs w:val="20"/>
        </w:rPr>
      </w:pPr>
    </w:p>
    <w:p w14:paraId="66B39AE2" w14:textId="77777777" w:rsidR="006A1E05" w:rsidRPr="00CE31F1" w:rsidRDefault="006A1E05" w:rsidP="006A1E05">
      <w:pPr>
        <w:jc w:val="center"/>
        <w:rPr>
          <w:rFonts w:cstheme="minorHAnsi"/>
          <w:b/>
          <w:bCs/>
          <w:sz w:val="24"/>
          <w:szCs w:val="24"/>
        </w:rPr>
      </w:pPr>
      <w:r w:rsidRPr="00CE31F1">
        <w:rPr>
          <w:rFonts w:cstheme="minorHAnsi"/>
          <w:b/>
          <w:bCs/>
          <w:sz w:val="24"/>
          <w:szCs w:val="24"/>
        </w:rPr>
        <w:t>RANG-LISTU</w:t>
      </w:r>
    </w:p>
    <w:p w14:paraId="1349C07F" w14:textId="77777777" w:rsidR="006A1E05" w:rsidRPr="00CE31F1" w:rsidRDefault="006A1E05" w:rsidP="006A1E05">
      <w:pPr>
        <w:jc w:val="center"/>
        <w:rPr>
          <w:rFonts w:cstheme="minorHAnsi"/>
          <w:sz w:val="20"/>
          <w:szCs w:val="20"/>
        </w:rPr>
      </w:pPr>
      <w:r w:rsidRPr="00CE31F1">
        <w:rPr>
          <w:rFonts w:cstheme="minorHAnsi"/>
          <w:sz w:val="20"/>
          <w:szCs w:val="20"/>
        </w:rPr>
        <w:t>kandidata prema ukupnom broju ostvarenih bodova</w:t>
      </w:r>
    </w:p>
    <w:p w14:paraId="0F6A8D4C" w14:textId="77777777" w:rsidR="006A1E05" w:rsidRPr="00CE31F1" w:rsidRDefault="006A1E05" w:rsidP="006A1E05">
      <w:pPr>
        <w:rPr>
          <w:rFonts w:cstheme="minorHAnsi"/>
          <w:b/>
          <w:sz w:val="20"/>
          <w:szCs w:val="20"/>
        </w:rPr>
      </w:pPr>
    </w:p>
    <w:p w14:paraId="05BB6931" w14:textId="77777777" w:rsidR="006A1E05" w:rsidRPr="00CE31F1" w:rsidRDefault="006A1E05" w:rsidP="006A1E05">
      <w:pPr>
        <w:ind w:firstLine="708"/>
        <w:jc w:val="both"/>
        <w:rPr>
          <w:rFonts w:cstheme="minorHAnsi"/>
          <w:sz w:val="20"/>
          <w:szCs w:val="20"/>
        </w:rPr>
      </w:pPr>
      <w:r w:rsidRPr="00CE31F1">
        <w:rPr>
          <w:rFonts w:cstheme="minorHAnsi"/>
          <w:sz w:val="20"/>
          <w:szCs w:val="20"/>
        </w:rPr>
        <w:t xml:space="preserve">I. Utvrđuje se rang-lista kandidata prema ukupnom broju ostvarenih bodova za prijam vježbenika radi </w:t>
      </w:r>
      <w:r w:rsidRPr="00CE31F1">
        <w:rPr>
          <w:rFonts w:cstheme="minorHAnsi"/>
          <w:bCs/>
          <w:sz w:val="20"/>
          <w:szCs w:val="20"/>
          <w:bdr w:val="none" w:sz="0" w:space="0" w:color="auto" w:frame="1"/>
        </w:rPr>
        <w:t xml:space="preserve">osposobljavanja za poslove </w:t>
      </w:r>
      <w:r w:rsidRPr="00CE31F1">
        <w:rPr>
          <w:rFonts w:cstheme="minorHAnsi"/>
          <w:bCs/>
          <w:sz w:val="20"/>
          <w:szCs w:val="20"/>
        </w:rPr>
        <w:t xml:space="preserve">Višeg stručnog suradnika (2) za </w:t>
      </w:r>
      <w:r>
        <w:rPr>
          <w:rFonts w:cstheme="minorHAnsi"/>
          <w:bCs/>
          <w:sz w:val="20"/>
          <w:szCs w:val="20"/>
        </w:rPr>
        <w:t xml:space="preserve">računovodstvo i  proračunske korisnike,  </w:t>
      </w:r>
      <w:r w:rsidRPr="00CE31F1">
        <w:rPr>
          <w:rFonts w:cstheme="minorHAnsi"/>
          <w:bCs/>
          <w:sz w:val="20"/>
          <w:szCs w:val="20"/>
          <w:bdr w:val="none" w:sz="0" w:space="0" w:color="auto" w:frame="1"/>
        </w:rPr>
        <w:t xml:space="preserve">u Upravnom odjelu za </w:t>
      </w:r>
      <w:r>
        <w:rPr>
          <w:rFonts w:cstheme="minorHAnsi"/>
          <w:bCs/>
          <w:sz w:val="20"/>
          <w:szCs w:val="20"/>
          <w:bdr w:val="none" w:sz="0" w:space="0" w:color="auto" w:frame="1"/>
        </w:rPr>
        <w:t xml:space="preserve">računovodstvo i financije Grada Požege, </w:t>
      </w:r>
      <w:r w:rsidRPr="00CE31F1">
        <w:rPr>
          <w:rFonts w:cstheme="minorHAnsi"/>
          <w:sz w:val="20"/>
          <w:szCs w:val="20"/>
        </w:rPr>
        <w:t>za koje je provedena prethodna provjera znanja i sposobnosti (pismeno testiranje i intervju), kako slijedi:</w:t>
      </w:r>
    </w:p>
    <w:p w14:paraId="01BF2258" w14:textId="77777777" w:rsidR="006A1E05" w:rsidRPr="00CE31F1" w:rsidRDefault="006A1E05" w:rsidP="006A1E05">
      <w:pPr>
        <w:ind w:firstLine="708"/>
        <w:jc w:val="both"/>
        <w:rPr>
          <w:rFonts w:cstheme="minorHAnsi"/>
          <w:sz w:val="20"/>
          <w:szCs w:val="20"/>
        </w:rPr>
      </w:pPr>
    </w:p>
    <w:tbl>
      <w:tblPr>
        <w:tblW w:w="9064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2763"/>
        <w:gridCol w:w="2589"/>
        <w:gridCol w:w="2159"/>
        <w:gridCol w:w="986"/>
      </w:tblGrid>
      <w:tr w:rsidR="006A1E05" w:rsidRPr="00CE31F1" w14:paraId="5E362A92" w14:textId="77777777" w:rsidTr="009847F4">
        <w:trPr>
          <w:trHeight w:val="397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53D86" w14:textId="77777777" w:rsidR="006A1E05" w:rsidRPr="00CE31F1" w:rsidRDefault="006A1E05" w:rsidP="009847F4">
            <w:pPr>
              <w:autoSpaceDE w:val="0"/>
              <w:adjustRightInd w:val="0"/>
              <w:spacing w:line="256" w:lineRule="auto"/>
              <w:ind w:left="82" w:right="-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31F1">
              <w:rPr>
                <w:rFonts w:cstheme="minorHAnsi"/>
                <w:b/>
                <w:sz w:val="20"/>
                <w:szCs w:val="20"/>
              </w:rPr>
              <w:t>RED. BR.</w:t>
            </w: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65EFF6" w14:textId="77777777" w:rsidR="006A1E05" w:rsidRPr="00CE31F1" w:rsidRDefault="006A1E05" w:rsidP="009847F4">
            <w:pPr>
              <w:autoSpaceDE w:val="0"/>
              <w:adjustRightInd w:val="0"/>
              <w:spacing w:line="256" w:lineRule="auto"/>
              <w:ind w:left="677" w:right="-141" w:hanging="56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31F1">
              <w:rPr>
                <w:rFonts w:cstheme="minorHAnsi"/>
                <w:b/>
                <w:sz w:val="20"/>
                <w:szCs w:val="20"/>
              </w:rPr>
              <w:t>IME I PREZIME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7646" w14:textId="77777777" w:rsidR="006A1E05" w:rsidRPr="00CE31F1" w:rsidRDefault="006A1E05" w:rsidP="009847F4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31F1">
              <w:rPr>
                <w:rFonts w:cstheme="minorHAnsi"/>
                <w:b/>
                <w:sz w:val="20"/>
                <w:szCs w:val="20"/>
              </w:rPr>
              <w:t>OSTVAREN BROJ BODOVA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D4755" w14:textId="77777777" w:rsidR="006A1E05" w:rsidRPr="00CE31F1" w:rsidRDefault="006A1E05" w:rsidP="009847F4">
            <w:pPr>
              <w:autoSpaceDE w:val="0"/>
              <w:adjustRightInd w:val="0"/>
              <w:spacing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31F1">
              <w:rPr>
                <w:rFonts w:cstheme="minorHAnsi"/>
                <w:b/>
                <w:sz w:val="20"/>
                <w:szCs w:val="20"/>
              </w:rPr>
              <w:t>UKUPNO</w:t>
            </w:r>
          </w:p>
        </w:tc>
      </w:tr>
      <w:tr w:rsidR="006A1E05" w:rsidRPr="00CE31F1" w14:paraId="0D9858FE" w14:textId="77777777" w:rsidTr="009847F4">
        <w:trPr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C00B3" w14:textId="77777777" w:rsidR="006A1E05" w:rsidRPr="00CE31F1" w:rsidRDefault="006A1E05" w:rsidP="009847F4">
            <w:pPr>
              <w:spacing w:line="25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83BA47" w14:textId="77777777" w:rsidR="006A1E05" w:rsidRPr="00CE31F1" w:rsidRDefault="006A1E05" w:rsidP="009847F4">
            <w:pPr>
              <w:spacing w:line="25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8E1B2B" w14:textId="77777777" w:rsidR="006A1E05" w:rsidRPr="00CE31F1" w:rsidRDefault="006A1E05" w:rsidP="009847F4">
            <w:pPr>
              <w:autoSpaceDE w:val="0"/>
              <w:adjustRightInd w:val="0"/>
              <w:spacing w:line="256" w:lineRule="auto"/>
              <w:ind w:left="-171" w:right="-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31F1">
              <w:rPr>
                <w:rFonts w:cstheme="minorHAnsi"/>
                <w:b/>
                <w:sz w:val="20"/>
                <w:szCs w:val="20"/>
              </w:rPr>
              <w:t>PISMENO TESTIRANJE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B5379C" w14:textId="77777777" w:rsidR="006A1E05" w:rsidRPr="00CE31F1" w:rsidRDefault="006A1E05" w:rsidP="009847F4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31F1">
              <w:rPr>
                <w:rFonts w:cstheme="minorHAnsi"/>
                <w:b/>
                <w:sz w:val="20"/>
                <w:szCs w:val="20"/>
              </w:rPr>
              <w:t>INTERVJU</w:t>
            </w:r>
          </w:p>
        </w:tc>
        <w:tc>
          <w:tcPr>
            <w:tcW w:w="98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3203A" w14:textId="77777777" w:rsidR="006A1E05" w:rsidRPr="00CE31F1" w:rsidRDefault="006A1E05" w:rsidP="009847F4">
            <w:pPr>
              <w:spacing w:line="25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A1E05" w:rsidRPr="00CE31F1" w14:paraId="593FADCD" w14:textId="77777777" w:rsidTr="009847F4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ACEEF" w14:textId="77777777" w:rsidR="006A1E05" w:rsidRPr="00CE31F1" w:rsidRDefault="006A1E05" w:rsidP="009847F4">
            <w:pPr>
              <w:spacing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31F1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16550" w14:textId="77777777" w:rsidR="006A1E05" w:rsidRPr="00CE31F1" w:rsidRDefault="006A1E05" w:rsidP="009847F4">
            <w:pPr>
              <w:spacing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MA27313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9AA3" w14:textId="77777777" w:rsidR="006A1E05" w:rsidRPr="00CE31F1" w:rsidRDefault="006A1E05" w:rsidP="009847F4">
            <w:pPr>
              <w:autoSpaceDE w:val="0"/>
              <w:adjustRightInd w:val="0"/>
              <w:spacing w:line="256" w:lineRule="auto"/>
              <w:ind w:left="-171" w:right="-14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1A43" w14:textId="77777777" w:rsidR="006A1E05" w:rsidRPr="00CE31F1" w:rsidRDefault="006A1E05" w:rsidP="009847F4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934EA" w14:textId="77777777" w:rsidR="006A1E05" w:rsidRPr="00CE31F1" w:rsidRDefault="006A1E05" w:rsidP="009847F4">
            <w:pPr>
              <w:spacing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</w:tr>
      <w:tr w:rsidR="006A1E05" w:rsidRPr="00CE31F1" w14:paraId="10898EFC" w14:textId="77777777" w:rsidTr="009847F4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B8589" w14:textId="77777777" w:rsidR="006A1E05" w:rsidRPr="00CE31F1" w:rsidRDefault="006A1E05" w:rsidP="009847F4">
            <w:pPr>
              <w:spacing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3ECBF0" w14:textId="77777777" w:rsidR="006A1E05" w:rsidRDefault="006A1E05" w:rsidP="009847F4">
            <w:pPr>
              <w:spacing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MŠ55781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2270B4" w14:textId="77777777" w:rsidR="006A1E05" w:rsidRDefault="006A1E05" w:rsidP="009847F4">
            <w:pPr>
              <w:autoSpaceDE w:val="0"/>
              <w:adjustRightInd w:val="0"/>
              <w:spacing w:line="256" w:lineRule="auto"/>
              <w:ind w:left="-171" w:right="-14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4AA446" w14:textId="77777777" w:rsidR="006A1E05" w:rsidRDefault="006A1E05" w:rsidP="009847F4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CE713" w14:textId="77777777" w:rsidR="006A1E05" w:rsidRDefault="006A1E05" w:rsidP="009847F4">
            <w:pPr>
              <w:spacing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</w:p>
        </w:tc>
      </w:tr>
    </w:tbl>
    <w:p w14:paraId="083F0D2D" w14:textId="77777777" w:rsidR="006A1E05" w:rsidRPr="006A1E05" w:rsidRDefault="006A1E05" w:rsidP="006A1E05">
      <w:pPr>
        <w:ind w:firstLine="708"/>
        <w:jc w:val="both"/>
        <w:rPr>
          <w:rFonts w:cstheme="minorHAnsi"/>
          <w:sz w:val="20"/>
          <w:szCs w:val="20"/>
        </w:rPr>
      </w:pPr>
    </w:p>
    <w:p w14:paraId="75E93097" w14:textId="59E3F4B5" w:rsidR="006A1E05" w:rsidRPr="006A1E05" w:rsidRDefault="006A1E05" w:rsidP="006A1E05">
      <w:pPr>
        <w:ind w:firstLine="708"/>
        <w:jc w:val="both"/>
        <w:rPr>
          <w:rFonts w:cstheme="minorHAnsi"/>
          <w:sz w:val="20"/>
          <w:szCs w:val="20"/>
        </w:rPr>
      </w:pPr>
      <w:r w:rsidRPr="006A1E05">
        <w:rPr>
          <w:rFonts w:cstheme="minorHAnsi"/>
          <w:sz w:val="20"/>
          <w:szCs w:val="20"/>
        </w:rPr>
        <w:t>II. Ova će se rang-lista objaviti na web. stranici Grada Požege (</w:t>
      </w:r>
      <w:hyperlink r:id="rId7" w:history="1">
        <w:r w:rsidRPr="006A1E05">
          <w:rPr>
            <w:rStyle w:val="Hiperveza"/>
            <w:rFonts w:cstheme="minorHAnsi"/>
            <w:color w:val="auto"/>
            <w:sz w:val="20"/>
            <w:szCs w:val="20"/>
            <w:u w:val="none"/>
          </w:rPr>
          <w:t>www.pozega.hr</w:t>
        </w:r>
      </w:hyperlink>
      <w:r w:rsidRPr="006A1E05">
        <w:rPr>
          <w:rFonts w:cstheme="minorHAnsi"/>
          <w:sz w:val="20"/>
          <w:szCs w:val="20"/>
        </w:rPr>
        <w:t>) i na oglasnoj ploči Grada Požege.</w:t>
      </w:r>
    </w:p>
    <w:p w14:paraId="0DFA085F" w14:textId="77777777" w:rsidR="006A1E05" w:rsidRPr="006A1E05" w:rsidRDefault="006A1E05" w:rsidP="006A1E05">
      <w:pPr>
        <w:jc w:val="both"/>
        <w:rPr>
          <w:rFonts w:cstheme="minorHAnsi"/>
          <w:sz w:val="20"/>
          <w:szCs w:val="20"/>
        </w:rPr>
      </w:pPr>
    </w:p>
    <w:p w14:paraId="4C1FCD33" w14:textId="77777777" w:rsidR="006A1E05" w:rsidRPr="00CE31F1" w:rsidRDefault="006A1E05" w:rsidP="006A1E05">
      <w:pPr>
        <w:jc w:val="both"/>
        <w:rPr>
          <w:rFonts w:cstheme="minorHAnsi"/>
          <w:sz w:val="20"/>
          <w:szCs w:val="20"/>
        </w:rPr>
      </w:pPr>
    </w:p>
    <w:p w14:paraId="7B0FE934" w14:textId="77777777" w:rsidR="006A1E05" w:rsidRPr="00CE31F1" w:rsidRDefault="006A1E05" w:rsidP="006A1E05">
      <w:pPr>
        <w:ind w:left="142" w:firstLine="5245"/>
        <w:rPr>
          <w:rFonts w:cstheme="minorHAnsi"/>
          <w:bCs/>
          <w:sz w:val="20"/>
          <w:szCs w:val="20"/>
        </w:rPr>
      </w:pPr>
      <w:r w:rsidRPr="00CE31F1">
        <w:rPr>
          <w:rFonts w:cstheme="minorHAnsi"/>
          <w:bCs/>
          <w:sz w:val="20"/>
          <w:szCs w:val="20"/>
        </w:rPr>
        <w:t>PREDSJEDNICA POVJERENSTVA:</w:t>
      </w:r>
    </w:p>
    <w:p w14:paraId="2C725B44" w14:textId="0FBCF419" w:rsidR="006A1E05" w:rsidRPr="00CE31F1" w:rsidRDefault="006A1E05" w:rsidP="006A1E05">
      <w:pPr>
        <w:spacing w:line="276" w:lineRule="auto"/>
        <w:ind w:left="142" w:firstLine="5245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Ljiljana Bilen, dipl.iur.</w:t>
      </w:r>
      <w:r w:rsidR="00F33D09">
        <w:rPr>
          <w:rFonts w:cstheme="minorHAnsi"/>
          <w:bCs/>
          <w:sz w:val="20"/>
          <w:szCs w:val="20"/>
        </w:rPr>
        <w:t>, v.r.</w:t>
      </w:r>
      <w:r>
        <w:rPr>
          <w:rFonts w:cstheme="minorHAnsi"/>
          <w:bCs/>
          <w:sz w:val="20"/>
          <w:szCs w:val="20"/>
        </w:rPr>
        <w:t xml:space="preserve"> </w:t>
      </w:r>
    </w:p>
    <w:p w14:paraId="3A23FE6B" w14:textId="77777777" w:rsidR="006A1E05" w:rsidRPr="00CE31F1" w:rsidRDefault="006A1E05" w:rsidP="006A1E05">
      <w:pPr>
        <w:spacing w:line="276" w:lineRule="auto"/>
        <w:ind w:left="142" w:firstLine="5245"/>
        <w:rPr>
          <w:rFonts w:cstheme="minorHAnsi"/>
          <w:bCs/>
          <w:sz w:val="20"/>
          <w:szCs w:val="20"/>
        </w:rPr>
      </w:pPr>
    </w:p>
    <w:p w14:paraId="11E429FD" w14:textId="77777777" w:rsidR="006A1E05" w:rsidRPr="00CE31F1" w:rsidRDefault="006A1E05" w:rsidP="006A1E05">
      <w:pPr>
        <w:spacing w:line="276" w:lineRule="auto"/>
        <w:ind w:left="142" w:firstLine="5245"/>
        <w:rPr>
          <w:rFonts w:cstheme="minorHAnsi"/>
          <w:bCs/>
          <w:sz w:val="20"/>
          <w:szCs w:val="20"/>
        </w:rPr>
      </w:pPr>
      <w:r w:rsidRPr="00CE31F1">
        <w:rPr>
          <w:rFonts w:cstheme="minorHAnsi"/>
          <w:bCs/>
          <w:sz w:val="20"/>
          <w:szCs w:val="20"/>
        </w:rPr>
        <w:t xml:space="preserve">ČLANOVI POVJERENSTVA:  </w:t>
      </w:r>
    </w:p>
    <w:p w14:paraId="792B7D96" w14:textId="39227DEB" w:rsidR="006A1E05" w:rsidRPr="00CE31F1" w:rsidRDefault="006A1E05" w:rsidP="006A1E05">
      <w:pPr>
        <w:spacing w:line="276" w:lineRule="auto"/>
        <w:ind w:left="142" w:firstLine="5245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Klara Miličević, dipl.iur.</w:t>
      </w:r>
      <w:r w:rsidR="00F33D09">
        <w:rPr>
          <w:rFonts w:cstheme="minorHAnsi"/>
          <w:bCs/>
          <w:sz w:val="20"/>
          <w:szCs w:val="20"/>
        </w:rPr>
        <w:t>, v.r.</w:t>
      </w:r>
      <w:r>
        <w:rPr>
          <w:rFonts w:cstheme="minorHAnsi"/>
          <w:bCs/>
          <w:sz w:val="20"/>
          <w:szCs w:val="20"/>
        </w:rPr>
        <w:t xml:space="preserve"> </w:t>
      </w:r>
    </w:p>
    <w:p w14:paraId="147DE9EB" w14:textId="651280B4" w:rsidR="006A1E05" w:rsidRPr="00DB7C8A" w:rsidRDefault="006A1E05" w:rsidP="006A1E05">
      <w:pPr>
        <w:spacing w:line="276" w:lineRule="auto"/>
        <w:ind w:left="142" w:firstLine="5245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Ivana Ćališ, dipl.oec.</w:t>
      </w:r>
      <w:r w:rsidR="00F33D09">
        <w:rPr>
          <w:rFonts w:cstheme="minorHAnsi"/>
          <w:bCs/>
          <w:sz w:val="20"/>
          <w:szCs w:val="20"/>
        </w:rPr>
        <w:t>, v.r.</w:t>
      </w:r>
      <w:r>
        <w:rPr>
          <w:rFonts w:cstheme="minorHAnsi"/>
          <w:bCs/>
          <w:sz w:val="20"/>
          <w:szCs w:val="20"/>
        </w:rPr>
        <w:t xml:space="preserve"> </w:t>
      </w:r>
      <w:r w:rsidRPr="00CE31F1">
        <w:rPr>
          <w:rFonts w:cstheme="minorHAnsi"/>
          <w:bCs/>
          <w:sz w:val="20"/>
          <w:szCs w:val="20"/>
        </w:rPr>
        <w:t xml:space="preserve">  </w:t>
      </w:r>
    </w:p>
    <w:p w14:paraId="3D838AC1" w14:textId="77777777" w:rsidR="006A1E05" w:rsidRDefault="006A1E05" w:rsidP="006A1E05"/>
    <w:p w14:paraId="4D2E5DE3" w14:textId="6B7946D2" w:rsidR="00F55247" w:rsidRDefault="00F55247" w:rsidP="006A1E05">
      <w:pPr>
        <w:ind w:left="142" w:right="5386"/>
        <w:jc w:val="center"/>
      </w:pPr>
    </w:p>
    <w:sectPr w:rsidR="00F55247" w:rsidSect="004F55C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47"/>
    <w:rsid w:val="00155092"/>
    <w:rsid w:val="004F55C7"/>
    <w:rsid w:val="006A1E05"/>
    <w:rsid w:val="00883F7A"/>
    <w:rsid w:val="00F33D09"/>
    <w:rsid w:val="00F5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57E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Ljiljana Bilen</cp:lastModifiedBy>
  <cp:revision>3</cp:revision>
  <cp:lastPrinted>2014-11-26T14:09:00Z</cp:lastPrinted>
  <dcterms:created xsi:type="dcterms:W3CDTF">2024-04-25T08:49:00Z</dcterms:created>
  <dcterms:modified xsi:type="dcterms:W3CDTF">2024-04-25T09:53:00Z</dcterms:modified>
</cp:coreProperties>
</file>