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F665" w14:textId="77777777" w:rsidR="00324470" w:rsidRPr="001D7FC4" w:rsidRDefault="00324470" w:rsidP="001D7FC4">
      <w:pPr>
        <w:pStyle w:val="tekst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1D7FC4">
        <w:rPr>
          <w:rFonts w:ascii="Calibri" w:hAnsi="Calibri" w:cs="Calibri"/>
          <w:b/>
          <w:sz w:val="22"/>
          <w:szCs w:val="22"/>
        </w:rPr>
        <w:t>P R I L O G</w:t>
      </w:r>
    </w:p>
    <w:p w14:paraId="3C945B71" w14:textId="38F764E3" w:rsidR="00324470" w:rsidRPr="001D7FC4" w:rsidRDefault="00D66E62" w:rsidP="001D7FC4">
      <w:pPr>
        <w:pStyle w:val="tekst"/>
        <w:spacing w:before="0" w:beforeAutospacing="0" w:after="24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1D7FC4">
        <w:rPr>
          <w:rFonts w:ascii="Calibri" w:hAnsi="Calibri" w:cs="Calibri"/>
          <w:b/>
          <w:sz w:val="22"/>
          <w:szCs w:val="22"/>
        </w:rPr>
        <w:t>UZ JAVNI NATJEČAJ ZA PRIJAM VJEŽBENIKA</w:t>
      </w:r>
      <w:r w:rsidRPr="001D7FC4">
        <w:rPr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 U UPRAVNI ODJEL ZA </w:t>
      </w:r>
      <w:r w:rsidRPr="001D7FC4">
        <w:rPr>
          <w:rFonts w:ascii="Calibri" w:hAnsi="Calibri" w:cs="Calibri"/>
          <w:b/>
          <w:sz w:val="22"/>
          <w:szCs w:val="22"/>
        </w:rPr>
        <w:t xml:space="preserve">IMOVINSKO-PRAVNE POSLOVE GRADA POŽEGE I U </w:t>
      </w:r>
      <w:r w:rsidRPr="001D7FC4">
        <w:rPr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UPRAVNI ODJEL ZA </w:t>
      </w:r>
      <w:r w:rsidRPr="001D7FC4">
        <w:rPr>
          <w:rFonts w:ascii="Calibri" w:hAnsi="Calibri" w:cs="Calibri"/>
          <w:b/>
          <w:sz w:val="22"/>
          <w:szCs w:val="22"/>
        </w:rPr>
        <w:t>FINANCIJE I PRORAČUN GRADA POŽEGE</w:t>
      </w:r>
    </w:p>
    <w:p w14:paraId="1C43C29B" w14:textId="619173BD" w:rsidR="004761FC" w:rsidRPr="001D7FC4" w:rsidRDefault="006B2DD4" w:rsidP="001D7FC4">
      <w:pPr>
        <w:spacing w:after="240"/>
        <w:rPr>
          <w:rFonts w:ascii="Calibri" w:hAnsi="Calibri" w:cs="Calibri"/>
        </w:rPr>
      </w:pPr>
      <w:r w:rsidRPr="001D7FC4">
        <w:rPr>
          <w:rFonts w:ascii="Calibri" w:hAnsi="Calibri" w:cs="Calibri"/>
          <w:b/>
        </w:rPr>
        <w:t xml:space="preserve">I. </w:t>
      </w:r>
      <w:r w:rsidRPr="001D7FC4">
        <w:rPr>
          <w:rFonts w:ascii="Calibri" w:hAnsi="Calibri" w:cs="Calibri"/>
          <w:b/>
        </w:rPr>
        <w:tab/>
      </w:r>
      <w:r w:rsidR="004761FC" w:rsidRPr="001D7FC4">
        <w:rPr>
          <w:rFonts w:ascii="Calibri" w:hAnsi="Calibri" w:cs="Calibri"/>
          <w:b/>
        </w:rPr>
        <w:t>OBJAVA JAVNOG NATJEČAJA</w:t>
      </w:r>
      <w:r w:rsidR="004761FC" w:rsidRPr="001D7FC4">
        <w:rPr>
          <w:rFonts w:ascii="Calibri" w:hAnsi="Calibri" w:cs="Calibri"/>
        </w:rPr>
        <w:t>:</w:t>
      </w:r>
    </w:p>
    <w:p w14:paraId="23D3C99D" w14:textId="0F8A006D" w:rsidR="00DD66EE" w:rsidRPr="001D7FC4" w:rsidRDefault="004761FC" w:rsidP="00EC2BC8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sz w:val="22"/>
          <w:szCs w:val="22"/>
          <w:bdr w:val="none" w:sz="0" w:space="0" w:color="auto" w:frame="1"/>
        </w:rPr>
      </w:pPr>
      <w:r w:rsidRPr="001D7FC4">
        <w:rPr>
          <w:rFonts w:ascii="Calibri" w:hAnsi="Calibri" w:cs="Calibri"/>
          <w:sz w:val="22"/>
          <w:szCs w:val="22"/>
        </w:rPr>
        <w:t xml:space="preserve">Javni natječaj za prijam </w:t>
      </w:r>
      <w:r w:rsidRPr="001D7FC4">
        <w:rPr>
          <w:rFonts w:ascii="Calibri" w:hAnsi="Calibri" w:cs="Calibri"/>
          <w:bCs/>
          <w:sz w:val="22"/>
          <w:szCs w:val="22"/>
        </w:rPr>
        <w:t>vježbenika</w:t>
      </w:r>
      <w:r w:rsidRPr="001D7FC4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radi osposobljavanja za poslove</w:t>
      </w:r>
      <w:r w:rsidR="006B2DD4" w:rsidRPr="001D7FC4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>:</w:t>
      </w:r>
    </w:p>
    <w:p w14:paraId="55DAD977" w14:textId="0D92207E" w:rsidR="00DD66EE" w:rsidRPr="001D7FC4" w:rsidRDefault="00DC21AF" w:rsidP="00EC2BC8">
      <w:pPr>
        <w:ind w:firstLine="708"/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  <w:bdr w:val="none" w:sz="0" w:space="0" w:color="auto" w:frame="1"/>
        </w:rPr>
        <w:t xml:space="preserve">1. </w:t>
      </w:r>
      <w:bookmarkStart w:id="0" w:name="_Hlk150854310"/>
      <w:r w:rsidR="00DD66EE" w:rsidRPr="001D7FC4">
        <w:rPr>
          <w:rFonts w:ascii="Calibri" w:hAnsi="Calibri" w:cs="Calibri"/>
          <w:bdr w:val="none" w:sz="0" w:space="0" w:color="auto" w:frame="1"/>
        </w:rPr>
        <w:t xml:space="preserve"> </w:t>
      </w:r>
      <w:r w:rsidR="00DD66EE" w:rsidRPr="001D7FC4">
        <w:rPr>
          <w:rFonts w:ascii="Calibri" w:hAnsi="Calibri" w:cs="Calibri"/>
          <w:b/>
          <w:bCs/>
        </w:rPr>
        <w:t xml:space="preserve">Višeg stručnog suradnika (2) za </w:t>
      </w:r>
      <w:bookmarkEnd w:id="0"/>
      <w:r w:rsidR="00DD66EE" w:rsidRPr="001D7FC4">
        <w:rPr>
          <w:rFonts w:ascii="Calibri" w:hAnsi="Calibri" w:cs="Calibri"/>
          <w:b/>
          <w:bCs/>
        </w:rPr>
        <w:t xml:space="preserve">provedbu ITU mehanizama, </w:t>
      </w:r>
      <w:r w:rsidR="00DD66EE" w:rsidRPr="001D7FC4">
        <w:rPr>
          <w:rFonts w:ascii="Calibri" w:hAnsi="Calibri" w:cs="Calibri"/>
        </w:rPr>
        <w:t xml:space="preserve">u Odsjeku za  provedbu ITU mehanizma (PT), </w:t>
      </w:r>
      <w:r w:rsidR="00DD66EE" w:rsidRPr="001D7FC4">
        <w:rPr>
          <w:rFonts w:ascii="Calibri" w:hAnsi="Calibri" w:cs="Calibri"/>
          <w:bdr w:val="none" w:sz="0" w:space="0" w:color="auto" w:frame="1"/>
        </w:rPr>
        <w:t xml:space="preserve">u Upravnom odjelu za </w:t>
      </w:r>
      <w:r w:rsidR="00DD66EE" w:rsidRPr="001D7FC4">
        <w:rPr>
          <w:rFonts w:ascii="Calibri" w:hAnsi="Calibri" w:cs="Calibri"/>
        </w:rPr>
        <w:t xml:space="preserve">imovinsko-pravne poslove Grada Požege, jedan (1) izvršitelj   i  </w:t>
      </w:r>
    </w:p>
    <w:p w14:paraId="47D59215" w14:textId="65D3D1FE" w:rsidR="00DD66EE" w:rsidRPr="001D7FC4" w:rsidRDefault="00DC21AF" w:rsidP="00EC2BC8">
      <w:pPr>
        <w:ind w:firstLine="708"/>
        <w:jc w:val="both"/>
        <w:rPr>
          <w:rFonts w:ascii="Calibri" w:hAnsi="Calibri" w:cs="Calibri"/>
        </w:rPr>
      </w:pPr>
      <w:r w:rsidRPr="001D7FC4">
        <w:rPr>
          <w:rStyle w:val="Naglaeno"/>
          <w:rFonts w:ascii="Calibri" w:hAnsi="Calibri" w:cs="Calibri"/>
          <w:b w:val="0"/>
          <w:bCs w:val="0"/>
          <w:bdr w:val="none" w:sz="0" w:space="0" w:color="auto" w:frame="1"/>
        </w:rPr>
        <w:t>2.</w:t>
      </w:r>
      <w:r w:rsidRPr="001D7FC4">
        <w:rPr>
          <w:rStyle w:val="Naglaeno"/>
          <w:rFonts w:ascii="Calibri" w:hAnsi="Calibri" w:cs="Calibri"/>
          <w:bdr w:val="none" w:sz="0" w:space="0" w:color="auto" w:frame="1"/>
        </w:rPr>
        <w:t xml:space="preserve"> </w:t>
      </w:r>
      <w:r w:rsidR="00DD66EE" w:rsidRPr="001D7FC4">
        <w:rPr>
          <w:rFonts w:ascii="Calibri" w:hAnsi="Calibri" w:cs="Calibri"/>
          <w:b/>
          <w:bCs/>
        </w:rPr>
        <w:t xml:space="preserve">Višeg stručnog suradnika (2) </w:t>
      </w:r>
      <w:r w:rsidR="00DD66EE" w:rsidRPr="001D7FC4">
        <w:rPr>
          <w:rFonts w:ascii="Calibri" w:eastAsia="Calibri" w:hAnsi="Calibri" w:cs="Calibri"/>
          <w:b/>
          <w:bCs/>
        </w:rPr>
        <w:t>za računovodstvo i proračunske korisnike</w:t>
      </w:r>
      <w:r w:rsidR="006B2DD4" w:rsidRPr="001D7FC4">
        <w:rPr>
          <w:rFonts w:ascii="Calibri" w:eastAsia="Calibri" w:hAnsi="Calibri" w:cs="Calibri"/>
          <w:b/>
          <w:bCs/>
        </w:rPr>
        <w:t>,</w:t>
      </w:r>
      <w:r w:rsidR="00DD66EE" w:rsidRPr="001D7FC4">
        <w:rPr>
          <w:rFonts w:ascii="Calibri" w:hAnsi="Calibri" w:cs="Calibri"/>
          <w:b/>
          <w:bCs/>
        </w:rPr>
        <w:t xml:space="preserve"> </w:t>
      </w:r>
      <w:r w:rsidR="00DD66EE" w:rsidRPr="001D7FC4">
        <w:rPr>
          <w:rFonts w:ascii="Calibri" w:hAnsi="Calibri" w:cs="Calibri"/>
        </w:rPr>
        <w:t xml:space="preserve">u </w:t>
      </w:r>
      <w:r w:rsidR="00DD66EE" w:rsidRPr="001D7FC4">
        <w:rPr>
          <w:rFonts w:ascii="Calibri" w:hAnsi="Calibri" w:cs="Calibri"/>
          <w:bdr w:val="none" w:sz="0" w:space="0" w:color="auto" w:frame="1"/>
        </w:rPr>
        <w:t xml:space="preserve">Upravnom odjelu za </w:t>
      </w:r>
      <w:r w:rsidR="00DD66EE" w:rsidRPr="001D7FC4">
        <w:rPr>
          <w:rFonts w:ascii="Calibri" w:hAnsi="Calibri" w:cs="Calibri"/>
        </w:rPr>
        <w:t xml:space="preserve">financije i proračun </w:t>
      </w:r>
      <w:bookmarkStart w:id="1" w:name="_Hlk45627181"/>
      <w:r w:rsidR="00DD66EE" w:rsidRPr="001D7FC4">
        <w:rPr>
          <w:rFonts w:ascii="Calibri" w:hAnsi="Calibri" w:cs="Calibri"/>
        </w:rPr>
        <w:t xml:space="preserve">Grada Požege, </w:t>
      </w:r>
      <w:bookmarkEnd w:id="1"/>
      <w:r w:rsidR="00DD66EE" w:rsidRPr="001D7FC4">
        <w:rPr>
          <w:rFonts w:ascii="Calibri" w:hAnsi="Calibri" w:cs="Calibri"/>
        </w:rPr>
        <w:t>jedan (1) izvršitelj</w:t>
      </w:r>
      <w:r w:rsidR="006B2DD4" w:rsidRPr="001D7FC4">
        <w:rPr>
          <w:rFonts w:ascii="Calibri" w:hAnsi="Calibri" w:cs="Calibri"/>
        </w:rPr>
        <w:t xml:space="preserve">, </w:t>
      </w:r>
      <w:r w:rsidR="00DD66EE" w:rsidRPr="001D7FC4">
        <w:rPr>
          <w:rFonts w:ascii="Calibri" w:hAnsi="Calibri" w:cs="Calibri"/>
        </w:rPr>
        <w:t xml:space="preserve"> </w:t>
      </w:r>
    </w:p>
    <w:p w14:paraId="6E8D7EA3" w14:textId="2B216218" w:rsidR="004761FC" w:rsidRPr="001D7FC4" w:rsidRDefault="004761FC" w:rsidP="001D7FC4">
      <w:pPr>
        <w:pStyle w:val="tekst"/>
        <w:spacing w:before="0" w:beforeAutospacing="0" w:after="240" w:afterAutospacing="0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1D7FC4">
        <w:rPr>
          <w:rFonts w:ascii="Calibri" w:hAnsi="Calibri" w:cs="Calibri"/>
          <w:sz w:val="22"/>
          <w:szCs w:val="22"/>
        </w:rPr>
        <w:t xml:space="preserve">objavljen je u </w:t>
      </w:r>
      <w:r w:rsidRPr="001D7FC4">
        <w:rPr>
          <w:rFonts w:ascii="Calibri" w:hAnsi="Calibri" w:cs="Calibri"/>
          <w:b/>
          <w:sz w:val="22"/>
          <w:szCs w:val="22"/>
          <w:u w:val="single"/>
        </w:rPr>
        <w:t xml:space="preserve">Narodnim novinama, broj: </w:t>
      </w:r>
      <w:r w:rsidR="00DD66EE" w:rsidRPr="001D7FC4">
        <w:rPr>
          <w:rFonts w:ascii="Calibri" w:hAnsi="Calibri" w:cs="Calibri"/>
          <w:b/>
          <w:sz w:val="22"/>
          <w:szCs w:val="22"/>
          <w:u w:val="single"/>
        </w:rPr>
        <w:t>35</w:t>
      </w:r>
      <w:r w:rsidRPr="001D7FC4">
        <w:rPr>
          <w:rFonts w:ascii="Calibri" w:hAnsi="Calibri" w:cs="Calibri"/>
          <w:b/>
          <w:sz w:val="22"/>
          <w:szCs w:val="22"/>
          <w:u w:val="single"/>
        </w:rPr>
        <w:t xml:space="preserve"> /24. od </w:t>
      </w:r>
      <w:r w:rsidR="00DD66EE" w:rsidRPr="001D7FC4">
        <w:rPr>
          <w:rFonts w:ascii="Calibri" w:hAnsi="Calibri" w:cs="Calibri"/>
          <w:b/>
          <w:sz w:val="22"/>
          <w:szCs w:val="22"/>
          <w:u w:val="single"/>
        </w:rPr>
        <w:t xml:space="preserve"> 22. </w:t>
      </w:r>
      <w:r w:rsidRPr="001D7FC4">
        <w:rPr>
          <w:rFonts w:ascii="Calibri" w:hAnsi="Calibri" w:cs="Calibri"/>
          <w:b/>
          <w:sz w:val="22"/>
          <w:szCs w:val="22"/>
          <w:u w:val="single"/>
        </w:rPr>
        <w:t>ožujka  2024. godine.</w:t>
      </w:r>
    </w:p>
    <w:p w14:paraId="4540143F" w14:textId="4844BC5D" w:rsidR="004761FC" w:rsidRPr="001D7FC4" w:rsidRDefault="006B2DD4" w:rsidP="001D7FC4">
      <w:pPr>
        <w:spacing w:after="240"/>
        <w:rPr>
          <w:rFonts w:ascii="Calibri" w:hAnsi="Calibri" w:cs="Calibri"/>
          <w:b/>
        </w:rPr>
      </w:pPr>
      <w:r w:rsidRPr="001D7FC4">
        <w:rPr>
          <w:rFonts w:ascii="Calibri" w:hAnsi="Calibri" w:cs="Calibri"/>
          <w:b/>
        </w:rPr>
        <w:t>II.</w:t>
      </w:r>
      <w:r w:rsidRPr="001D7FC4">
        <w:rPr>
          <w:rFonts w:ascii="Calibri" w:hAnsi="Calibri" w:cs="Calibri"/>
          <w:b/>
        </w:rPr>
        <w:tab/>
      </w:r>
      <w:r w:rsidR="004761FC" w:rsidRPr="001D7FC4">
        <w:rPr>
          <w:rFonts w:ascii="Calibri" w:hAnsi="Calibri" w:cs="Calibri"/>
          <w:b/>
        </w:rPr>
        <w:t>ROK ZA PREDAJU PRIJAVA:</w:t>
      </w:r>
    </w:p>
    <w:p w14:paraId="4655976B" w14:textId="3109A162" w:rsidR="004761FC" w:rsidRPr="001D7FC4" w:rsidRDefault="004761FC" w:rsidP="001D7FC4">
      <w:pPr>
        <w:spacing w:after="240"/>
        <w:ind w:firstLine="708"/>
        <w:rPr>
          <w:rFonts w:ascii="Calibri" w:hAnsi="Calibri" w:cs="Calibri"/>
          <w:b/>
          <w:bCs/>
          <w:u w:val="single"/>
        </w:rPr>
      </w:pPr>
      <w:r w:rsidRPr="001D7FC4">
        <w:rPr>
          <w:rFonts w:ascii="Calibri" w:hAnsi="Calibri" w:cs="Calibri"/>
          <w:b/>
          <w:bCs/>
        </w:rPr>
        <w:t xml:space="preserve">Prijave se predaju zaključno </w:t>
      </w:r>
      <w:r w:rsidRPr="001D7FC4">
        <w:rPr>
          <w:rFonts w:ascii="Calibri" w:hAnsi="Calibri" w:cs="Calibri"/>
          <w:b/>
          <w:bCs/>
          <w:u w:val="single"/>
        </w:rPr>
        <w:t xml:space="preserve">s danom, </w:t>
      </w:r>
      <w:r w:rsidR="004977A7" w:rsidRPr="001D7FC4">
        <w:rPr>
          <w:rFonts w:ascii="Calibri" w:hAnsi="Calibri" w:cs="Calibri"/>
          <w:b/>
          <w:bCs/>
          <w:u w:val="single"/>
        </w:rPr>
        <w:t>2</w:t>
      </w:r>
      <w:r w:rsidR="00DD66EE" w:rsidRPr="001D7FC4">
        <w:rPr>
          <w:rFonts w:ascii="Calibri" w:hAnsi="Calibri" w:cs="Calibri"/>
          <w:b/>
          <w:bCs/>
          <w:u w:val="single"/>
        </w:rPr>
        <w:t xml:space="preserve">. travnja </w:t>
      </w:r>
      <w:r w:rsidRPr="001D7FC4">
        <w:rPr>
          <w:rFonts w:ascii="Calibri" w:hAnsi="Calibri" w:cs="Calibri"/>
          <w:b/>
          <w:bCs/>
          <w:u w:val="single"/>
        </w:rPr>
        <w:t>2024. godine.</w:t>
      </w:r>
    </w:p>
    <w:p w14:paraId="6BEE4B03" w14:textId="09EDC355" w:rsidR="00DD66EE" w:rsidRPr="001D7FC4" w:rsidRDefault="006B2DD4" w:rsidP="00EC2BC8">
      <w:pPr>
        <w:autoSpaceDN w:val="0"/>
        <w:jc w:val="both"/>
        <w:textAlignment w:val="baseline"/>
        <w:rPr>
          <w:rFonts w:ascii="Calibri" w:hAnsi="Calibri" w:cs="Calibri"/>
          <w:b/>
        </w:rPr>
      </w:pPr>
      <w:r w:rsidRPr="001D7FC4">
        <w:rPr>
          <w:rFonts w:ascii="Calibri" w:hAnsi="Calibri" w:cs="Calibri"/>
          <w:b/>
        </w:rPr>
        <w:t>III.</w:t>
      </w:r>
      <w:r w:rsidRPr="001D7FC4">
        <w:rPr>
          <w:rFonts w:ascii="Calibri" w:hAnsi="Calibri" w:cs="Calibri"/>
          <w:b/>
        </w:rPr>
        <w:tab/>
      </w:r>
      <w:r w:rsidR="00DD66EE" w:rsidRPr="001D7FC4">
        <w:rPr>
          <w:rFonts w:ascii="Calibri" w:hAnsi="Calibri" w:cs="Calibri"/>
          <w:b/>
        </w:rPr>
        <w:t xml:space="preserve">OPIS POSLOVA </w:t>
      </w:r>
      <w:r w:rsidR="00DC21AF" w:rsidRPr="001D7FC4">
        <w:rPr>
          <w:rFonts w:ascii="Calibri" w:hAnsi="Calibri" w:cs="Calibri"/>
          <w:b/>
        </w:rPr>
        <w:t xml:space="preserve">ZA </w:t>
      </w:r>
      <w:r w:rsidR="00DD66EE" w:rsidRPr="001D7FC4">
        <w:rPr>
          <w:rFonts w:ascii="Calibri" w:hAnsi="Calibri" w:cs="Calibri"/>
          <w:b/>
        </w:rPr>
        <w:t>RADNO</w:t>
      </w:r>
      <w:r w:rsidR="00DC21AF" w:rsidRPr="001D7FC4">
        <w:rPr>
          <w:rFonts w:ascii="Calibri" w:hAnsi="Calibri" w:cs="Calibri"/>
          <w:b/>
        </w:rPr>
        <w:t xml:space="preserve"> </w:t>
      </w:r>
      <w:r w:rsidR="00DD66EE" w:rsidRPr="001D7FC4">
        <w:rPr>
          <w:rFonts w:ascii="Calibri" w:hAnsi="Calibri" w:cs="Calibri"/>
          <w:b/>
        </w:rPr>
        <w:t>MJEST</w:t>
      </w:r>
      <w:r w:rsidR="00DC21AF" w:rsidRPr="001D7FC4">
        <w:rPr>
          <w:rFonts w:ascii="Calibri" w:hAnsi="Calibri" w:cs="Calibri"/>
          <w:b/>
        </w:rPr>
        <w:t>O</w:t>
      </w:r>
      <w:r w:rsidR="00DD66EE" w:rsidRPr="001D7FC4">
        <w:rPr>
          <w:rFonts w:ascii="Calibri" w:hAnsi="Calibri" w:cs="Calibri"/>
          <w:b/>
        </w:rPr>
        <w:t>:</w:t>
      </w:r>
    </w:p>
    <w:p w14:paraId="13520076" w14:textId="60474503" w:rsidR="00DC21AF" w:rsidRPr="001D7FC4" w:rsidRDefault="006B2DD4" w:rsidP="00EC2BC8">
      <w:pPr>
        <w:autoSpaceDN w:val="0"/>
        <w:ind w:firstLine="708"/>
        <w:jc w:val="both"/>
        <w:textAlignment w:val="baseline"/>
        <w:rPr>
          <w:rFonts w:ascii="Calibri" w:hAnsi="Calibri" w:cs="Calibri"/>
          <w:b/>
          <w:u w:val="single"/>
        </w:rPr>
      </w:pPr>
      <w:r w:rsidRPr="001D7FC4">
        <w:rPr>
          <w:rFonts w:ascii="Calibri" w:hAnsi="Calibri" w:cs="Calibri"/>
          <w:b/>
          <w:bCs/>
        </w:rPr>
        <w:t xml:space="preserve">- </w:t>
      </w:r>
      <w:r w:rsidR="00DC21AF" w:rsidRPr="001D7FC4">
        <w:rPr>
          <w:rFonts w:ascii="Calibri" w:hAnsi="Calibri" w:cs="Calibri"/>
          <w:b/>
          <w:bCs/>
        </w:rPr>
        <w:t>pod točkom I.1. ovoga priloga</w:t>
      </w:r>
      <w:r w:rsidR="00EC2BC8" w:rsidRPr="001D7FC4">
        <w:rPr>
          <w:rFonts w:ascii="Calibri" w:hAnsi="Calibri" w:cs="Calibri"/>
          <w:b/>
          <w:bCs/>
        </w:rPr>
        <w:t xml:space="preserve"> </w:t>
      </w:r>
      <w:r w:rsidR="00D66E62" w:rsidRPr="001D7FC4">
        <w:rPr>
          <w:rFonts w:ascii="Calibri" w:hAnsi="Calibri" w:cs="Calibri"/>
          <w:b/>
          <w:bCs/>
        </w:rPr>
        <w:t xml:space="preserve">- </w:t>
      </w:r>
      <w:r w:rsidR="00DD66EE" w:rsidRPr="001D7FC4">
        <w:rPr>
          <w:rFonts w:ascii="Calibri" w:hAnsi="Calibri" w:cs="Calibri"/>
          <w:b/>
          <w:bCs/>
        </w:rPr>
        <w:t>Viš</w:t>
      </w:r>
      <w:r w:rsidR="00DC21AF" w:rsidRPr="001D7FC4">
        <w:rPr>
          <w:rFonts w:ascii="Calibri" w:hAnsi="Calibri" w:cs="Calibri"/>
          <w:b/>
          <w:bCs/>
        </w:rPr>
        <w:t xml:space="preserve">i </w:t>
      </w:r>
      <w:r w:rsidR="00DD66EE" w:rsidRPr="001D7FC4">
        <w:rPr>
          <w:rFonts w:ascii="Calibri" w:hAnsi="Calibri" w:cs="Calibri"/>
          <w:b/>
          <w:bCs/>
        </w:rPr>
        <w:t>stručn</w:t>
      </w:r>
      <w:r w:rsidR="00DC21AF" w:rsidRPr="001D7FC4">
        <w:rPr>
          <w:rFonts w:ascii="Calibri" w:hAnsi="Calibri" w:cs="Calibri"/>
          <w:b/>
          <w:bCs/>
        </w:rPr>
        <w:t xml:space="preserve">i </w:t>
      </w:r>
      <w:r w:rsidR="00DD66EE" w:rsidRPr="001D7FC4">
        <w:rPr>
          <w:rFonts w:ascii="Calibri" w:hAnsi="Calibri" w:cs="Calibri"/>
          <w:b/>
          <w:bCs/>
        </w:rPr>
        <w:t>suradnik</w:t>
      </w:r>
      <w:r w:rsidR="00DC21AF" w:rsidRPr="001D7FC4">
        <w:rPr>
          <w:rFonts w:ascii="Calibri" w:hAnsi="Calibri" w:cs="Calibri"/>
          <w:b/>
          <w:bCs/>
        </w:rPr>
        <w:t xml:space="preserve"> </w:t>
      </w:r>
      <w:r w:rsidR="00DD66EE" w:rsidRPr="001D7FC4">
        <w:rPr>
          <w:rFonts w:ascii="Calibri" w:hAnsi="Calibri" w:cs="Calibri"/>
          <w:b/>
          <w:bCs/>
        </w:rPr>
        <w:t xml:space="preserve">(2) za provedbu ITU </w:t>
      </w:r>
      <w:r w:rsidR="00EC2BC8" w:rsidRPr="001D7FC4">
        <w:rPr>
          <w:rFonts w:ascii="Calibri" w:hAnsi="Calibri" w:cs="Calibri"/>
          <w:b/>
          <w:bCs/>
        </w:rPr>
        <w:t>mehanizama</w:t>
      </w:r>
      <w:r w:rsidR="00EC2BC8" w:rsidRPr="001D7FC4">
        <w:rPr>
          <w:rFonts w:ascii="Calibri" w:hAnsi="Calibri" w:cs="Calibri"/>
          <w:b/>
        </w:rPr>
        <w:t>:</w:t>
      </w:r>
      <w:r w:rsidR="00EC2BC8" w:rsidRPr="001D7FC4">
        <w:rPr>
          <w:rFonts w:ascii="Calibri" w:hAnsi="Calibri" w:cs="Calibri"/>
          <w:b/>
          <w:u w:val="single"/>
        </w:rPr>
        <w:t xml:space="preserve"> </w:t>
      </w:r>
    </w:p>
    <w:p w14:paraId="3D828A6A" w14:textId="516F47A9" w:rsidR="006B2DD4" w:rsidRPr="001D7FC4" w:rsidRDefault="00EC2BC8" w:rsidP="00EC2BC8">
      <w:pPr>
        <w:autoSpaceDN w:val="0"/>
        <w:ind w:firstLine="708"/>
        <w:jc w:val="both"/>
        <w:textAlignment w:val="baseline"/>
        <w:rPr>
          <w:rFonts w:ascii="Calibri" w:hAnsi="Calibri" w:cs="Calibri"/>
          <w:b/>
          <w:bCs/>
        </w:rPr>
      </w:pPr>
      <w:r w:rsidRPr="001D7FC4">
        <w:rPr>
          <w:rFonts w:ascii="Calibri" w:hAnsi="Calibri" w:cs="Calibri"/>
        </w:rPr>
        <w:t xml:space="preserve">  </w:t>
      </w:r>
      <w:r w:rsidR="006B2DD4" w:rsidRPr="001D7FC4">
        <w:rPr>
          <w:rFonts w:ascii="Calibri" w:hAnsi="Calibri" w:cs="Calibri"/>
        </w:rPr>
        <w:t>Provodi funkcije odabira operacija ITU mehanizma za urbano područje koje se posebno utvrđuju u okviru svakog pojedinog poziva na dodjelu bespovratnih sredstava, poduzima sva potrebna djelovanja u svrhu sprječavanja, otkrivanja i ispravljanja te prijave nepravilnosti, uključujući prijevare. Provodi sve aktivnosti u skladu s načelima dobrog financijskog upravljanja, transparentnosti i sprječavanja sukoba interesa, surađuje s Koordinacijskim tijelom, Upravljačkim tijelom, drugim Posredničkim tijelima i partnerima tijekom provedbe i praćenja Programa. Sudjeluje u aktivnostima koje provodi UT s ciljem usklađenog djelovanja u pitanjima od zajedničkog interesa ili u čijem rješavanju je potrebno sudjelovanje svih tijela Sustava upravljanja i kontrole. Pohađa relevantne izobrazbe u području upravljanja fondovima EU, a minimalno vezano uz dodjelu bespovratnih sredstava, nepravilnosti i prijevare te sukob interesa, osigurava čuvanje dokumenata i evidencija o provedbi funkcija radi osiguravanja odgovarajućeg revizijskog traga, planira sredstva za provedbu funkcija PTOO, sudjeluje u radu odbora za praćenje, surađuje s UT-om u izradi kriterija za odabir operacija i izradi dokumentacije poziva na dodjelu bespovratnih sredstava, sudjeluje u aktivnostima zatvaranja Programa, upravlja rizicima na razini funkcija, evidentira i elektronički pohranjuje podatke o svakoj operaciji u relevantni sustav.  Sudjeluje u mreži za informiranje i komunikaciju kao osoba odgovorna za informiranje i komunikaciju, provodi komunikacijske aktivnosti iz svoje nadležnosti te vezano izvještavanje UT i KT te izrađuje dokumente u skladu s pravilima kojima se utvrđuju postupanja koja se odnose na upravljanje Programom.</w:t>
      </w:r>
      <w:r w:rsidR="006B2DD4" w:rsidRPr="001D7FC4">
        <w:rPr>
          <w:rFonts w:ascii="Calibri" w:hAnsi="Calibri" w:cs="Calibri"/>
          <w:bCs/>
        </w:rPr>
        <w:t xml:space="preserve"> Obavlja druge srodne poslove po nalogu</w:t>
      </w:r>
      <w:r w:rsidR="006B2DD4" w:rsidRPr="001D7FC4">
        <w:rPr>
          <w:rFonts w:ascii="Calibri" w:hAnsi="Calibri" w:cs="Calibri"/>
        </w:rPr>
        <w:t xml:space="preserve"> voditelja Odsjeka i</w:t>
      </w:r>
      <w:r w:rsidR="006B2DD4" w:rsidRPr="001D7FC4">
        <w:rPr>
          <w:rFonts w:ascii="Calibri" w:hAnsi="Calibri" w:cs="Calibri"/>
          <w:bCs/>
        </w:rPr>
        <w:t xml:space="preserve"> pročelnika Upravnog odjela</w:t>
      </w:r>
    </w:p>
    <w:p w14:paraId="7C1974F3" w14:textId="15C85909" w:rsidR="00DC21AF" w:rsidRPr="001D7FC4" w:rsidRDefault="006B2DD4" w:rsidP="00EC2BC8">
      <w:pPr>
        <w:autoSpaceDN w:val="0"/>
        <w:ind w:left="708"/>
        <w:jc w:val="both"/>
        <w:textAlignment w:val="baseline"/>
        <w:rPr>
          <w:rFonts w:ascii="Calibri" w:hAnsi="Calibri" w:cs="Calibri"/>
          <w:b/>
          <w:bCs/>
        </w:rPr>
      </w:pPr>
      <w:r w:rsidRPr="001D7FC4">
        <w:rPr>
          <w:rFonts w:ascii="Calibri" w:hAnsi="Calibri" w:cs="Calibri"/>
          <w:b/>
          <w:bCs/>
        </w:rPr>
        <w:t xml:space="preserve">- </w:t>
      </w:r>
      <w:r w:rsidR="00EC2BC8" w:rsidRPr="001D7FC4">
        <w:rPr>
          <w:rFonts w:ascii="Calibri" w:hAnsi="Calibri" w:cs="Calibri"/>
          <w:b/>
          <w:bCs/>
        </w:rPr>
        <w:t xml:space="preserve"> </w:t>
      </w:r>
      <w:r w:rsidR="00DC21AF" w:rsidRPr="001D7FC4">
        <w:rPr>
          <w:rFonts w:ascii="Calibri" w:hAnsi="Calibri" w:cs="Calibri"/>
          <w:b/>
          <w:bCs/>
        </w:rPr>
        <w:t>pod točkom I.2.</w:t>
      </w:r>
      <w:r w:rsidR="00EC2BC8" w:rsidRPr="001D7FC4">
        <w:rPr>
          <w:rFonts w:ascii="Calibri" w:hAnsi="Calibri" w:cs="Calibri"/>
          <w:b/>
          <w:bCs/>
        </w:rPr>
        <w:t xml:space="preserve"> </w:t>
      </w:r>
      <w:r w:rsidR="00DC21AF" w:rsidRPr="001D7FC4">
        <w:rPr>
          <w:rFonts w:ascii="Calibri" w:hAnsi="Calibri" w:cs="Calibri"/>
          <w:b/>
          <w:bCs/>
        </w:rPr>
        <w:t xml:space="preserve">ovoga priloga </w:t>
      </w:r>
      <w:r w:rsidR="00D66E62" w:rsidRPr="001D7FC4">
        <w:rPr>
          <w:rFonts w:ascii="Calibri" w:hAnsi="Calibri" w:cs="Calibri"/>
          <w:b/>
          <w:bCs/>
        </w:rPr>
        <w:t xml:space="preserve">- </w:t>
      </w:r>
      <w:r w:rsidR="00DD66EE" w:rsidRPr="001D7FC4">
        <w:rPr>
          <w:rFonts w:ascii="Calibri" w:hAnsi="Calibri" w:cs="Calibri"/>
          <w:b/>
          <w:bCs/>
        </w:rPr>
        <w:t>Viš</w:t>
      </w:r>
      <w:r w:rsidR="00DC21AF" w:rsidRPr="001D7FC4">
        <w:rPr>
          <w:rFonts w:ascii="Calibri" w:hAnsi="Calibri" w:cs="Calibri"/>
          <w:b/>
          <w:bCs/>
        </w:rPr>
        <w:t xml:space="preserve">i </w:t>
      </w:r>
      <w:r w:rsidR="00DD66EE" w:rsidRPr="001D7FC4">
        <w:rPr>
          <w:rFonts w:ascii="Calibri" w:hAnsi="Calibri" w:cs="Calibri"/>
          <w:b/>
          <w:bCs/>
        </w:rPr>
        <w:t>stručn</w:t>
      </w:r>
      <w:r w:rsidR="00DC21AF" w:rsidRPr="001D7FC4">
        <w:rPr>
          <w:rFonts w:ascii="Calibri" w:hAnsi="Calibri" w:cs="Calibri"/>
          <w:b/>
          <w:bCs/>
        </w:rPr>
        <w:t xml:space="preserve">i </w:t>
      </w:r>
      <w:r w:rsidR="00DD66EE" w:rsidRPr="001D7FC4">
        <w:rPr>
          <w:rFonts w:ascii="Calibri" w:hAnsi="Calibri" w:cs="Calibri"/>
          <w:b/>
          <w:bCs/>
        </w:rPr>
        <w:t>suradnik</w:t>
      </w:r>
      <w:r w:rsidR="00DC21AF" w:rsidRPr="001D7FC4">
        <w:rPr>
          <w:rFonts w:ascii="Calibri" w:hAnsi="Calibri" w:cs="Calibri"/>
          <w:b/>
          <w:bCs/>
        </w:rPr>
        <w:t xml:space="preserve"> </w:t>
      </w:r>
      <w:r w:rsidR="00DD66EE" w:rsidRPr="001D7FC4">
        <w:rPr>
          <w:rFonts w:ascii="Calibri" w:hAnsi="Calibri" w:cs="Calibri"/>
          <w:b/>
          <w:bCs/>
        </w:rPr>
        <w:t xml:space="preserve">(2) </w:t>
      </w:r>
      <w:r w:rsidR="00DD66EE" w:rsidRPr="001D7FC4">
        <w:rPr>
          <w:rFonts w:ascii="Calibri" w:eastAsia="Calibri" w:hAnsi="Calibri" w:cs="Calibri"/>
          <w:b/>
          <w:bCs/>
        </w:rPr>
        <w:t>za računovodstvo i proračunske korisnike</w:t>
      </w:r>
      <w:r w:rsidR="00EC2BC8" w:rsidRPr="001D7FC4">
        <w:rPr>
          <w:rFonts w:ascii="Calibri" w:eastAsia="Calibri" w:hAnsi="Calibri" w:cs="Calibri"/>
          <w:b/>
          <w:bCs/>
        </w:rPr>
        <w:t>)</w:t>
      </w:r>
      <w:r w:rsidR="00DD66EE" w:rsidRPr="001D7FC4">
        <w:rPr>
          <w:rFonts w:ascii="Calibri" w:hAnsi="Calibri" w:cs="Calibri"/>
          <w:b/>
          <w:bCs/>
        </w:rPr>
        <w:t>:</w:t>
      </w:r>
      <w:r w:rsidRPr="001D7FC4">
        <w:rPr>
          <w:rFonts w:ascii="Calibri" w:hAnsi="Calibri" w:cs="Calibri"/>
          <w:b/>
          <w:bCs/>
        </w:rPr>
        <w:t xml:space="preserve"> </w:t>
      </w:r>
    </w:p>
    <w:p w14:paraId="5C9EB83D" w14:textId="47EAAC32" w:rsidR="001D7FC4" w:rsidRDefault="00EC2BC8" w:rsidP="001D7FC4">
      <w:pPr>
        <w:autoSpaceDN w:val="0"/>
        <w:spacing w:after="240"/>
        <w:ind w:firstLine="708"/>
        <w:jc w:val="both"/>
        <w:textAlignment w:val="baseline"/>
        <w:rPr>
          <w:rFonts w:ascii="Calibri" w:hAnsi="Calibri" w:cs="Calibri"/>
          <w:bCs/>
        </w:rPr>
      </w:pPr>
      <w:r w:rsidRPr="001D7FC4">
        <w:rPr>
          <w:rFonts w:ascii="Calibri" w:hAnsi="Calibri" w:cs="Calibri"/>
          <w:bCs/>
        </w:rPr>
        <w:t xml:space="preserve">   </w:t>
      </w:r>
      <w:r w:rsidR="004761FC" w:rsidRPr="001D7FC4">
        <w:rPr>
          <w:rFonts w:ascii="Calibri" w:hAnsi="Calibri" w:cs="Calibri"/>
          <w:bCs/>
        </w:rPr>
        <w:t xml:space="preserve">Prati zakone i vodi brigu o zakonitom  i pravovremenom obavljanju poslova i zadaća iz svog djelokruga rada.  Obavlja poslove kontiranja  i knjiženja u financijskom knjigovodstvu prihoda i rashoda, potraživanja i obveza, ulaznih i izlaznih računa, bankovnih i blagajničkih dokumenata, usklađuje analitičke evidencije s financijskim knjigovodstvom proračunskih korisnika. Vodi evidenciju dugotrajne imovine za proračunske korisnike za koje Grad vodi knjigovodstvo. Izrađuje financijska i druga izvješća, sudjeluje u izradi izvještaja o izvršenju Proračuna Grada Požege.  Prati obračun plaća i naknada za proračunske korisnike. Prati  provedbu sustava financijskog upravljanja i kontrola te sudjeluje u izradi izvještaja i dokumenata vezanih uz financijsko upravljanje i kontrole. </w:t>
      </w:r>
      <w:r w:rsidR="004761FC" w:rsidRPr="001D7FC4">
        <w:rPr>
          <w:rFonts w:ascii="Calibri" w:hAnsi="Calibri" w:cs="Calibri"/>
        </w:rPr>
        <w:t>Obavlja poslove ovjere dokumentacije za Upravni odjel</w:t>
      </w:r>
      <w:r w:rsidR="004761FC" w:rsidRPr="001D7FC4">
        <w:rPr>
          <w:rFonts w:ascii="Calibri" w:hAnsi="Calibri" w:cs="Calibri"/>
          <w:bCs/>
        </w:rPr>
        <w:t>. Obavlja i druge srodne poslove po nalogu pročelnika Upravnog odjela.</w:t>
      </w:r>
    </w:p>
    <w:p w14:paraId="10DCE384" w14:textId="77777777" w:rsidR="001D7FC4" w:rsidRDefault="001D7FC4">
      <w:pPr>
        <w:spacing w:after="160" w:line="278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673CACC0" w14:textId="5654595E" w:rsidR="004761FC" w:rsidRPr="001D7FC4" w:rsidRDefault="006B2DD4" w:rsidP="001D7FC4">
      <w:pPr>
        <w:spacing w:after="240"/>
        <w:rPr>
          <w:rFonts w:ascii="Calibri" w:eastAsia="Arial Unicode MS" w:hAnsi="Calibri" w:cs="Calibri"/>
          <w:b/>
          <w:bCs/>
        </w:rPr>
      </w:pPr>
      <w:r w:rsidRPr="001D7FC4">
        <w:rPr>
          <w:rFonts w:ascii="Calibri" w:eastAsia="Arial Unicode MS" w:hAnsi="Calibri" w:cs="Calibri"/>
          <w:b/>
          <w:bCs/>
        </w:rPr>
        <w:lastRenderedPageBreak/>
        <w:t>IV.</w:t>
      </w:r>
      <w:r w:rsidRPr="001D7FC4">
        <w:rPr>
          <w:rFonts w:ascii="Calibri" w:eastAsia="Arial Unicode MS" w:hAnsi="Calibri" w:cs="Calibri"/>
          <w:b/>
          <w:bCs/>
        </w:rPr>
        <w:tab/>
        <w:t>PODACI O PLAĆI</w:t>
      </w:r>
    </w:p>
    <w:p w14:paraId="49AF0DB5" w14:textId="292F8006" w:rsidR="00A6067B" w:rsidRPr="001D7FC4" w:rsidRDefault="004761FC" w:rsidP="00A6067B">
      <w:pPr>
        <w:ind w:firstLine="708"/>
        <w:jc w:val="both"/>
        <w:rPr>
          <w:rFonts w:ascii="Calibri" w:hAnsi="Calibri" w:cs="Calibri"/>
          <w:b/>
          <w:bCs/>
          <w:iCs/>
        </w:rPr>
      </w:pPr>
      <w:r w:rsidRPr="001D7FC4">
        <w:rPr>
          <w:rFonts w:ascii="Calibri" w:hAnsi="Calibri" w:cs="Calibri"/>
        </w:rPr>
        <w:t xml:space="preserve">Na određivanje visine plaće </w:t>
      </w:r>
      <w:r w:rsidR="00DD66EE" w:rsidRPr="001D7FC4">
        <w:rPr>
          <w:rFonts w:ascii="Calibri" w:hAnsi="Calibri" w:cs="Calibri"/>
        </w:rPr>
        <w:t>Višeg stručnog suradnika (2) za provedbu ITU mehanizama</w:t>
      </w:r>
      <w:r w:rsidR="00DD66EE" w:rsidRPr="001D7FC4">
        <w:rPr>
          <w:rFonts w:ascii="Calibri" w:hAnsi="Calibri" w:cs="Calibri"/>
          <w:bdr w:val="none" w:sz="0" w:space="0" w:color="auto" w:frame="1"/>
        </w:rPr>
        <w:t xml:space="preserve"> i </w:t>
      </w:r>
      <w:r w:rsidRPr="001D7FC4">
        <w:rPr>
          <w:rFonts w:ascii="Calibri" w:hAnsi="Calibri" w:cs="Calibri"/>
          <w:bdr w:val="none" w:sz="0" w:space="0" w:color="auto" w:frame="1"/>
        </w:rPr>
        <w:t xml:space="preserve">Višeg stručnog suradnika (2) </w:t>
      </w:r>
      <w:r w:rsidRPr="001D7FC4">
        <w:rPr>
          <w:rFonts w:ascii="Calibri" w:hAnsi="Calibri" w:cs="Calibri"/>
        </w:rPr>
        <w:t xml:space="preserve">za </w:t>
      </w:r>
      <w:r w:rsidRPr="001D7FC4">
        <w:rPr>
          <w:rFonts w:ascii="Calibri" w:eastAsia="Calibri" w:hAnsi="Calibri" w:cs="Calibri"/>
        </w:rPr>
        <w:t>računovodstvo i proračunske korisnike</w:t>
      </w:r>
      <w:r w:rsidRPr="001D7FC4">
        <w:rPr>
          <w:rFonts w:ascii="Calibri" w:hAnsi="Calibri" w:cs="Calibri"/>
        </w:rPr>
        <w:t xml:space="preserve"> primjenjuje se</w:t>
      </w:r>
      <w:r w:rsidR="00EC2BC8" w:rsidRPr="001D7FC4">
        <w:rPr>
          <w:rFonts w:ascii="Calibri" w:hAnsi="Calibri" w:cs="Calibri"/>
        </w:rPr>
        <w:t xml:space="preserve"> </w:t>
      </w:r>
      <w:r w:rsidRPr="001D7FC4">
        <w:rPr>
          <w:rFonts w:ascii="Calibri" w:hAnsi="Calibri" w:cs="Calibri"/>
          <w:bCs/>
        </w:rPr>
        <w:t>Z</w:t>
      </w:r>
      <w:r w:rsidRPr="001D7FC4">
        <w:rPr>
          <w:rFonts w:ascii="Calibri" w:eastAsia="Arial Unicode MS" w:hAnsi="Calibri" w:cs="Calibri"/>
          <w:bCs/>
        </w:rPr>
        <w:t xml:space="preserve">akon o službenicima i namještenicima u lokalnoj i područnoj (regionalnoj) samoupravi (Narodne novine, broj: 86/08., </w:t>
      </w:r>
      <w:r w:rsidRPr="001D7FC4">
        <w:rPr>
          <w:rFonts w:ascii="Calibri" w:hAnsi="Calibri" w:cs="Calibri"/>
        </w:rPr>
        <w:t>61/11., 4/18. i 112/19.)</w:t>
      </w:r>
      <w:r w:rsidR="00EC2BC8" w:rsidRPr="001D7FC4">
        <w:rPr>
          <w:rFonts w:ascii="Calibri" w:hAnsi="Calibri" w:cs="Calibri"/>
        </w:rPr>
        <w:t xml:space="preserve">, </w:t>
      </w:r>
      <w:r w:rsidRPr="001D7FC4">
        <w:rPr>
          <w:rFonts w:ascii="Calibri" w:eastAsia="Arial Unicode MS" w:hAnsi="Calibri" w:cs="Calibri"/>
          <w:bCs/>
        </w:rPr>
        <w:t xml:space="preserve">Zakon o plaćama u lokalnoj i područnoj (regionalnoj) samoupravi (Narodne novine, broj: </w:t>
      </w:r>
      <w:r w:rsidRPr="001D7FC4">
        <w:rPr>
          <w:rFonts w:ascii="Calibri" w:hAnsi="Calibri" w:cs="Calibri"/>
        </w:rPr>
        <w:t>28/10. i 10/23.)</w:t>
      </w:r>
      <w:r w:rsidR="00EC2BC8" w:rsidRPr="001D7FC4">
        <w:rPr>
          <w:rFonts w:ascii="Calibri" w:hAnsi="Calibri" w:cs="Calibri"/>
        </w:rPr>
        <w:t xml:space="preserve">, </w:t>
      </w:r>
      <w:r w:rsidRPr="001D7FC4">
        <w:rPr>
          <w:rFonts w:ascii="Calibri" w:hAnsi="Calibri" w:cs="Calibri"/>
        </w:rPr>
        <w:t>Odluka o koeficijentima za obračun plaće službenika i namještenika u upravnim tijelima Grada Požege (Službene novine Grada Požege, broj: 20/23. i 1/24.</w:t>
      </w:r>
      <w:r w:rsidRPr="001D7FC4">
        <w:rPr>
          <w:rFonts w:ascii="Calibri" w:hAnsi="Calibri" w:cs="Calibri"/>
          <w:bCs/>
          <w:kern w:val="3"/>
          <w:lang w:eastAsia="zh-CN"/>
        </w:rPr>
        <w:t>)</w:t>
      </w:r>
      <w:r w:rsidR="00EC2BC8" w:rsidRPr="001D7FC4">
        <w:rPr>
          <w:rFonts w:ascii="Calibri" w:hAnsi="Calibri" w:cs="Calibri"/>
          <w:bCs/>
          <w:kern w:val="3"/>
          <w:lang w:eastAsia="zh-CN"/>
        </w:rPr>
        <w:t xml:space="preserve"> </w:t>
      </w:r>
      <w:r w:rsidR="00A6067B" w:rsidRPr="001D7FC4">
        <w:rPr>
          <w:rFonts w:ascii="Calibri" w:hAnsi="Calibri" w:cs="Calibri"/>
          <w:bCs/>
          <w:kern w:val="3"/>
          <w:lang w:eastAsia="zh-CN"/>
        </w:rPr>
        <w:t xml:space="preserve">te </w:t>
      </w:r>
      <w:r w:rsidR="00EC2BC8" w:rsidRPr="001D7FC4">
        <w:rPr>
          <w:rFonts w:ascii="Calibri" w:hAnsi="Calibri" w:cs="Calibri"/>
          <w:bCs/>
          <w:kern w:val="3"/>
          <w:lang w:eastAsia="zh-CN"/>
        </w:rPr>
        <w:t xml:space="preserve"> </w:t>
      </w:r>
      <w:r w:rsidRPr="001D7FC4">
        <w:rPr>
          <w:rFonts w:ascii="Calibri" w:hAnsi="Calibri" w:cs="Calibri"/>
          <w:bCs/>
        </w:rPr>
        <w:t xml:space="preserve">Kolektivni ugovor </w:t>
      </w:r>
      <w:r w:rsidRPr="001D7FC4">
        <w:rPr>
          <w:rFonts w:ascii="Calibri" w:hAnsi="Calibri" w:cs="Calibri"/>
        </w:rPr>
        <w:t xml:space="preserve">za </w:t>
      </w:r>
      <w:r w:rsidRPr="001D7FC4">
        <w:rPr>
          <w:rFonts w:ascii="Calibri" w:hAnsi="Calibri" w:cs="Calibri"/>
          <w:iCs/>
        </w:rPr>
        <w:t>službenike i namještenike upravnih tijela Grada Požege</w:t>
      </w:r>
      <w:r w:rsidRPr="001D7FC4">
        <w:rPr>
          <w:rFonts w:ascii="Calibri" w:hAnsi="Calibri" w:cs="Calibri"/>
          <w:bCs/>
        </w:rPr>
        <w:t xml:space="preserve"> </w:t>
      </w:r>
      <w:r w:rsidRPr="001D7FC4">
        <w:rPr>
          <w:rFonts w:ascii="Calibri" w:hAnsi="Calibri" w:cs="Calibri"/>
        </w:rPr>
        <w:t xml:space="preserve">(Službene novine Grada Požege, broj: </w:t>
      </w:r>
      <w:r w:rsidRPr="001D7FC4">
        <w:rPr>
          <w:rFonts w:ascii="Calibri" w:hAnsi="Calibri" w:cs="Calibri"/>
          <w:kern w:val="2"/>
          <w:lang w:eastAsia="zh-CN"/>
        </w:rPr>
        <w:t>7/21., 12/22., 23/22., 6/23., 8/23., 10/23., 17/23. i 19/23.</w:t>
      </w:r>
      <w:r w:rsidRPr="001D7FC4">
        <w:rPr>
          <w:rFonts w:ascii="Calibri" w:hAnsi="Calibri" w:cs="Calibri"/>
        </w:rPr>
        <w:t>)</w:t>
      </w:r>
      <w:r w:rsidR="00EC2BC8" w:rsidRPr="001D7FC4">
        <w:rPr>
          <w:rFonts w:ascii="Calibri" w:hAnsi="Calibri" w:cs="Calibri"/>
        </w:rPr>
        <w:t xml:space="preserve"> i Dodatak (8)</w:t>
      </w:r>
      <w:r w:rsidR="00EC2BC8" w:rsidRPr="001D7FC4">
        <w:rPr>
          <w:rFonts w:ascii="Calibri" w:hAnsi="Calibri" w:cs="Calibri"/>
          <w:bCs/>
        </w:rPr>
        <w:t xml:space="preserve"> Kolektivnom ugovoru </w:t>
      </w:r>
      <w:r w:rsidR="00EC2BC8" w:rsidRPr="001D7FC4">
        <w:rPr>
          <w:rFonts w:ascii="Calibri" w:hAnsi="Calibri" w:cs="Calibri"/>
        </w:rPr>
        <w:t xml:space="preserve">za </w:t>
      </w:r>
      <w:r w:rsidR="00EC2BC8" w:rsidRPr="001D7FC4">
        <w:rPr>
          <w:rFonts w:ascii="Calibri" w:hAnsi="Calibri" w:cs="Calibri"/>
          <w:iCs/>
        </w:rPr>
        <w:t xml:space="preserve">službenike i namještenike upravnih tijela Grada Požege, </w:t>
      </w:r>
      <w:r w:rsidR="00A6067B" w:rsidRPr="001D7FC4">
        <w:rPr>
          <w:rFonts w:ascii="Calibri" w:hAnsi="Calibri" w:cs="Calibri"/>
          <w:iCs/>
        </w:rPr>
        <w:t>KLASA:</w:t>
      </w:r>
      <w:r w:rsidR="00D66E62" w:rsidRPr="001D7FC4">
        <w:rPr>
          <w:rFonts w:ascii="Calibri" w:hAnsi="Calibri" w:cs="Calibri"/>
          <w:iCs/>
        </w:rPr>
        <w:t xml:space="preserve"> </w:t>
      </w:r>
      <w:r w:rsidR="00A6067B" w:rsidRPr="001D7FC4">
        <w:rPr>
          <w:rFonts w:ascii="Calibri" w:hAnsi="Calibri" w:cs="Calibri"/>
          <w:iCs/>
        </w:rPr>
        <w:t xml:space="preserve">152-01/24-01/3, URBROJ: 2177-1-01/01-24-1  od 15. ožujka 2024. godine. </w:t>
      </w:r>
    </w:p>
    <w:p w14:paraId="29BA1CA5" w14:textId="1E4F2A4B" w:rsidR="004761FC" w:rsidRPr="001D7FC4" w:rsidRDefault="004761FC" w:rsidP="00A6067B">
      <w:pPr>
        <w:ind w:firstLine="708"/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</w:rPr>
        <w:t xml:space="preserve">Plaću radnog mjesta </w:t>
      </w:r>
      <w:r w:rsidR="00DD66EE" w:rsidRPr="001D7FC4">
        <w:rPr>
          <w:rFonts w:ascii="Calibri" w:hAnsi="Calibri" w:cs="Calibri"/>
        </w:rPr>
        <w:t>Višeg stručnog suradnika (2) za provedbu ITU mehanizama</w:t>
      </w:r>
      <w:r w:rsidR="00DD66EE" w:rsidRPr="001D7FC4">
        <w:rPr>
          <w:rFonts w:ascii="Calibri" w:hAnsi="Calibri" w:cs="Calibri"/>
          <w:bdr w:val="none" w:sz="0" w:space="0" w:color="auto" w:frame="1"/>
        </w:rPr>
        <w:t xml:space="preserve"> </w:t>
      </w:r>
      <w:r w:rsidR="006B2DD4" w:rsidRPr="001D7FC4">
        <w:rPr>
          <w:rFonts w:ascii="Calibri" w:hAnsi="Calibri" w:cs="Calibri"/>
          <w:bdr w:val="none" w:sz="0" w:space="0" w:color="auto" w:frame="1"/>
        </w:rPr>
        <w:t xml:space="preserve">kao i </w:t>
      </w:r>
      <w:r w:rsidR="00DD66EE" w:rsidRPr="001D7FC4">
        <w:rPr>
          <w:rFonts w:ascii="Calibri" w:hAnsi="Calibri" w:cs="Calibri"/>
        </w:rPr>
        <w:t xml:space="preserve">Višeg stručnog suradnika (2) </w:t>
      </w:r>
      <w:r w:rsidR="00DD66EE" w:rsidRPr="001D7FC4">
        <w:rPr>
          <w:rFonts w:ascii="Calibri" w:eastAsia="Calibri" w:hAnsi="Calibri" w:cs="Calibri"/>
        </w:rPr>
        <w:t>za računovodstvo i proračunske korisnike</w:t>
      </w:r>
      <w:r w:rsidR="00DD66EE" w:rsidRPr="001D7FC4">
        <w:rPr>
          <w:rFonts w:ascii="Calibri" w:hAnsi="Calibri" w:cs="Calibri"/>
          <w:b/>
          <w:bCs/>
        </w:rPr>
        <w:t xml:space="preserve"> </w:t>
      </w:r>
      <w:r w:rsidRPr="001D7FC4">
        <w:rPr>
          <w:rFonts w:ascii="Calibri" w:hAnsi="Calibri" w:cs="Calibri"/>
        </w:rPr>
        <w:t xml:space="preserve">čini umnožak koeficijenta složenosti poslova radnog mjesta koji iznosi 1,91 i osnovice od </w:t>
      </w:r>
      <w:r w:rsidRPr="001D7FC4">
        <w:rPr>
          <w:rFonts w:ascii="Calibri" w:hAnsi="Calibri" w:cs="Calibri"/>
          <w:bCs/>
        </w:rPr>
        <w:t xml:space="preserve">839,14 eura. </w:t>
      </w:r>
    </w:p>
    <w:p w14:paraId="63E9B7D6" w14:textId="5E1636FE" w:rsidR="004761FC" w:rsidRPr="001D7FC4" w:rsidRDefault="004761FC" w:rsidP="00A6067B">
      <w:pPr>
        <w:ind w:firstLine="708"/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  <w:bCs/>
        </w:rPr>
        <w:t xml:space="preserve">Bruto plaća </w:t>
      </w:r>
      <w:r w:rsidR="006B2DD4" w:rsidRPr="001D7FC4">
        <w:rPr>
          <w:rFonts w:ascii="Calibri" w:hAnsi="Calibri" w:cs="Calibri"/>
        </w:rPr>
        <w:t>Višeg stručnog suradnika (2) za provedbu ITU mehanizama</w:t>
      </w:r>
      <w:r w:rsidR="006B2DD4" w:rsidRPr="001D7FC4">
        <w:rPr>
          <w:rFonts w:ascii="Calibri" w:hAnsi="Calibri" w:cs="Calibri"/>
          <w:bdr w:val="none" w:sz="0" w:space="0" w:color="auto" w:frame="1"/>
        </w:rPr>
        <w:t xml:space="preserve"> kao i </w:t>
      </w:r>
      <w:r w:rsidR="006B2DD4" w:rsidRPr="001D7FC4">
        <w:rPr>
          <w:rFonts w:ascii="Calibri" w:hAnsi="Calibri" w:cs="Calibri"/>
        </w:rPr>
        <w:t xml:space="preserve">Višeg stručnog suradnika (2) </w:t>
      </w:r>
      <w:r w:rsidR="006B2DD4" w:rsidRPr="001D7FC4">
        <w:rPr>
          <w:rFonts w:ascii="Calibri" w:eastAsia="Calibri" w:hAnsi="Calibri" w:cs="Calibri"/>
        </w:rPr>
        <w:t>za računovodstvo i proračunske korisnike</w:t>
      </w:r>
      <w:r w:rsidR="006B2DD4" w:rsidRPr="001D7FC4">
        <w:rPr>
          <w:rFonts w:ascii="Calibri" w:hAnsi="Calibri" w:cs="Calibri"/>
          <w:b/>
          <w:bCs/>
        </w:rPr>
        <w:t xml:space="preserve"> </w:t>
      </w:r>
      <w:r w:rsidRPr="001D7FC4">
        <w:rPr>
          <w:rFonts w:ascii="Calibri" w:hAnsi="Calibri" w:cs="Calibri"/>
        </w:rPr>
        <w:t xml:space="preserve">iznosi 1.602,76 eura.  </w:t>
      </w:r>
    </w:p>
    <w:p w14:paraId="183E7B0A" w14:textId="77777777" w:rsidR="004761FC" w:rsidRPr="001D7FC4" w:rsidRDefault="004761FC" w:rsidP="001D7FC4">
      <w:pPr>
        <w:spacing w:after="240"/>
        <w:ind w:firstLine="708"/>
        <w:jc w:val="both"/>
        <w:rPr>
          <w:rFonts w:ascii="Calibri" w:hAnsi="Calibri" w:cs="Calibri"/>
          <w:bCs/>
        </w:rPr>
      </w:pPr>
      <w:r w:rsidRPr="001D7FC4">
        <w:rPr>
          <w:rFonts w:ascii="Calibri" w:hAnsi="Calibri" w:cs="Calibri"/>
        </w:rPr>
        <w:t xml:space="preserve">Za vrijeme trajanja vježbeničkog staža vježbenik ima pravo na 85% plaće poslova radnog mjesta </w:t>
      </w:r>
      <w:r w:rsidRPr="001D7FC4">
        <w:rPr>
          <w:rFonts w:ascii="Calibri" w:hAnsi="Calibri" w:cs="Calibri"/>
          <w:bCs/>
          <w:bdr w:val="none" w:sz="0" w:space="0" w:color="auto" w:frame="1"/>
        </w:rPr>
        <w:t xml:space="preserve">Višeg stručnog suradnika (2) </w:t>
      </w:r>
      <w:r w:rsidRPr="001D7FC4">
        <w:rPr>
          <w:rFonts w:ascii="Calibri" w:hAnsi="Calibri" w:cs="Calibri"/>
          <w:bCs/>
        </w:rPr>
        <w:t xml:space="preserve">za komuniciranje s javnosti. </w:t>
      </w:r>
    </w:p>
    <w:p w14:paraId="7BD10503" w14:textId="22BD1AE6" w:rsidR="004761FC" w:rsidRPr="001D7FC4" w:rsidRDefault="00F331C3" w:rsidP="001D7FC4">
      <w:pPr>
        <w:spacing w:after="240"/>
        <w:rPr>
          <w:rFonts w:ascii="Calibri" w:hAnsi="Calibri" w:cs="Calibri"/>
          <w:b/>
          <w:bCs/>
        </w:rPr>
      </w:pPr>
      <w:r w:rsidRPr="001D7FC4">
        <w:rPr>
          <w:rFonts w:ascii="Calibri" w:hAnsi="Calibri" w:cs="Calibri"/>
          <w:b/>
          <w:bCs/>
        </w:rPr>
        <w:t>V.</w:t>
      </w:r>
      <w:r w:rsidRPr="001D7FC4">
        <w:rPr>
          <w:rFonts w:ascii="Calibri" w:hAnsi="Calibri" w:cs="Calibri"/>
          <w:b/>
          <w:bCs/>
        </w:rPr>
        <w:tab/>
      </w:r>
      <w:r w:rsidR="004761FC" w:rsidRPr="001D7FC4">
        <w:rPr>
          <w:rFonts w:ascii="Calibri" w:hAnsi="Calibri" w:cs="Calibri"/>
          <w:b/>
          <w:bCs/>
        </w:rPr>
        <w:t>NAČIN OBAVLJANJA PRETHODNE PROVJERE ZNANJA I SPOSOBNOSTI :</w:t>
      </w:r>
    </w:p>
    <w:p w14:paraId="3B254B78" w14:textId="77777777" w:rsidR="00D66E62" w:rsidRPr="001D7FC4" w:rsidRDefault="00D66E62" w:rsidP="00D66E6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eastAsia="hr-HR"/>
        </w:rPr>
      </w:pPr>
      <w:r w:rsidRPr="001D7FC4">
        <w:rPr>
          <w:rFonts w:ascii="Calibri" w:hAnsi="Calibri" w:cs="Calibri"/>
          <w:lang w:eastAsia="hr-HR"/>
        </w:rPr>
        <w:t>Prethodna provjera znanja i sposobnosti kandidata obuhvaća pisano testiranje i intervju.</w:t>
      </w:r>
    </w:p>
    <w:p w14:paraId="2D31AD28" w14:textId="77777777" w:rsidR="004761FC" w:rsidRPr="001D7FC4" w:rsidRDefault="004761FC" w:rsidP="00D66E62">
      <w:pPr>
        <w:ind w:firstLine="708"/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</w:rPr>
        <w:t>Kandidati su obvezni pristupiti prethodnoj provjeri znanja i sposobnosti putem pisanog testiranja i intervjua.</w:t>
      </w:r>
    </w:p>
    <w:p w14:paraId="65CC9246" w14:textId="74E017BB" w:rsidR="004761FC" w:rsidRPr="001D7FC4" w:rsidRDefault="004761FC" w:rsidP="001D7FC4">
      <w:pPr>
        <w:spacing w:after="240"/>
        <w:ind w:firstLine="708"/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</w:rPr>
        <w:t>Ako kandidati ne pristupi testiranju smatra se da je povukao prijavu na natječaj.</w:t>
      </w:r>
    </w:p>
    <w:p w14:paraId="60E43941" w14:textId="77777777" w:rsidR="00F331C3" w:rsidRPr="001D7FC4" w:rsidRDefault="00F331C3" w:rsidP="001D7FC4">
      <w:pPr>
        <w:spacing w:after="240"/>
        <w:rPr>
          <w:rFonts w:ascii="Calibri" w:hAnsi="Calibri" w:cs="Calibri"/>
        </w:rPr>
      </w:pPr>
      <w:r w:rsidRPr="001D7FC4">
        <w:rPr>
          <w:rFonts w:ascii="Calibri" w:hAnsi="Calibri" w:cs="Calibri"/>
          <w:b/>
        </w:rPr>
        <w:t>VI.</w:t>
      </w:r>
      <w:r w:rsidRPr="001D7FC4">
        <w:rPr>
          <w:rFonts w:ascii="Calibri" w:hAnsi="Calibri" w:cs="Calibri"/>
          <w:b/>
        </w:rPr>
        <w:tab/>
      </w:r>
      <w:r w:rsidR="004761FC" w:rsidRPr="001D7FC4">
        <w:rPr>
          <w:rFonts w:ascii="Calibri" w:hAnsi="Calibri" w:cs="Calibri"/>
          <w:b/>
        </w:rPr>
        <w:t>PODRUČJE TESTIRANJA</w:t>
      </w:r>
      <w:r w:rsidR="004761FC" w:rsidRPr="001D7FC4">
        <w:rPr>
          <w:rFonts w:ascii="Calibri" w:hAnsi="Calibri" w:cs="Calibri"/>
        </w:rPr>
        <w:t xml:space="preserve"> </w:t>
      </w:r>
    </w:p>
    <w:p w14:paraId="74E81299" w14:textId="7BE62028" w:rsidR="00C27760" w:rsidRPr="001D7FC4" w:rsidRDefault="00C27760" w:rsidP="00EC2BC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eastAsia="hr-HR"/>
        </w:rPr>
      </w:pPr>
      <w:r w:rsidRPr="001D7FC4">
        <w:rPr>
          <w:rFonts w:ascii="Calibri" w:hAnsi="Calibri" w:cs="Calibri"/>
          <w:b/>
          <w:lang w:eastAsia="hr-HR"/>
        </w:rPr>
        <w:t xml:space="preserve">Pisano testiranje sastoji se od </w:t>
      </w:r>
      <w:r w:rsidRPr="001D7FC4">
        <w:rPr>
          <w:rFonts w:ascii="Calibri" w:hAnsi="Calibri" w:cs="Calibri"/>
          <w:lang w:eastAsia="hr-HR"/>
        </w:rPr>
        <w:t>provjere poznavanja osnove djelokruga i ustrojstva te načina rada jedinica lokalne i područne (regionalne) samouprave i samoupravnog djelokruga Grada Požege te provjere znanja, sposobnosti i vještina bitnih za obavljanje poslova radnog mjesta.</w:t>
      </w:r>
    </w:p>
    <w:p w14:paraId="397C7088" w14:textId="662501AA" w:rsidR="00C27760" w:rsidRPr="001D7FC4" w:rsidRDefault="00C27760" w:rsidP="001D7FC4">
      <w:pPr>
        <w:autoSpaceDE w:val="0"/>
        <w:autoSpaceDN w:val="0"/>
        <w:adjustRightInd w:val="0"/>
        <w:spacing w:after="240"/>
        <w:ind w:firstLine="708"/>
        <w:jc w:val="both"/>
        <w:rPr>
          <w:rFonts w:ascii="Calibri" w:hAnsi="Calibri" w:cs="Calibri"/>
          <w:lang w:eastAsia="hr-HR"/>
        </w:rPr>
      </w:pPr>
      <w:r w:rsidRPr="001D7FC4">
        <w:rPr>
          <w:rFonts w:ascii="Calibri" w:hAnsi="Calibri" w:cs="Calibri"/>
          <w:b/>
          <w:lang w:eastAsia="hr-HR"/>
        </w:rPr>
        <w:t xml:space="preserve">Intervju </w:t>
      </w:r>
      <w:r w:rsidRPr="001D7FC4">
        <w:rPr>
          <w:rFonts w:ascii="Calibri" w:hAnsi="Calibri" w:cs="Calibri"/>
          <w:bCs/>
          <w:lang w:eastAsia="hr-HR"/>
        </w:rPr>
        <w:t>s</w:t>
      </w:r>
      <w:r w:rsidR="00D66E62" w:rsidRPr="001D7FC4">
        <w:rPr>
          <w:rFonts w:ascii="Calibri" w:hAnsi="Calibri" w:cs="Calibri"/>
          <w:bCs/>
          <w:lang w:eastAsia="hr-HR"/>
        </w:rPr>
        <w:t xml:space="preserve">e </w:t>
      </w:r>
      <w:r w:rsidRPr="001D7FC4">
        <w:rPr>
          <w:rFonts w:ascii="Calibri" w:hAnsi="Calibri" w:cs="Calibri"/>
          <w:bCs/>
          <w:lang w:eastAsia="hr-HR"/>
        </w:rPr>
        <w:t>p</w:t>
      </w:r>
      <w:r w:rsidRPr="001D7FC4">
        <w:rPr>
          <w:rFonts w:ascii="Calibri" w:hAnsi="Calibri" w:cs="Calibri"/>
          <w:lang w:eastAsia="hr-HR"/>
        </w:rPr>
        <w:t xml:space="preserve">rovodi </w:t>
      </w:r>
      <w:r w:rsidR="00D66E62" w:rsidRPr="001D7FC4">
        <w:rPr>
          <w:rFonts w:ascii="Calibri" w:hAnsi="Calibri" w:cs="Calibri"/>
          <w:lang w:eastAsia="hr-HR"/>
        </w:rPr>
        <w:t xml:space="preserve">se </w:t>
      </w:r>
      <w:r w:rsidRPr="001D7FC4">
        <w:rPr>
          <w:rFonts w:ascii="Calibri" w:hAnsi="Calibri" w:cs="Calibri"/>
          <w:lang w:eastAsia="hr-HR"/>
        </w:rPr>
        <w:t>samo s kandidatima koji su ostvarili najmanje 50% bodova iz pisanog testiranja.</w:t>
      </w:r>
    </w:p>
    <w:p w14:paraId="31195132" w14:textId="25DD8548" w:rsidR="00DD66EE" w:rsidRPr="001D7FC4" w:rsidRDefault="009B4DB6" w:rsidP="001D7FC4">
      <w:pPr>
        <w:spacing w:after="240"/>
        <w:rPr>
          <w:rFonts w:ascii="Calibri" w:hAnsi="Calibri" w:cs="Calibri"/>
          <w:b/>
        </w:rPr>
      </w:pPr>
      <w:r w:rsidRPr="001D7FC4">
        <w:rPr>
          <w:rFonts w:ascii="Calibri" w:hAnsi="Calibri" w:cs="Calibri"/>
          <w:b/>
        </w:rPr>
        <w:t>VII.</w:t>
      </w:r>
      <w:r w:rsidRPr="001D7FC4">
        <w:rPr>
          <w:rFonts w:ascii="Calibri" w:hAnsi="Calibri" w:cs="Calibri"/>
          <w:b/>
        </w:rPr>
        <w:tab/>
      </w:r>
      <w:r w:rsidR="004761FC" w:rsidRPr="001D7FC4">
        <w:rPr>
          <w:rFonts w:ascii="Calibri" w:hAnsi="Calibri" w:cs="Calibri"/>
          <w:b/>
        </w:rPr>
        <w:t>PRAVNI I DRUGI IZVORI ZA PRIPREMANJE KANDIDATA ZA TESTIRANJE</w:t>
      </w:r>
    </w:p>
    <w:p w14:paraId="20F34BFB" w14:textId="5DAAD547" w:rsidR="009B4DB6" w:rsidRPr="001D7FC4" w:rsidRDefault="00E65EC5" w:rsidP="00EC2BC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i/>
          <w:color w:val="000000" w:themeColor="text1"/>
          <w:lang w:eastAsia="hr-HR"/>
        </w:rPr>
      </w:pPr>
      <w:r w:rsidRPr="001D7FC4">
        <w:rPr>
          <w:rFonts w:ascii="Calibri" w:hAnsi="Calibri" w:cs="Calibri"/>
          <w:b/>
          <w:iCs/>
          <w:color w:val="000000" w:themeColor="text1"/>
          <w:lang w:eastAsia="hr-HR"/>
        </w:rPr>
        <w:t xml:space="preserve">1. </w:t>
      </w:r>
      <w:r w:rsidR="00DC21AF" w:rsidRPr="001D7FC4">
        <w:rPr>
          <w:rFonts w:ascii="Calibri" w:hAnsi="Calibri" w:cs="Calibri"/>
          <w:b/>
          <w:iCs/>
          <w:color w:val="000000" w:themeColor="text1"/>
          <w:lang w:eastAsia="hr-HR"/>
        </w:rPr>
        <w:t>Osnove poznavanja djelokruga i ustrojstva te načina rada jedinica lokalne i područne (regionalne) samouprave i samoupravnog djelokruga Grada Požege</w:t>
      </w:r>
      <w:r w:rsidRPr="001D7FC4">
        <w:rPr>
          <w:rFonts w:ascii="Calibri" w:hAnsi="Calibri" w:cs="Calibri"/>
          <w:b/>
          <w:iCs/>
          <w:color w:val="000000" w:themeColor="text1"/>
          <w:lang w:eastAsia="hr-HR"/>
        </w:rPr>
        <w:t>, z</w:t>
      </w:r>
      <w:r w:rsidR="00DC21AF" w:rsidRPr="001D7FC4">
        <w:rPr>
          <w:rFonts w:ascii="Calibri" w:hAnsi="Calibri" w:cs="Calibri"/>
          <w:b/>
        </w:rPr>
        <w:t xml:space="preserve">a radno mjesto pod točkom I.1. </w:t>
      </w:r>
      <w:r w:rsidR="00D90571" w:rsidRPr="001D7FC4">
        <w:rPr>
          <w:rFonts w:ascii="Calibri" w:hAnsi="Calibri" w:cs="Calibri"/>
          <w:b/>
        </w:rPr>
        <w:t>(</w:t>
      </w:r>
      <w:r w:rsidR="00DC21AF" w:rsidRPr="001D7FC4">
        <w:rPr>
          <w:rFonts w:ascii="Calibri" w:hAnsi="Calibri" w:cs="Calibri"/>
          <w:b/>
        </w:rPr>
        <w:t xml:space="preserve">Viši stručni suradnik (2) za provedbu ITU </w:t>
      </w:r>
      <w:r w:rsidRPr="001D7FC4">
        <w:rPr>
          <w:rFonts w:ascii="Calibri" w:hAnsi="Calibri" w:cs="Calibri"/>
          <w:b/>
        </w:rPr>
        <w:t>mehanizama</w:t>
      </w:r>
      <w:r w:rsidR="00D90571" w:rsidRPr="001D7FC4">
        <w:rPr>
          <w:rFonts w:ascii="Calibri" w:hAnsi="Calibri" w:cs="Calibri"/>
          <w:b/>
        </w:rPr>
        <w:t>)</w:t>
      </w:r>
      <w:r w:rsidRPr="001D7FC4">
        <w:rPr>
          <w:rFonts w:ascii="Calibri" w:hAnsi="Calibri" w:cs="Calibri"/>
          <w:b/>
        </w:rPr>
        <w:t xml:space="preserve"> kao i za radno mjesto </w:t>
      </w:r>
      <w:r w:rsidR="00DC21AF" w:rsidRPr="001D7FC4">
        <w:rPr>
          <w:rFonts w:ascii="Calibri" w:hAnsi="Calibri" w:cs="Calibri"/>
          <w:b/>
        </w:rPr>
        <w:t xml:space="preserve">pod točkom I.2. </w:t>
      </w:r>
      <w:r w:rsidR="00D90571" w:rsidRPr="001D7FC4">
        <w:rPr>
          <w:rFonts w:ascii="Calibri" w:hAnsi="Calibri" w:cs="Calibri"/>
          <w:b/>
        </w:rPr>
        <w:t>(</w:t>
      </w:r>
      <w:r w:rsidR="00DC21AF" w:rsidRPr="001D7FC4">
        <w:rPr>
          <w:rFonts w:ascii="Calibri" w:hAnsi="Calibri" w:cs="Calibri"/>
          <w:b/>
        </w:rPr>
        <w:t xml:space="preserve">Viši stručni suradnik (2) </w:t>
      </w:r>
      <w:r w:rsidR="00DC21AF" w:rsidRPr="001D7FC4">
        <w:rPr>
          <w:rFonts w:ascii="Calibri" w:eastAsia="Calibri" w:hAnsi="Calibri" w:cs="Calibri"/>
          <w:b/>
        </w:rPr>
        <w:t>za računovodstvo i proračunske korisnike</w:t>
      </w:r>
      <w:r w:rsidR="00D90571" w:rsidRPr="001D7FC4">
        <w:rPr>
          <w:rFonts w:ascii="Calibri" w:eastAsia="Calibri" w:hAnsi="Calibri" w:cs="Calibri"/>
          <w:b/>
        </w:rPr>
        <w:t>), ovih pravila</w:t>
      </w:r>
      <w:r w:rsidRPr="001D7FC4">
        <w:rPr>
          <w:rFonts w:ascii="Calibri" w:eastAsia="Calibri" w:hAnsi="Calibri" w:cs="Calibri"/>
          <w:b/>
        </w:rPr>
        <w:t xml:space="preserve">: </w:t>
      </w:r>
      <w:r w:rsidR="00DC21AF" w:rsidRPr="001D7FC4">
        <w:rPr>
          <w:rFonts w:ascii="Calibri" w:hAnsi="Calibri" w:cs="Calibri"/>
          <w:b/>
        </w:rPr>
        <w:t xml:space="preserve"> </w:t>
      </w:r>
    </w:p>
    <w:p w14:paraId="11758AE0" w14:textId="77777777" w:rsidR="00E65EC5" w:rsidRPr="001D7FC4" w:rsidRDefault="00DD66EE" w:rsidP="00EC2BC8">
      <w:pPr>
        <w:pStyle w:val="Odlomakpopisa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</w:rPr>
      </w:pPr>
      <w:r w:rsidRPr="001D7FC4">
        <w:rPr>
          <w:rFonts w:ascii="Calibri" w:hAnsi="Calibri" w:cs="Calibri"/>
        </w:rPr>
        <w:t>Zakon o lokalnoj i područnoj (regionalnoj) samoupravi (Narodne novine, broj:</w:t>
      </w:r>
      <w:r w:rsidRPr="001D7FC4">
        <w:rPr>
          <w:rFonts w:ascii="Calibri" w:hAnsi="Calibri" w:cs="Calibri"/>
          <w:b/>
        </w:rPr>
        <w:t xml:space="preserve"> </w:t>
      </w:r>
      <w:r w:rsidRPr="001D7FC4">
        <w:rPr>
          <w:rFonts w:ascii="Calibri" w:hAnsi="Calibri" w:cs="Calibri"/>
          <w:bCs/>
        </w:rPr>
        <w:t>33/01., 60/01.- vjerodostojno tumačenje, 129/05., 109/07., 125/08., 36/09., 150/11., 144/12., 19/13.- pročišćeni tekst, 137/15.- ispravak, 123/17., 98/19. i 144/20.)</w:t>
      </w:r>
      <w:r w:rsidR="00E65EC5" w:rsidRPr="001D7FC4">
        <w:rPr>
          <w:rFonts w:ascii="Calibri" w:eastAsia="Arial Unicode MS" w:hAnsi="Calibri" w:cs="Calibri"/>
          <w:bCs/>
        </w:rPr>
        <w:t xml:space="preserve"> </w:t>
      </w:r>
    </w:p>
    <w:p w14:paraId="555CE742" w14:textId="7DA080AE" w:rsidR="00E65EC5" w:rsidRPr="001D7FC4" w:rsidRDefault="00E65EC5" w:rsidP="001D7FC4">
      <w:pPr>
        <w:pStyle w:val="Odlomakpopisa"/>
        <w:numPr>
          <w:ilvl w:val="0"/>
          <w:numId w:val="5"/>
        </w:numPr>
        <w:suppressAutoHyphens/>
        <w:autoSpaceDN w:val="0"/>
        <w:spacing w:after="240"/>
        <w:ind w:left="1423" w:hanging="357"/>
        <w:contextualSpacing w:val="0"/>
        <w:jc w:val="both"/>
        <w:textAlignment w:val="baseline"/>
        <w:rPr>
          <w:rFonts w:ascii="Calibri" w:hAnsi="Calibri" w:cs="Calibri"/>
        </w:rPr>
      </w:pPr>
      <w:r w:rsidRPr="001D7FC4">
        <w:rPr>
          <w:rFonts w:ascii="Calibri" w:eastAsia="Arial Unicode MS" w:hAnsi="Calibri" w:cs="Calibri"/>
          <w:bCs/>
        </w:rPr>
        <w:t>Statut Grada Požege (S</w:t>
      </w:r>
      <w:r w:rsidRPr="001D7FC4">
        <w:rPr>
          <w:rFonts w:ascii="Calibri" w:hAnsi="Calibri" w:cs="Calibri"/>
        </w:rPr>
        <w:t>lužbene novine Grada Požege, broj: 2/21. i 11/22.</w:t>
      </w:r>
      <w:r w:rsidRPr="001D7FC4">
        <w:rPr>
          <w:rFonts w:ascii="Calibri" w:eastAsia="Arial Unicode MS" w:hAnsi="Calibri" w:cs="Calibri"/>
          <w:bCs/>
        </w:rPr>
        <w:t>)</w:t>
      </w:r>
    </w:p>
    <w:p w14:paraId="741BFEAF" w14:textId="77777777" w:rsidR="00E65EC5" w:rsidRPr="001D7FC4" w:rsidRDefault="00E65EC5" w:rsidP="00EC2BC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iCs/>
          <w:color w:val="000000" w:themeColor="text1"/>
          <w:lang w:eastAsia="hr-HR"/>
        </w:rPr>
      </w:pPr>
      <w:r w:rsidRPr="001D7FC4">
        <w:rPr>
          <w:rFonts w:ascii="Calibri" w:hAnsi="Calibri" w:cs="Calibri"/>
          <w:b/>
          <w:color w:val="000000" w:themeColor="text1"/>
          <w:lang w:eastAsia="hr-HR"/>
        </w:rPr>
        <w:t>2. Provjera znanja, sposobnosti i vještina bitnih za obavljanje poslova radnog mjesta:</w:t>
      </w:r>
      <w:r w:rsidRPr="001D7FC4">
        <w:rPr>
          <w:rFonts w:ascii="Calibri" w:hAnsi="Calibri" w:cs="Calibri"/>
          <w:b/>
          <w:iCs/>
          <w:color w:val="000000" w:themeColor="text1"/>
          <w:lang w:eastAsia="hr-HR"/>
        </w:rPr>
        <w:t xml:space="preserve"> </w:t>
      </w:r>
    </w:p>
    <w:p w14:paraId="355444E9" w14:textId="306DC0CD" w:rsidR="00E65EC5" w:rsidRPr="001D7FC4" w:rsidRDefault="00E65EC5" w:rsidP="00EC2BC8">
      <w:pPr>
        <w:pStyle w:val="Odlomakpopisa"/>
        <w:numPr>
          <w:ilvl w:val="0"/>
          <w:numId w:val="15"/>
        </w:numPr>
        <w:autoSpaceDE w:val="0"/>
        <w:autoSpaceDN w:val="0"/>
        <w:adjustRightInd w:val="0"/>
        <w:ind w:hanging="261"/>
        <w:jc w:val="both"/>
        <w:rPr>
          <w:rFonts w:ascii="Calibri" w:hAnsi="Calibri" w:cs="Calibri"/>
          <w:b/>
          <w:color w:val="000000" w:themeColor="text1"/>
          <w:lang w:eastAsia="hr-HR"/>
        </w:rPr>
      </w:pPr>
      <w:r w:rsidRPr="001D7FC4">
        <w:rPr>
          <w:rFonts w:ascii="Calibri" w:hAnsi="Calibri" w:cs="Calibri"/>
          <w:b/>
          <w:iCs/>
          <w:color w:val="000000" w:themeColor="text1"/>
          <w:lang w:eastAsia="hr-HR"/>
        </w:rPr>
        <w:t>z</w:t>
      </w:r>
      <w:r w:rsidRPr="001D7FC4">
        <w:rPr>
          <w:rFonts w:ascii="Calibri" w:hAnsi="Calibri" w:cs="Calibri"/>
          <w:b/>
        </w:rPr>
        <w:t>a radno mjesto pod točkom I.1.</w:t>
      </w:r>
      <w:r w:rsidR="00F4718B" w:rsidRPr="001D7FC4">
        <w:rPr>
          <w:rFonts w:ascii="Calibri" w:hAnsi="Calibri" w:cs="Calibri"/>
          <w:b/>
        </w:rPr>
        <w:t xml:space="preserve"> ovih pravila -</w:t>
      </w:r>
      <w:r w:rsidRPr="001D7FC4">
        <w:rPr>
          <w:rFonts w:ascii="Calibri" w:hAnsi="Calibri" w:cs="Calibri"/>
          <w:b/>
        </w:rPr>
        <w:t xml:space="preserve"> Viši stručni suradnik (2) za provedbu ITU mehanizama</w:t>
      </w:r>
      <w:r w:rsidR="00F4718B" w:rsidRPr="001D7FC4">
        <w:rPr>
          <w:rFonts w:ascii="Calibri" w:hAnsi="Calibri" w:cs="Calibri"/>
          <w:b/>
        </w:rPr>
        <w:t>:</w:t>
      </w:r>
    </w:p>
    <w:p w14:paraId="1C5E323C" w14:textId="119060B2" w:rsidR="00E65EC5" w:rsidRPr="001D7FC4" w:rsidRDefault="00E65EC5" w:rsidP="00EC2BC8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</w:rPr>
        <w:t>Zakon o regionalnom razvoju (Narodne novine, broj: 147/14., 123/17. i 118/18.)</w:t>
      </w:r>
    </w:p>
    <w:p w14:paraId="4262F925" w14:textId="1B9912F6" w:rsidR="006E53E2" w:rsidRPr="001D7FC4" w:rsidRDefault="006E53E2" w:rsidP="001D7FC4">
      <w:pPr>
        <w:pStyle w:val="Bezproreda"/>
        <w:numPr>
          <w:ilvl w:val="0"/>
          <w:numId w:val="16"/>
        </w:numPr>
        <w:rPr>
          <w:rFonts w:ascii="Calibri" w:hAnsi="Calibri" w:cs="Calibri"/>
        </w:rPr>
      </w:pPr>
      <w:r w:rsidRPr="001D7FC4">
        <w:rPr>
          <w:rFonts w:ascii="Calibri" w:hAnsi="Calibri" w:cs="Calibri"/>
        </w:rPr>
        <w:t xml:space="preserve">Programi Republike Hrvatske 2021.- 2027., na linku: </w:t>
      </w:r>
      <w:hyperlink r:id="rId7" w:history="1">
        <w:r w:rsidRPr="001D7FC4">
          <w:rPr>
            <w:rStyle w:val="Hiperveza"/>
            <w:rFonts w:ascii="Calibri" w:hAnsi="Calibri" w:cs="Calibri"/>
          </w:rPr>
          <w:t>https://strukturnifondovi.hr/eu-fondovi/eu-fondovi-2021-2027/</w:t>
        </w:r>
      </w:hyperlink>
    </w:p>
    <w:p w14:paraId="5EE2BCF7" w14:textId="3B78364F" w:rsidR="006E53E2" w:rsidRPr="001D7FC4" w:rsidRDefault="006E53E2" w:rsidP="00EC2BC8">
      <w:pPr>
        <w:pStyle w:val="Bezproreda"/>
        <w:numPr>
          <w:ilvl w:val="0"/>
          <w:numId w:val="16"/>
        </w:numPr>
        <w:rPr>
          <w:rFonts w:ascii="Calibri" w:hAnsi="Calibri" w:cs="Calibri"/>
        </w:rPr>
      </w:pPr>
      <w:r w:rsidRPr="001D7FC4">
        <w:rPr>
          <w:rFonts w:ascii="Calibri" w:hAnsi="Calibri" w:cs="Calibri"/>
        </w:rPr>
        <w:lastRenderedPageBreak/>
        <w:t xml:space="preserve">Zakon o institucionalnom okviru za korištenje fondova Europske unije u Republici </w:t>
      </w:r>
    </w:p>
    <w:p w14:paraId="69FCD09D" w14:textId="593519C9" w:rsidR="006E53E2" w:rsidRPr="001D7FC4" w:rsidRDefault="006E53E2" w:rsidP="00EC2BC8">
      <w:pPr>
        <w:pStyle w:val="Bezproreda"/>
        <w:ind w:left="1788"/>
        <w:rPr>
          <w:rFonts w:ascii="Calibri" w:hAnsi="Calibri" w:cs="Calibri"/>
          <w:color w:val="0563C1"/>
          <w:u w:val="single"/>
        </w:rPr>
      </w:pPr>
      <w:r w:rsidRPr="001D7FC4">
        <w:rPr>
          <w:rFonts w:ascii="Calibri" w:hAnsi="Calibri" w:cs="Calibri"/>
        </w:rPr>
        <w:t>Hrvatskoj (Narodne novine, broj: 116/21.)</w:t>
      </w:r>
    </w:p>
    <w:p w14:paraId="64A78D3E" w14:textId="77777777" w:rsidR="001D7FC4" w:rsidRDefault="006E53E2" w:rsidP="001D7FC4">
      <w:pPr>
        <w:pStyle w:val="Bezproreda"/>
        <w:numPr>
          <w:ilvl w:val="0"/>
          <w:numId w:val="16"/>
        </w:numPr>
        <w:rPr>
          <w:rFonts w:ascii="Calibri" w:hAnsi="Calibri" w:cs="Calibri"/>
        </w:rPr>
      </w:pPr>
      <w:r w:rsidRPr="001D7FC4">
        <w:rPr>
          <w:rFonts w:ascii="Calibri" w:hAnsi="Calibri" w:cs="Calibri"/>
        </w:rPr>
        <w:t>Uredba o tijelima u sustavu upravljanja i kontrole za provedbu programa iz područja teritorijalnih ulaganja i pravedne tranzicije za financijsko razdoblja 2021- 2027. (Narodne novine, broj: 96/22.), na linku:</w:t>
      </w:r>
    </w:p>
    <w:p w14:paraId="6CBFBB82" w14:textId="41729AC0" w:rsidR="006E53E2" w:rsidRPr="001D7FC4" w:rsidRDefault="00000000" w:rsidP="001D7FC4">
      <w:pPr>
        <w:pStyle w:val="Bezproreda"/>
        <w:ind w:left="1788"/>
        <w:rPr>
          <w:rFonts w:ascii="Calibri" w:hAnsi="Calibri" w:cs="Calibri"/>
        </w:rPr>
      </w:pPr>
      <w:hyperlink r:id="rId8" w:history="1">
        <w:r w:rsidR="006E53E2" w:rsidRPr="001D7FC4">
          <w:rPr>
            <w:rStyle w:val="Hiperveza"/>
            <w:rFonts w:ascii="Calibri" w:hAnsi="Calibri" w:cs="Calibri"/>
          </w:rPr>
          <w:t>https://narodne-novine.nn.hr/clanci/sluzbeni/2022_08_96_1427.html</w:t>
        </w:r>
      </w:hyperlink>
    </w:p>
    <w:p w14:paraId="128954DA" w14:textId="2B83E21C" w:rsidR="006E53E2" w:rsidRPr="001D7FC4" w:rsidRDefault="006E53E2" w:rsidP="00EC2BC8">
      <w:pPr>
        <w:pStyle w:val="Bezproreda"/>
        <w:numPr>
          <w:ilvl w:val="0"/>
          <w:numId w:val="16"/>
        </w:numPr>
        <w:rPr>
          <w:rFonts w:ascii="Calibri" w:hAnsi="Calibri" w:cs="Calibri"/>
        </w:rPr>
      </w:pPr>
      <w:r w:rsidRPr="001D7FC4">
        <w:rPr>
          <w:rFonts w:ascii="Calibri" w:hAnsi="Calibri" w:cs="Calibri"/>
        </w:rPr>
        <w:t xml:space="preserve">Smjernice za uspostavu urbanih područja i izradu strategija razvoja urbanih područja za financijsko razdoblje 2021.-2027. (verzija 2.1), na linku: </w:t>
      </w:r>
    </w:p>
    <w:p w14:paraId="3988F4F4" w14:textId="542D951C" w:rsidR="006E53E2" w:rsidRPr="001D7FC4" w:rsidRDefault="00000000" w:rsidP="001D7FC4">
      <w:pPr>
        <w:pStyle w:val="Bezproreda"/>
        <w:spacing w:after="240"/>
        <w:ind w:left="1843"/>
        <w:rPr>
          <w:rFonts w:ascii="Calibri" w:hAnsi="Calibri" w:cs="Calibri"/>
          <w:u w:val="single"/>
        </w:rPr>
      </w:pPr>
      <w:hyperlink r:id="rId9" w:history="1">
        <w:r w:rsidR="006E53E2" w:rsidRPr="001D7FC4">
          <w:rPr>
            <w:rStyle w:val="Hiperveza"/>
            <w:rFonts w:ascii="Calibri" w:hAnsi="Calibri" w:cs="Calibri"/>
          </w:rPr>
          <w:t>https://razvoj.gov.hr/UserDocsImages//O%20ministarstvu/Regionalni%20razvoj//Smjernice%20v2.1_2_10_2023.pdf</w:t>
        </w:r>
      </w:hyperlink>
    </w:p>
    <w:p w14:paraId="4F3A4AD6" w14:textId="71A1B066" w:rsidR="004761FC" w:rsidRPr="001D7FC4" w:rsidRDefault="00DD66EE" w:rsidP="00EC2BC8">
      <w:pPr>
        <w:pStyle w:val="Odlomakpopisa"/>
        <w:numPr>
          <w:ilvl w:val="0"/>
          <w:numId w:val="15"/>
        </w:numPr>
        <w:rPr>
          <w:rFonts w:ascii="Calibri" w:hAnsi="Calibri" w:cs="Calibri"/>
          <w:b/>
          <w:u w:val="single"/>
        </w:rPr>
      </w:pPr>
      <w:r w:rsidRPr="001D7FC4">
        <w:rPr>
          <w:rFonts w:ascii="Calibri" w:hAnsi="Calibri" w:cs="Calibri"/>
          <w:b/>
          <w:u w:val="single"/>
        </w:rPr>
        <w:t xml:space="preserve">za  </w:t>
      </w:r>
      <w:r w:rsidR="00F4718B" w:rsidRPr="001D7FC4">
        <w:rPr>
          <w:rFonts w:ascii="Calibri" w:hAnsi="Calibri" w:cs="Calibri"/>
          <w:b/>
          <w:u w:val="single"/>
        </w:rPr>
        <w:t xml:space="preserve">radno mjesto pod točkom I.2. ovih pravila </w:t>
      </w:r>
      <w:r w:rsidR="00D66E62" w:rsidRPr="001D7FC4">
        <w:rPr>
          <w:rFonts w:ascii="Calibri" w:hAnsi="Calibri" w:cs="Calibri"/>
          <w:b/>
          <w:u w:val="single"/>
        </w:rPr>
        <w:t>-</w:t>
      </w:r>
      <w:r w:rsidR="00F4718B" w:rsidRPr="001D7FC4">
        <w:rPr>
          <w:rFonts w:ascii="Calibri" w:hAnsi="Calibri" w:cs="Calibri"/>
          <w:b/>
          <w:u w:val="single"/>
        </w:rPr>
        <w:t xml:space="preserve"> Viši </w:t>
      </w:r>
      <w:r w:rsidRPr="001D7FC4">
        <w:rPr>
          <w:rFonts w:ascii="Calibri" w:hAnsi="Calibri" w:cs="Calibri"/>
          <w:b/>
          <w:bCs/>
          <w:u w:val="single"/>
        </w:rPr>
        <w:t>stručn</w:t>
      </w:r>
      <w:r w:rsidR="00F4718B" w:rsidRPr="001D7FC4">
        <w:rPr>
          <w:rFonts w:ascii="Calibri" w:hAnsi="Calibri" w:cs="Calibri"/>
          <w:b/>
          <w:bCs/>
          <w:u w:val="single"/>
        </w:rPr>
        <w:t xml:space="preserve">i </w:t>
      </w:r>
      <w:r w:rsidRPr="001D7FC4">
        <w:rPr>
          <w:rFonts w:ascii="Calibri" w:hAnsi="Calibri" w:cs="Calibri"/>
          <w:b/>
          <w:bCs/>
          <w:u w:val="single"/>
        </w:rPr>
        <w:t>suradnik</w:t>
      </w:r>
      <w:r w:rsidR="00F4718B" w:rsidRPr="001D7FC4">
        <w:rPr>
          <w:rFonts w:ascii="Calibri" w:hAnsi="Calibri" w:cs="Calibri"/>
          <w:b/>
          <w:bCs/>
          <w:u w:val="single"/>
        </w:rPr>
        <w:t xml:space="preserve"> </w:t>
      </w:r>
      <w:r w:rsidRPr="001D7FC4">
        <w:rPr>
          <w:rFonts w:ascii="Calibri" w:hAnsi="Calibri" w:cs="Calibri"/>
          <w:b/>
          <w:bCs/>
          <w:u w:val="single"/>
        </w:rPr>
        <w:t xml:space="preserve">(2) </w:t>
      </w:r>
      <w:r w:rsidRPr="001D7FC4">
        <w:rPr>
          <w:rFonts w:ascii="Calibri" w:eastAsia="Calibri" w:hAnsi="Calibri" w:cs="Calibri"/>
          <w:b/>
          <w:bCs/>
          <w:u w:val="single"/>
        </w:rPr>
        <w:t>za računovodstvo i proračunske korisnike</w:t>
      </w:r>
      <w:r w:rsidR="004761FC" w:rsidRPr="001D7FC4">
        <w:rPr>
          <w:rFonts w:ascii="Calibri" w:hAnsi="Calibri" w:cs="Calibri"/>
          <w:b/>
          <w:u w:val="single"/>
        </w:rPr>
        <w:t>:</w:t>
      </w:r>
    </w:p>
    <w:p w14:paraId="1C76F3DE" w14:textId="43363DD7" w:rsidR="004761FC" w:rsidRPr="001D7FC4" w:rsidRDefault="006E53E2" w:rsidP="00EC2BC8">
      <w:pPr>
        <w:pStyle w:val="Odlomakpopisa"/>
        <w:suppressAutoHyphens/>
        <w:autoSpaceDN w:val="0"/>
        <w:ind w:left="1560" w:firstLine="141"/>
        <w:jc w:val="both"/>
        <w:textAlignment w:val="baseline"/>
        <w:rPr>
          <w:rFonts w:ascii="Calibri" w:hAnsi="Calibri" w:cs="Calibri"/>
        </w:rPr>
      </w:pPr>
      <w:r w:rsidRPr="001D7FC4">
        <w:rPr>
          <w:rFonts w:ascii="Calibri" w:hAnsi="Calibri" w:cs="Calibri"/>
        </w:rPr>
        <w:t xml:space="preserve">1. </w:t>
      </w:r>
      <w:r w:rsidR="00E65EC5" w:rsidRPr="001D7FC4">
        <w:rPr>
          <w:rFonts w:ascii="Calibri" w:hAnsi="Calibri" w:cs="Calibri"/>
        </w:rPr>
        <w:t>Z</w:t>
      </w:r>
      <w:r w:rsidR="004761FC" w:rsidRPr="001D7FC4">
        <w:rPr>
          <w:rFonts w:ascii="Calibri" w:hAnsi="Calibri" w:cs="Calibri"/>
        </w:rPr>
        <w:t xml:space="preserve">akon o proračunu  (Narodne novine, broj: 144/21.) </w:t>
      </w:r>
    </w:p>
    <w:p w14:paraId="352DAD36" w14:textId="32573DAF" w:rsidR="00EC2BC8" w:rsidRPr="001D7FC4" w:rsidRDefault="006E53E2" w:rsidP="00EC2BC8">
      <w:pPr>
        <w:pStyle w:val="Odlomakpopisa"/>
        <w:shd w:val="clear" w:color="auto" w:fill="FFFFFF"/>
        <w:spacing w:before="100" w:beforeAutospacing="1"/>
        <w:ind w:left="1560" w:firstLine="141"/>
        <w:rPr>
          <w:rFonts w:ascii="Calibri" w:hAnsi="Calibri" w:cs="Calibri"/>
        </w:rPr>
      </w:pPr>
      <w:r w:rsidRPr="001D7FC4">
        <w:rPr>
          <w:rFonts w:ascii="Calibri" w:hAnsi="Calibri" w:cs="Calibri"/>
        </w:rPr>
        <w:t xml:space="preserve">2. </w:t>
      </w:r>
      <w:r w:rsidR="00EC2BC8" w:rsidRPr="001D7FC4">
        <w:rPr>
          <w:rFonts w:ascii="Calibri" w:hAnsi="Calibri" w:cs="Calibri"/>
          <w:color w:val="161616"/>
          <w:shd w:val="clear" w:color="auto" w:fill="FFFFFF"/>
        </w:rPr>
        <w:t>Pravilnik o proračunskom računovodstvu i Računskom planu (</w:t>
      </w:r>
      <w:r w:rsidR="00EC2BC8" w:rsidRPr="001D7FC4">
        <w:rPr>
          <w:rFonts w:ascii="Calibri" w:hAnsi="Calibri" w:cs="Calibri"/>
        </w:rPr>
        <w:t>Narodne novine, broj:</w:t>
      </w:r>
      <w:r w:rsidR="001D7FC4">
        <w:rPr>
          <w:rFonts w:ascii="Calibri" w:hAnsi="Calibri" w:cs="Calibri"/>
        </w:rPr>
        <w:t xml:space="preserve"> </w:t>
      </w:r>
      <w:r w:rsidR="00EC2BC8" w:rsidRPr="001D7FC4">
        <w:rPr>
          <w:rFonts w:ascii="Calibri" w:hAnsi="Calibri" w:cs="Calibri"/>
        </w:rPr>
        <w:t>158/23.)</w:t>
      </w:r>
    </w:p>
    <w:p w14:paraId="2919936C" w14:textId="4DCCD155" w:rsidR="00820661" w:rsidRPr="001D7FC4" w:rsidRDefault="00EC2BC8" w:rsidP="00EC2BC8">
      <w:pPr>
        <w:pStyle w:val="Odlomakpopisa"/>
        <w:shd w:val="clear" w:color="auto" w:fill="FFFFFF"/>
        <w:spacing w:before="100" w:beforeAutospacing="1"/>
        <w:ind w:left="1560" w:firstLine="141"/>
        <w:rPr>
          <w:rFonts w:ascii="Calibri" w:hAnsi="Calibri" w:cs="Calibri"/>
        </w:rPr>
      </w:pPr>
      <w:r w:rsidRPr="001D7FC4">
        <w:rPr>
          <w:rFonts w:ascii="Calibri" w:hAnsi="Calibri" w:cs="Calibri"/>
        </w:rPr>
        <w:t xml:space="preserve">3. </w:t>
      </w:r>
      <w:hyperlink r:id="rId10" w:history="1">
        <w:r w:rsidR="004761FC" w:rsidRPr="001D7FC4">
          <w:rPr>
            <w:rStyle w:val="Hiperveza"/>
            <w:rFonts w:ascii="Calibri" w:hAnsi="Calibri" w:cs="Calibri"/>
            <w:color w:val="auto"/>
            <w:u w:val="none"/>
          </w:rPr>
          <w:t>Pravilnik o financijskom izvještavanju u proračunskom računovodstvu</w:t>
        </w:r>
      </w:hyperlink>
      <w:r w:rsidR="004761FC" w:rsidRPr="001D7FC4">
        <w:rPr>
          <w:rFonts w:ascii="Calibri" w:hAnsi="Calibri" w:cs="Calibri"/>
        </w:rPr>
        <w:t xml:space="preserve"> (Narodne novine, broj: </w:t>
      </w:r>
      <w:hyperlink r:id="rId11" w:history="1">
        <w:r w:rsidR="004761FC" w:rsidRPr="001D7FC4">
          <w:rPr>
            <w:rStyle w:val="Hiperveza"/>
            <w:rFonts w:ascii="Calibri" w:hAnsi="Calibri" w:cs="Calibri"/>
            <w:color w:val="auto"/>
            <w:u w:val="none"/>
          </w:rPr>
          <w:t>37/22</w:t>
        </w:r>
      </w:hyperlink>
      <w:r w:rsidR="004761FC" w:rsidRPr="001D7FC4">
        <w:rPr>
          <w:rFonts w:ascii="Calibri" w:hAnsi="Calibri" w:cs="Calibri"/>
        </w:rPr>
        <w:t>.)</w:t>
      </w:r>
      <w:r w:rsidR="00F4718B" w:rsidRPr="001D7FC4">
        <w:rPr>
          <w:rFonts w:ascii="Calibri" w:hAnsi="Calibri" w:cs="Calibri"/>
        </w:rPr>
        <w:t xml:space="preserve"> </w:t>
      </w:r>
    </w:p>
    <w:p w14:paraId="122210E6" w14:textId="62F930DD" w:rsidR="00820661" w:rsidRPr="001D7FC4" w:rsidRDefault="00EC2BC8" w:rsidP="00EC2BC8">
      <w:pPr>
        <w:pStyle w:val="Odlomakpopisa"/>
        <w:shd w:val="clear" w:color="auto" w:fill="FFFFFF"/>
        <w:spacing w:before="100" w:beforeAutospacing="1"/>
        <w:ind w:left="1560" w:firstLine="141"/>
        <w:rPr>
          <w:rFonts w:ascii="Calibri" w:hAnsi="Calibri" w:cs="Calibri"/>
        </w:rPr>
      </w:pPr>
      <w:r w:rsidRPr="001D7FC4">
        <w:rPr>
          <w:rFonts w:ascii="Calibri" w:hAnsi="Calibri" w:cs="Calibri"/>
        </w:rPr>
        <w:t>4</w:t>
      </w:r>
      <w:r w:rsidR="00820661" w:rsidRPr="001D7FC4">
        <w:rPr>
          <w:rFonts w:ascii="Calibri" w:hAnsi="Calibri" w:cs="Calibri"/>
        </w:rPr>
        <w:t xml:space="preserve">. Pravilnik o proračunskim klasifikacijama (Narodne novine, broj: </w:t>
      </w:r>
      <w:r w:rsidR="005C0327" w:rsidRPr="001D7FC4">
        <w:rPr>
          <w:rFonts w:ascii="Calibri" w:hAnsi="Calibri" w:cs="Calibri"/>
        </w:rPr>
        <w:t>4/24.</w:t>
      </w:r>
      <w:r w:rsidR="005A448F" w:rsidRPr="001D7FC4">
        <w:rPr>
          <w:rFonts w:ascii="Calibri" w:hAnsi="Calibri" w:cs="Calibri"/>
          <w:color w:val="414145"/>
        </w:rPr>
        <w:t>)</w:t>
      </w:r>
    </w:p>
    <w:p w14:paraId="3E8D3859" w14:textId="54B2C7F3" w:rsidR="00F4718B" w:rsidRDefault="00EC2BC8" w:rsidP="001D7FC4">
      <w:pPr>
        <w:pStyle w:val="Odlomakpopisa"/>
        <w:shd w:val="clear" w:color="auto" w:fill="FFFFFF"/>
        <w:spacing w:before="100" w:beforeAutospacing="1" w:after="240"/>
        <w:ind w:left="1560" w:firstLine="141"/>
        <w:rPr>
          <w:rFonts w:ascii="Calibri" w:hAnsi="Calibri" w:cs="Calibri"/>
          <w:color w:val="161616"/>
          <w:shd w:val="clear" w:color="auto" w:fill="FFFFFF"/>
        </w:rPr>
      </w:pPr>
      <w:r w:rsidRPr="001D7FC4">
        <w:rPr>
          <w:rFonts w:ascii="Calibri" w:hAnsi="Calibri" w:cs="Calibri"/>
        </w:rPr>
        <w:t xml:space="preserve">5. </w:t>
      </w:r>
      <w:r w:rsidR="00F4718B" w:rsidRPr="001D7FC4">
        <w:rPr>
          <w:rFonts w:ascii="Calibri" w:hAnsi="Calibri" w:cs="Calibri"/>
          <w:color w:val="161616"/>
          <w:shd w:val="clear" w:color="auto" w:fill="FFFFFF"/>
        </w:rPr>
        <w:t>Odluka o izvršavanju Proračuna Grada Požege (Službene novine  Grada Požege, broj: 20/23.)</w:t>
      </w:r>
    </w:p>
    <w:p w14:paraId="2D52FA2E" w14:textId="4B8ECF8D" w:rsidR="00C27760" w:rsidRPr="001D7FC4" w:rsidRDefault="00C27760" w:rsidP="001D7FC4">
      <w:pPr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  <w:b/>
        </w:rPr>
        <w:t>VII</w:t>
      </w:r>
      <w:r w:rsidR="00D66E62" w:rsidRPr="001D7FC4">
        <w:rPr>
          <w:rFonts w:ascii="Calibri" w:hAnsi="Calibri" w:cs="Calibri"/>
          <w:b/>
        </w:rPr>
        <w:t>I</w:t>
      </w:r>
      <w:r w:rsidRPr="001D7FC4">
        <w:rPr>
          <w:rFonts w:ascii="Calibri" w:hAnsi="Calibri" w:cs="Calibri"/>
          <w:b/>
        </w:rPr>
        <w:t>.</w:t>
      </w:r>
      <w:r w:rsidRPr="001D7FC4">
        <w:rPr>
          <w:rFonts w:ascii="Calibri" w:hAnsi="Calibri" w:cs="Calibri"/>
          <w:b/>
        </w:rPr>
        <w:tab/>
      </w:r>
      <w:r w:rsidR="004761FC" w:rsidRPr="001D7FC4">
        <w:rPr>
          <w:rFonts w:ascii="Calibri" w:hAnsi="Calibri" w:cs="Calibri"/>
          <w:b/>
        </w:rPr>
        <w:t>VRIJEME ODRŽAVANJA PRETHODNE PROVJERE ZNANJA I SPOSOBNOSTI KANDIDATA</w:t>
      </w:r>
      <w:r w:rsidR="004761FC" w:rsidRPr="001D7FC4">
        <w:rPr>
          <w:rFonts w:ascii="Calibri" w:hAnsi="Calibri" w:cs="Calibri"/>
        </w:rPr>
        <w:t xml:space="preserve"> biti će objavljeno na službenoj internetskoj stranici Grada Požege (</w:t>
      </w:r>
      <w:hyperlink r:id="rId12" w:history="1">
        <w:r w:rsidR="004761FC" w:rsidRPr="001D7FC4">
          <w:rPr>
            <w:rStyle w:val="Hiperveza"/>
            <w:rFonts w:ascii="Calibri" w:hAnsi="Calibri" w:cs="Calibri"/>
          </w:rPr>
          <w:t>www.pozega.hr</w:t>
        </w:r>
      </w:hyperlink>
      <w:r w:rsidR="004761FC" w:rsidRPr="001D7FC4">
        <w:rPr>
          <w:rFonts w:ascii="Calibri" w:hAnsi="Calibri" w:cs="Calibri"/>
        </w:rPr>
        <w:t>) i na oglasnoj ploči Grada Požege, najkasnije pet (5) dana prije odražavanja provjere.</w:t>
      </w:r>
    </w:p>
    <w:sectPr w:rsidR="00C27760" w:rsidRPr="001D7FC4" w:rsidSect="00184AB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9888" w14:textId="77777777" w:rsidR="00184AB1" w:rsidRDefault="00184AB1" w:rsidP="00A6067B">
      <w:r>
        <w:separator/>
      </w:r>
    </w:p>
  </w:endnote>
  <w:endnote w:type="continuationSeparator" w:id="0">
    <w:p w14:paraId="1B0683D0" w14:textId="77777777" w:rsidR="00184AB1" w:rsidRDefault="00184AB1" w:rsidP="00A6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9821213"/>
      <w:docPartObj>
        <w:docPartGallery w:val="Page Numbers (Bottom of Page)"/>
        <w:docPartUnique/>
      </w:docPartObj>
    </w:sdtPr>
    <w:sdtContent>
      <w:p w14:paraId="78D97B3D" w14:textId="0933A557" w:rsidR="00A6067B" w:rsidRDefault="00A6067B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2E92201" wp14:editId="4BE292C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5737325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4604078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A6F2E" w14:textId="77777777" w:rsidR="00A6067B" w:rsidRPr="001D7FC4" w:rsidRDefault="00A6067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1D7FC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D7FC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D7FC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D7FC4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D7FC4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896918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1562187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491073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2E9220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IXkXA5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" filled="f" stroked="f">
                    <v:textbox inset="0,0,0,0">
                      <w:txbxContent>
                        <w:p w14:paraId="54CA6F2E" w14:textId="77777777" w:rsidR="00A6067B" w:rsidRPr="001D7FC4" w:rsidRDefault="00A6067B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1D7FC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7FC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D7FC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7FC4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D7FC4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068EB" w14:textId="77777777" w:rsidR="00184AB1" w:rsidRDefault="00184AB1" w:rsidP="00A6067B">
      <w:r>
        <w:separator/>
      </w:r>
    </w:p>
  </w:footnote>
  <w:footnote w:type="continuationSeparator" w:id="0">
    <w:p w14:paraId="0369DC3D" w14:textId="77777777" w:rsidR="00184AB1" w:rsidRDefault="00184AB1" w:rsidP="00A6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4FF9"/>
    <w:multiLevelType w:val="hybridMultilevel"/>
    <w:tmpl w:val="665C2CC0"/>
    <w:lvl w:ilvl="0" w:tplc="1076EE02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97" w:hanging="360"/>
      </w:pPr>
    </w:lvl>
    <w:lvl w:ilvl="2" w:tplc="041A001B" w:tentative="1">
      <w:start w:val="1"/>
      <w:numFmt w:val="lowerRoman"/>
      <w:lvlText w:val="%3."/>
      <w:lvlJc w:val="right"/>
      <w:pPr>
        <w:ind w:left="2717" w:hanging="180"/>
      </w:pPr>
    </w:lvl>
    <w:lvl w:ilvl="3" w:tplc="041A000F" w:tentative="1">
      <w:start w:val="1"/>
      <w:numFmt w:val="decimal"/>
      <w:lvlText w:val="%4."/>
      <w:lvlJc w:val="left"/>
      <w:pPr>
        <w:ind w:left="3437" w:hanging="360"/>
      </w:pPr>
    </w:lvl>
    <w:lvl w:ilvl="4" w:tplc="041A0019" w:tentative="1">
      <w:start w:val="1"/>
      <w:numFmt w:val="lowerLetter"/>
      <w:lvlText w:val="%5."/>
      <w:lvlJc w:val="left"/>
      <w:pPr>
        <w:ind w:left="4157" w:hanging="360"/>
      </w:pPr>
    </w:lvl>
    <w:lvl w:ilvl="5" w:tplc="041A001B" w:tentative="1">
      <w:start w:val="1"/>
      <w:numFmt w:val="lowerRoman"/>
      <w:lvlText w:val="%6."/>
      <w:lvlJc w:val="right"/>
      <w:pPr>
        <w:ind w:left="4877" w:hanging="180"/>
      </w:pPr>
    </w:lvl>
    <w:lvl w:ilvl="6" w:tplc="041A000F" w:tentative="1">
      <w:start w:val="1"/>
      <w:numFmt w:val="decimal"/>
      <w:lvlText w:val="%7."/>
      <w:lvlJc w:val="left"/>
      <w:pPr>
        <w:ind w:left="5597" w:hanging="360"/>
      </w:pPr>
    </w:lvl>
    <w:lvl w:ilvl="7" w:tplc="041A0019" w:tentative="1">
      <w:start w:val="1"/>
      <w:numFmt w:val="lowerLetter"/>
      <w:lvlText w:val="%8."/>
      <w:lvlJc w:val="left"/>
      <w:pPr>
        <w:ind w:left="6317" w:hanging="360"/>
      </w:pPr>
    </w:lvl>
    <w:lvl w:ilvl="8" w:tplc="041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A354502"/>
    <w:multiLevelType w:val="hybridMultilevel"/>
    <w:tmpl w:val="750E130C"/>
    <w:lvl w:ilvl="0" w:tplc="4F781B3E">
      <w:start w:val="1"/>
      <w:numFmt w:val="lowerLetter"/>
      <w:lvlText w:val="%1)"/>
      <w:lvlJc w:val="left"/>
      <w:pPr>
        <w:ind w:left="1637" w:hanging="360"/>
      </w:pPr>
      <w:rPr>
        <w:rFonts w:ascii="Calibri" w:hAnsi="Calibri" w:cs="Calibri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C48EC"/>
    <w:multiLevelType w:val="hybridMultilevel"/>
    <w:tmpl w:val="F8C438DC"/>
    <w:lvl w:ilvl="0" w:tplc="220802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D6CF0"/>
    <w:multiLevelType w:val="hybridMultilevel"/>
    <w:tmpl w:val="E53CF476"/>
    <w:lvl w:ilvl="0" w:tplc="2C1C84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FFF7370"/>
    <w:multiLevelType w:val="hybridMultilevel"/>
    <w:tmpl w:val="F4B8D202"/>
    <w:lvl w:ilvl="0" w:tplc="BC1640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13FD5"/>
    <w:multiLevelType w:val="hybridMultilevel"/>
    <w:tmpl w:val="A3847F96"/>
    <w:lvl w:ilvl="0" w:tplc="E638942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D17703"/>
    <w:multiLevelType w:val="hybridMultilevel"/>
    <w:tmpl w:val="F4B8D202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3C3189"/>
    <w:multiLevelType w:val="hybridMultilevel"/>
    <w:tmpl w:val="35661274"/>
    <w:lvl w:ilvl="0" w:tplc="3466B3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3905" w:hanging="360"/>
      </w:pPr>
    </w:lvl>
    <w:lvl w:ilvl="1" w:tplc="041A0019" w:tentative="1">
      <w:start w:val="1"/>
      <w:numFmt w:val="lowerLetter"/>
      <w:lvlText w:val="%2."/>
      <w:lvlJc w:val="left"/>
      <w:pPr>
        <w:ind w:left="4625" w:hanging="360"/>
      </w:pPr>
    </w:lvl>
    <w:lvl w:ilvl="2" w:tplc="041A001B" w:tentative="1">
      <w:start w:val="1"/>
      <w:numFmt w:val="lowerRoman"/>
      <w:lvlText w:val="%3."/>
      <w:lvlJc w:val="right"/>
      <w:pPr>
        <w:ind w:left="5345" w:hanging="180"/>
      </w:pPr>
    </w:lvl>
    <w:lvl w:ilvl="3" w:tplc="041A000F" w:tentative="1">
      <w:start w:val="1"/>
      <w:numFmt w:val="decimal"/>
      <w:lvlText w:val="%4."/>
      <w:lvlJc w:val="left"/>
      <w:pPr>
        <w:ind w:left="6065" w:hanging="360"/>
      </w:pPr>
    </w:lvl>
    <w:lvl w:ilvl="4" w:tplc="041A0019" w:tentative="1">
      <w:start w:val="1"/>
      <w:numFmt w:val="lowerLetter"/>
      <w:lvlText w:val="%5."/>
      <w:lvlJc w:val="left"/>
      <w:pPr>
        <w:ind w:left="6785" w:hanging="360"/>
      </w:pPr>
    </w:lvl>
    <w:lvl w:ilvl="5" w:tplc="041A001B" w:tentative="1">
      <w:start w:val="1"/>
      <w:numFmt w:val="lowerRoman"/>
      <w:lvlText w:val="%6."/>
      <w:lvlJc w:val="right"/>
      <w:pPr>
        <w:ind w:left="7505" w:hanging="180"/>
      </w:pPr>
    </w:lvl>
    <w:lvl w:ilvl="6" w:tplc="041A000F" w:tentative="1">
      <w:start w:val="1"/>
      <w:numFmt w:val="decimal"/>
      <w:lvlText w:val="%7."/>
      <w:lvlJc w:val="left"/>
      <w:pPr>
        <w:ind w:left="8225" w:hanging="360"/>
      </w:pPr>
    </w:lvl>
    <w:lvl w:ilvl="7" w:tplc="041A0019" w:tentative="1">
      <w:start w:val="1"/>
      <w:numFmt w:val="lowerLetter"/>
      <w:lvlText w:val="%8."/>
      <w:lvlJc w:val="left"/>
      <w:pPr>
        <w:ind w:left="8945" w:hanging="360"/>
      </w:pPr>
    </w:lvl>
    <w:lvl w:ilvl="8" w:tplc="041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54EC2101"/>
    <w:multiLevelType w:val="multilevel"/>
    <w:tmpl w:val="796EF300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 w15:restartNumberingAfterBreak="0">
    <w:nsid w:val="58143218"/>
    <w:multiLevelType w:val="hybridMultilevel"/>
    <w:tmpl w:val="02D629BA"/>
    <w:lvl w:ilvl="0" w:tplc="4E34A36C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0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C82164F"/>
    <w:multiLevelType w:val="hybridMultilevel"/>
    <w:tmpl w:val="39E0B318"/>
    <w:lvl w:ilvl="0" w:tplc="1258F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D085B"/>
    <w:multiLevelType w:val="hybridMultilevel"/>
    <w:tmpl w:val="F498F8B4"/>
    <w:lvl w:ilvl="0" w:tplc="B3903512">
      <w:start w:val="1"/>
      <w:numFmt w:val="decimal"/>
      <w:lvlText w:val="%1."/>
      <w:lvlJc w:val="left"/>
      <w:pPr>
        <w:ind w:left="1788" w:hanging="360"/>
      </w:pPr>
      <w:rPr>
        <w:rFonts w:ascii="Calibri" w:eastAsiaTheme="minorHAns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75616061"/>
    <w:multiLevelType w:val="hybridMultilevel"/>
    <w:tmpl w:val="1758D460"/>
    <w:lvl w:ilvl="0" w:tplc="E2A8D2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582145">
    <w:abstractNumId w:val="10"/>
  </w:num>
  <w:num w:numId="2" w16cid:durableId="798455565">
    <w:abstractNumId w:val="6"/>
  </w:num>
  <w:num w:numId="3" w16cid:durableId="485510442">
    <w:abstractNumId w:val="0"/>
  </w:num>
  <w:num w:numId="4" w16cid:durableId="1151748154">
    <w:abstractNumId w:val="4"/>
  </w:num>
  <w:num w:numId="5" w16cid:durableId="1609309204">
    <w:abstractNumId w:val="5"/>
  </w:num>
  <w:num w:numId="6" w16cid:durableId="496456183">
    <w:abstractNumId w:val="15"/>
  </w:num>
  <w:num w:numId="7" w16cid:durableId="1713573387">
    <w:abstractNumId w:val="2"/>
  </w:num>
  <w:num w:numId="8" w16cid:durableId="27149296">
    <w:abstractNumId w:val="9"/>
  </w:num>
  <w:num w:numId="9" w16cid:durableId="1022170239">
    <w:abstractNumId w:val="12"/>
  </w:num>
  <w:num w:numId="10" w16cid:durableId="496727412">
    <w:abstractNumId w:val="14"/>
  </w:num>
  <w:num w:numId="11" w16cid:durableId="735711206">
    <w:abstractNumId w:val="3"/>
  </w:num>
  <w:num w:numId="12" w16cid:durableId="1886722076">
    <w:abstractNumId w:val="11"/>
  </w:num>
  <w:num w:numId="13" w16cid:durableId="1717385616">
    <w:abstractNumId w:val="8"/>
  </w:num>
  <w:num w:numId="14" w16cid:durableId="284240263">
    <w:abstractNumId w:val="7"/>
  </w:num>
  <w:num w:numId="15" w16cid:durableId="1087384632">
    <w:abstractNumId w:val="1"/>
  </w:num>
  <w:num w:numId="16" w16cid:durableId="419327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70"/>
    <w:rsid w:val="00184AB1"/>
    <w:rsid w:val="001D7FC4"/>
    <w:rsid w:val="00282564"/>
    <w:rsid w:val="00324470"/>
    <w:rsid w:val="004761FC"/>
    <w:rsid w:val="004977A7"/>
    <w:rsid w:val="005A448F"/>
    <w:rsid w:val="005C0327"/>
    <w:rsid w:val="00626B7E"/>
    <w:rsid w:val="00697D4F"/>
    <w:rsid w:val="006B2DD4"/>
    <w:rsid w:val="006E53E2"/>
    <w:rsid w:val="007377C2"/>
    <w:rsid w:val="007A3585"/>
    <w:rsid w:val="008046CD"/>
    <w:rsid w:val="00820661"/>
    <w:rsid w:val="009B4DB6"/>
    <w:rsid w:val="00A6067B"/>
    <w:rsid w:val="00C27760"/>
    <w:rsid w:val="00D66E62"/>
    <w:rsid w:val="00D90571"/>
    <w:rsid w:val="00DC21AF"/>
    <w:rsid w:val="00DD66EE"/>
    <w:rsid w:val="00E55A62"/>
    <w:rsid w:val="00E65EC5"/>
    <w:rsid w:val="00E91F14"/>
    <w:rsid w:val="00EB66CA"/>
    <w:rsid w:val="00EC2BC8"/>
    <w:rsid w:val="00F331C3"/>
    <w:rsid w:val="00F4718B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57F9C"/>
  <w15:chartTrackingRefBased/>
  <w15:docId w15:val="{3AFAA6FF-2828-4D59-8952-8A361F1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70"/>
    <w:pPr>
      <w:spacing w:after="0" w:line="240" w:lineRule="auto"/>
    </w:pPr>
    <w:rPr>
      <w:noProof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24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4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4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4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44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44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44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44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4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4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4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2447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447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44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447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44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44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24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2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4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24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24470"/>
    <w:rPr>
      <w:i/>
      <w:iCs/>
      <w:color w:val="404040" w:themeColor="text1" w:themeTint="BF"/>
    </w:rPr>
  </w:style>
  <w:style w:type="paragraph" w:styleId="Odlomakpopisa">
    <w:name w:val="List Paragraph"/>
    <w:aliases w:val="Bulleted"/>
    <w:basedOn w:val="Normal"/>
    <w:link w:val="OdlomakpopisaChar"/>
    <w:qFormat/>
    <w:rsid w:val="0032447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2447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4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447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2447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nhideWhenUsed/>
    <w:rsid w:val="00324470"/>
    <w:rPr>
      <w:color w:val="0000FF"/>
      <w:u w:val="single"/>
    </w:rPr>
  </w:style>
  <w:style w:type="paragraph" w:customStyle="1" w:styleId="tekst">
    <w:name w:val="tekst"/>
    <w:basedOn w:val="Normal"/>
    <w:rsid w:val="0032447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qFormat/>
    <w:locked/>
    <w:rsid w:val="00324470"/>
  </w:style>
  <w:style w:type="character" w:styleId="Naglaeno">
    <w:name w:val="Strong"/>
    <w:basedOn w:val="Zadanifontodlomka"/>
    <w:uiPriority w:val="22"/>
    <w:qFormat/>
    <w:rsid w:val="00DD66EE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EB66C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27760"/>
    <w:pPr>
      <w:spacing w:after="0" w:line="240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606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067B"/>
    <w:rPr>
      <w:noProof/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606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067B"/>
    <w:rPr>
      <w:noProof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2_08_96_1427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rukturnifondovi.hr/eu-fondovi/eu-fondovi-2021-2027/" TargetMode="External"/><Relationship Id="rId12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rodne-novine.nn.hr/clanci/sluzbeni/full/2022_03_37_443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fin.gov.hr/UserDocsImages/dokumenti/drzavna-riznica/racunovodstvo/Institucionalni%20okvir/Pravilnik%20o%20fin.%20izvje%C5%A1tavanju%20u%20pror.%20ra%C4%8D.%20KONA%C4%8CN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voj.gov.hr/UserDocsImages//O%20ministarstvu/Regionalni%20razvoj//Smjernice%20v2.1_2_10_20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dcterms:created xsi:type="dcterms:W3CDTF">2024-03-22T11:00:00Z</dcterms:created>
  <dcterms:modified xsi:type="dcterms:W3CDTF">2024-03-22T11:00:00Z</dcterms:modified>
</cp:coreProperties>
</file>